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2026/08-354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Personaldienstleistungen im Rahmen des Startchancen-Programms - Säule III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Personaldienstleistungen im Rahmen des SCP - Säule 3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