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Personaldienstleistungen im Rahmen des Startchancen-Programms - Säule III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2026/08-354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Personaldienstleistungen im Rahmen des SCP - Säule 3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