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202609161000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14.08.2026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Kanalsanierung (Inliner) in fünf Straßen des Stadtgebietes - Umsetzung Paket 11 des Kanalsanierungskonzeptes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Kanalsanierung mittels Schlauchrelining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