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0916100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Kanalsanierung (Inliner) in fünf Straßen des Stadtgebietes - Umsetzung Paket 11 des Kanalsanierungskonzeptes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Kanalsanierung mittels Schlauchrelini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