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5ED6" w:rsidRPr="00905ED6" w:rsidRDefault="00905ED6" w:rsidP="00905E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r w:rsidRPr="00905ED6">
        <w:rPr>
          <w:rFonts w:ascii="Arial" w:hAnsi="Arial" w:cs="Arial"/>
          <w:b/>
          <w:bCs/>
          <w:sz w:val="32"/>
          <w:szCs w:val="32"/>
        </w:rPr>
        <w:t xml:space="preserve">Anlage </w:t>
      </w:r>
      <w:r w:rsidR="00A8439B">
        <w:rPr>
          <w:rFonts w:ascii="Arial" w:hAnsi="Arial" w:cs="Arial"/>
          <w:b/>
          <w:bCs/>
          <w:sz w:val="32"/>
          <w:szCs w:val="32"/>
        </w:rPr>
        <w:t>1</w:t>
      </w:r>
    </w:p>
    <w:p w:rsidR="00905ED6" w:rsidRPr="00905ED6" w:rsidRDefault="00905ED6" w:rsidP="00905E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905ED6">
        <w:rPr>
          <w:rFonts w:ascii="Arial" w:hAnsi="Arial" w:cs="Arial"/>
          <w:b/>
          <w:bCs/>
          <w:sz w:val="26"/>
          <w:szCs w:val="26"/>
        </w:rPr>
        <w:t>(Allgemeine Rahmenbedingungen zur Leistungserbringung)</w:t>
      </w:r>
    </w:p>
    <w:p w:rsidR="00905ED6" w:rsidRPr="00905ED6" w:rsidRDefault="00905ED6" w:rsidP="00905E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905ED6" w:rsidRPr="00905ED6" w:rsidRDefault="00905ED6" w:rsidP="00905E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05ED6">
        <w:rPr>
          <w:rFonts w:ascii="Arial" w:hAnsi="Arial" w:cs="Arial"/>
          <w:b/>
          <w:bCs/>
        </w:rPr>
        <w:t>1 Geographische und Demographische Angaben</w:t>
      </w:r>
    </w:p>
    <w:p w:rsidR="00905ED6" w:rsidRPr="00905ED6" w:rsidRDefault="00905ED6" w:rsidP="00905E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905ED6" w:rsidRPr="00905ED6" w:rsidRDefault="00905ED6" w:rsidP="00905ED6">
      <w:pPr>
        <w:pStyle w:val="Listenabsatz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05ED6">
        <w:rPr>
          <w:rFonts w:ascii="Arial" w:hAnsi="Arial" w:cs="Arial"/>
          <w:b/>
          <w:bCs/>
        </w:rPr>
        <w:t>Fläche und Lage</w:t>
      </w:r>
    </w:p>
    <w:p w:rsidR="00905ED6" w:rsidRPr="00905ED6" w:rsidRDefault="00905ED6" w:rsidP="00905ED6">
      <w:pPr>
        <w:pStyle w:val="Listenabsatz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</w:rPr>
      </w:pPr>
    </w:p>
    <w:p w:rsidR="00905ED6" w:rsidRPr="00905ED6" w:rsidRDefault="00905ED6" w:rsidP="00905E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05ED6">
        <w:rPr>
          <w:rFonts w:ascii="Arial" w:hAnsi="Arial" w:cs="Arial"/>
        </w:rPr>
        <w:t>Die kreisfreie Stadt Frankenthal (Pfalz) liegt im Nordosten der rheinland-pfälzischen Region Pfalz zwischen Worms und Ludwigshafen. Frankenthal fungiert als Mittelzentrum für die umliegenden Gemeinden und gehört mit ihnen zur Metropolregion Rhein-Neckar.</w:t>
      </w:r>
    </w:p>
    <w:p w:rsidR="00905ED6" w:rsidRPr="00905ED6" w:rsidRDefault="00905ED6" w:rsidP="00905E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05ED6" w:rsidRPr="00905ED6" w:rsidRDefault="00905ED6" w:rsidP="00905ED6">
      <w:pPr>
        <w:pStyle w:val="Listenabsatz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05ED6">
        <w:rPr>
          <w:rFonts w:ascii="Arial" w:hAnsi="Arial" w:cs="Arial"/>
          <w:b/>
          <w:bCs/>
        </w:rPr>
        <w:t>Verkehrsanbindung</w:t>
      </w:r>
    </w:p>
    <w:p w:rsidR="00905ED6" w:rsidRPr="00905ED6" w:rsidRDefault="00905ED6" w:rsidP="00905ED6">
      <w:pPr>
        <w:pStyle w:val="Listenabsatz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</w:rPr>
      </w:pPr>
    </w:p>
    <w:p w:rsidR="00905ED6" w:rsidRPr="00905ED6" w:rsidRDefault="00905ED6" w:rsidP="00905E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05ED6">
        <w:rPr>
          <w:rFonts w:ascii="Arial" w:hAnsi="Arial" w:cs="Arial"/>
        </w:rPr>
        <w:t>Unmittelbar nördlich von Frankenthal liegt die Anschlussstelle Frankenthal-Nord der A 6 (Saarbrücken–Mannheim); von Süden her wird die Stadt über die B 9 (Speyer–Worms) erreicht.</w:t>
      </w:r>
    </w:p>
    <w:p w:rsidR="00905ED6" w:rsidRPr="00905ED6" w:rsidRDefault="00905ED6" w:rsidP="00905E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05ED6" w:rsidRPr="00905ED6" w:rsidRDefault="00905ED6" w:rsidP="00905ED6">
      <w:pPr>
        <w:pStyle w:val="Listenabsatz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05ED6">
        <w:rPr>
          <w:rFonts w:ascii="Arial" w:hAnsi="Arial" w:cs="Arial"/>
          <w:b/>
          <w:bCs/>
        </w:rPr>
        <w:t>Bevölkerungsstatistik</w:t>
      </w:r>
    </w:p>
    <w:p w:rsidR="00905ED6" w:rsidRPr="00905ED6" w:rsidRDefault="00905ED6" w:rsidP="00905ED6">
      <w:pPr>
        <w:pStyle w:val="Listenabsatz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</w:rPr>
      </w:pPr>
    </w:p>
    <w:p w:rsidR="00905ED6" w:rsidRPr="00905ED6" w:rsidRDefault="00905ED6" w:rsidP="00905E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05ED6">
        <w:rPr>
          <w:rFonts w:ascii="Arial" w:hAnsi="Arial" w:cs="Arial"/>
        </w:rPr>
        <w:t xml:space="preserve">Die Stadt Frankenthal (Pfalz) besteht aus der Kernstadt und vier Ortsbezirken mit insgesamt ca. </w:t>
      </w:r>
      <w:r w:rsidR="0083642A">
        <w:rPr>
          <w:rFonts w:ascii="Arial" w:hAnsi="Arial" w:cs="Arial"/>
        </w:rPr>
        <w:t>48</w:t>
      </w:r>
      <w:r w:rsidRPr="00905ED6">
        <w:rPr>
          <w:rFonts w:ascii="Arial" w:hAnsi="Arial" w:cs="Arial"/>
        </w:rPr>
        <w:t>.</w:t>
      </w:r>
      <w:r w:rsidR="0083642A">
        <w:rPr>
          <w:rFonts w:ascii="Arial" w:hAnsi="Arial" w:cs="Arial"/>
        </w:rPr>
        <w:t>140</w:t>
      </w:r>
      <w:r w:rsidRPr="00905ED6">
        <w:rPr>
          <w:rFonts w:ascii="Arial" w:hAnsi="Arial" w:cs="Arial"/>
        </w:rPr>
        <w:t xml:space="preserve"> Einwohner (Stand: </w:t>
      </w:r>
      <w:r w:rsidR="0083642A">
        <w:rPr>
          <w:rFonts w:ascii="Arial" w:hAnsi="Arial" w:cs="Arial"/>
        </w:rPr>
        <w:t>01</w:t>
      </w:r>
      <w:r w:rsidRPr="00905ED6">
        <w:rPr>
          <w:rFonts w:ascii="Arial" w:hAnsi="Arial" w:cs="Arial"/>
        </w:rPr>
        <w:t>.0</w:t>
      </w:r>
      <w:r w:rsidR="0083642A">
        <w:rPr>
          <w:rFonts w:ascii="Arial" w:hAnsi="Arial" w:cs="Arial"/>
        </w:rPr>
        <w:t>7</w:t>
      </w:r>
      <w:r w:rsidRPr="00905ED6">
        <w:rPr>
          <w:rFonts w:ascii="Arial" w:hAnsi="Arial" w:cs="Arial"/>
        </w:rPr>
        <w:t>.202</w:t>
      </w:r>
      <w:r w:rsidR="0083642A">
        <w:rPr>
          <w:rFonts w:ascii="Arial" w:hAnsi="Arial" w:cs="Arial"/>
        </w:rPr>
        <w:t>6</w:t>
      </w:r>
      <w:r w:rsidRPr="00905ED6">
        <w:rPr>
          <w:rFonts w:ascii="Arial" w:hAnsi="Arial" w:cs="Arial"/>
        </w:rPr>
        <w:t>).</w:t>
      </w:r>
    </w:p>
    <w:p w:rsidR="00905ED6" w:rsidRPr="00905ED6" w:rsidRDefault="00905ED6" w:rsidP="00905E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05ED6" w:rsidRPr="00905ED6" w:rsidRDefault="00905ED6" w:rsidP="00905ED6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05ED6">
        <w:rPr>
          <w:rFonts w:ascii="Arial" w:hAnsi="Arial" w:cs="Arial"/>
          <w:b/>
          <w:bCs/>
        </w:rPr>
        <w:t>Angaben zur Kreislaufwirtschaft</w:t>
      </w:r>
    </w:p>
    <w:p w:rsidR="00905ED6" w:rsidRPr="00905ED6" w:rsidRDefault="00905ED6" w:rsidP="00905ED6">
      <w:pPr>
        <w:pStyle w:val="Listenabsatz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</w:rPr>
      </w:pPr>
    </w:p>
    <w:p w:rsidR="00905ED6" w:rsidRPr="00905ED6" w:rsidRDefault="00905ED6" w:rsidP="00905ED6">
      <w:pPr>
        <w:pStyle w:val="Listenabsatz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05ED6">
        <w:rPr>
          <w:rFonts w:ascii="Arial" w:hAnsi="Arial" w:cs="Arial"/>
          <w:b/>
          <w:bCs/>
        </w:rPr>
        <w:t>Mengenstatistik Altholz</w:t>
      </w:r>
    </w:p>
    <w:p w:rsidR="00905ED6" w:rsidRPr="00905ED6" w:rsidRDefault="00905ED6" w:rsidP="00905E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905ED6" w:rsidRPr="00905ED6" w:rsidTr="00905ED6">
        <w:tc>
          <w:tcPr>
            <w:tcW w:w="2265" w:type="dxa"/>
          </w:tcPr>
          <w:p w:rsidR="00905ED6" w:rsidRPr="008C3CA3" w:rsidRDefault="00905ED6" w:rsidP="008C3CA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8C3CA3">
              <w:rPr>
                <w:rFonts w:ascii="Arial" w:hAnsi="Arial" w:cs="Arial"/>
                <w:b/>
              </w:rPr>
              <w:t>Jahr</w:t>
            </w:r>
          </w:p>
        </w:tc>
        <w:tc>
          <w:tcPr>
            <w:tcW w:w="2265" w:type="dxa"/>
          </w:tcPr>
          <w:p w:rsidR="00905ED6" w:rsidRPr="008C3CA3" w:rsidRDefault="00905ED6" w:rsidP="008C3C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C3CA3">
              <w:rPr>
                <w:rFonts w:ascii="Arial" w:hAnsi="Arial" w:cs="Arial"/>
                <w:b/>
              </w:rPr>
              <w:t>2023</w:t>
            </w:r>
          </w:p>
        </w:tc>
        <w:tc>
          <w:tcPr>
            <w:tcW w:w="2266" w:type="dxa"/>
          </w:tcPr>
          <w:p w:rsidR="00905ED6" w:rsidRPr="008C3CA3" w:rsidRDefault="00905ED6" w:rsidP="008C3C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C3CA3">
              <w:rPr>
                <w:rFonts w:ascii="Arial" w:hAnsi="Arial" w:cs="Arial"/>
                <w:b/>
              </w:rPr>
              <w:t>2024</w:t>
            </w:r>
          </w:p>
        </w:tc>
        <w:tc>
          <w:tcPr>
            <w:tcW w:w="2266" w:type="dxa"/>
          </w:tcPr>
          <w:p w:rsidR="00905ED6" w:rsidRPr="008C3CA3" w:rsidRDefault="00905ED6" w:rsidP="008C3C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8C3CA3">
              <w:rPr>
                <w:rFonts w:ascii="Arial" w:hAnsi="Arial" w:cs="Arial"/>
                <w:b/>
              </w:rPr>
              <w:t>2025</w:t>
            </w:r>
          </w:p>
        </w:tc>
      </w:tr>
      <w:tr w:rsidR="00905ED6" w:rsidRPr="00905ED6" w:rsidTr="008C3CA3">
        <w:trPr>
          <w:trHeight w:val="581"/>
        </w:trPr>
        <w:tc>
          <w:tcPr>
            <w:tcW w:w="2265" w:type="dxa"/>
          </w:tcPr>
          <w:p w:rsidR="00905ED6" w:rsidRPr="008C3CA3" w:rsidRDefault="00905ED6" w:rsidP="008C3CA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8C3CA3">
              <w:rPr>
                <w:rFonts w:ascii="Arial" w:hAnsi="Arial" w:cs="Arial"/>
                <w:b/>
              </w:rPr>
              <w:t>Altholz Kat. A I bis III [Mg]</w:t>
            </w:r>
          </w:p>
        </w:tc>
        <w:tc>
          <w:tcPr>
            <w:tcW w:w="2265" w:type="dxa"/>
            <w:vAlign w:val="center"/>
          </w:tcPr>
          <w:p w:rsidR="00905ED6" w:rsidRPr="00905ED6" w:rsidRDefault="008C3CA3" w:rsidP="008C3C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946,91</w:t>
            </w:r>
          </w:p>
        </w:tc>
        <w:tc>
          <w:tcPr>
            <w:tcW w:w="2266" w:type="dxa"/>
            <w:vAlign w:val="center"/>
          </w:tcPr>
          <w:p w:rsidR="00905ED6" w:rsidRPr="00905ED6" w:rsidRDefault="008C3CA3" w:rsidP="008C3C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1129,78</w:t>
            </w:r>
          </w:p>
        </w:tc>
        <w:tc>
          <w:tcPr>
            <w:tcW w:w="2266" w:type="dxa"/>
            <w:vAlign w:val="center"/>
          </w:tcPr>
          <w:p w:rsidR="008C3CA3" w:rsidRPr="00905ED6" w:rsidRDefault="008C3CA3" w:rsidP="008C3C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1220,06</w:t>
            </w:r>
          </w:p>
        </w:tc>
      </w:tr>
    </w:tbl>
    <w:p w:rsidR="00905ED6" w:rsidRPr="00905ED6" w:rsidRDefault="00905ED6" w:rsidP="00905E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905ED6" w:rsidRPr="00905ED6" w:rsidRDefault="00905ED6" w:rsidP="00905ED6">
      <w:pPr>
        <w:pStyle w:val="Listenabsatz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05ED6">
        <w:rPr>
          <w:rFonts w:ascii="Arial" w:hAnsi="Arial" w:cs="Arial"/>
          <w:b/>
          <w:bCs/>
        </w:rPr>
        <w:t>Öffnungszeiten Wertstoffhof</w:t>
      </w:r>
    </w:p>
    <w:p w:rsidR="00905ED6" w:rsidRPr="00905ED6" w:rsidRDefault="00905ED6" w:rsidP="00905ED6">
      <w:pPr>
        <w:pStyle w:val="Listenabsatz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</w:rPr>
      </w:pPr>
    </w:p>
    <w:p w:rsidR="00905ED6" w:rsidRPr="00905ED6" w:rsidRDefault="00905ED6" w:rsidP="00905ED6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05ED6">
        <w:rPr>
          <w:rFonts w:ascii="Arial" w:hAnsi="Arial" w:cs="Arial"/>
        </w:rPr>
        <w:t xml:space="preserve">Mittwochs von </w:t>
      </w:r>
      <w:r w:rsidRPr="00905ED6">
        <w:rPr>
          <w:rFonts w:ascii="Arial" w:hAnsi="Arial" w:cs="Arial"/>
        </w:rPr>
        <w:tab/>
        <w:t>16:00 Uhr bis 18:00 Uhr</w:t>
      </w:r>
    </w:p>
    <w:p w:rsidR="00905ED6" w:rsidRPr="00905ED6" w:rsidRDefault="00905ED6" w:rsidP="00905ED6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05ED6">
        <w:rPr>
          <w:rFonts w:ascii="Arial" w:hAnsi="Arial" w:cs="Arial"/>
        </w:rPr>
        <w:t xml:space="preserve">freitags von </w:t>
      </w:r>
      <w:r w:rsidRPr="00905ED6">
        <w:rPr>
          <w:rFonts w:ascii="Arial" w:hAnsi="Arial" w:cs="Arial"/>
        </w:rPr>
        <w:tab/>
        <w:t>13:00 Uhr bis 16:30 Uhr</w:t>
      </w:r>
    </w:p>
    <w:p w:rsidR="00905ED6" w:rsidRPr="00905ED6" w:rsidRDefault="00905ED6" w:rsidP="00905ED6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05ED6">
        <w:rPr>
          <w:rFonts w:ascii="Arial" w:hAnsi="Arial" w:cs="Arial"/>
        </w:rPr>
        <w:t xml:space="preserve">samstags von </w:t>
      </w:r>
      <w:r w:rsidRPr="00905ED6">
        <w:rPr>
          <w:rFonts w:ascii="Arial" w:hAnsi="Arial" w:cs="Arial"/>
        </w:rPr>
        <w:tab/>
        <w:t>08.00 Uhr bis 12:00 Uhr</w:t>
      </w:r>
    </w:p>
    <w:p w:rsidR="00697A79" w:rsidRDefault="00697A79">
      <w:r>
        <w:br w:type="page"/>
      </w:r>
    </w:p>
    <w:p w:rsidR="001C7CCA" w:rsidRPr="00697A79" w:rsidRDefault="00697A79" w:rsidP="00905ED6">
      <w:pPr>
        <w:rPr>
          <w:rFonts w:ascii="Arial" w:hAnsi="Arial" w:cs="Arial"/>
        </w:rPr>
      </w:pPr>
      <w:bookmarkStart w:id="0" w:name="_GoBack"/>
      <w:bookmarkEnd w:id="0"/>
    </w:p>
    <w:p w:rsidR="00697A79" w:rsidRPr="00697A79" w:rsidRDefault="00697A79" w:rsidP="00697A79">
      <w:pPr>
        <w:pStyle w:val="Listenabsatz"/>
        <w:numPr>
          <w:ilvl w:val="1"/>
          <w:numId w:val="1"/>
        </w:numPr>
        <w:rPr>
          <w:rFonts w:ascii="Arial" w:hAnsi="Arial" w:cs="Arial"/>
          <w:b/>
          <w:bCs/>
        </w:rPr>
      </w:pPr>
      <w:r w:rsidRPr="00697A79">
        <w:rPr>
          <w:rFonts w:ascii="Arial" w:hAnsi="Arial" w:cs="Arial"/>
          <w:b/>
          <w:bCs/>
        </w:rPr>
        <w:t>Anforderungen an die räumliche Lage der Übernahme- bzw. Abladestelle</w:t>
      </w:r>
    </w:p>
    <w:p w:rsidR="00697A79" w:rsidRDefault="00697A79" w:rsidP="00697A79">
      <w:r w:rsidRPr="00697A79">
        <w:drawing>
          <wp:inline distT="0" distB="0" distL="0" distR="0" wp14:anchorId="3191B991" wp14:editId="20EAA1DF">
            <wp:extent cx="5760720" cy="7960995"/>
            <wp:effectExtent l="0" t="0" r="0" b="190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6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7A7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4D6CF6"/>
    <w:multiLevelType w:val="multilevel"/>
    <w:tmpl w:val="E7EC01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ED6"/>
    <w:rsid w:val="001A0AEB"/>
    <w:rsid w:val="00526880"/>
    <w:rsid w:val="00697A79"/>
    <w:rsid w:val="0083642A"/>
    <w:rsid w:val="008C3CA3"/>
    <w:rsid w:val="00905ED6"/>
    <w:rsid w:val="00A8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BCDB3"/>
  <w15:chartTrackingRefBased/>
  <w15:docId w15:val="{8249A86F-FE31-4F42-A4E0-297255340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05ED6"/>
    <w:pPr>
      <w:ind w:left="720"/>
      <w:contextualSpacing/>
    </w:pPr>
  </w:style>
  <w:style w:type="table" w:styleId="Tabellenraster">
    <w:name w:val="Table Grid"/>
    <w:basedOn w:val="NormaleTabelle"/>
    <w:uiPriority w:val="39"/>
    <w:rsid w:val="00905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149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Adams</dc:creator>
  <cp:keywords/>
  <dc:description/>
  <cp:lastModifiedBy>Adams</cp:lastModifiedBy>
  <cp:revision>4</cp:revision>
  <dcterms:created xsi:type="dcterms:W3CDTF">2026-07-22T06:02:00Z</dcterms:created>
  <dcterms:modified xsi:type="dcterms:W3CDTF">2026-07-27T06:21:00Z</dcterms:modified>
</cp:coreProperties>
</file>