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750" w:rsidRPr="008B7FCB" w:rsidRDefault="006D0750" w:rsidP="006D0750">
      <w:pPr>
        <w:autoSpaceDE w:val="0"/>
        <w:autoSpaceDN w:val="0"/>
        <w:adjustRightInd w:val="0"/>
        <w:spacing w:after="0" w:line="240" w:lineRule="auto"/>
        <w:rPr>
          <w:rFonts w:ascii="Arial" w:hAnsi="Arial" w:cs="Arial"/>
          <w:b/>
          <w:bCs/>
          <w:sz w:val="32"/>
          <w:szCs w:val="32"/>
        </w:rPr>
      </w:pPr>
      <w:r w:rsidRPr="008B7FCB">
        <w:rPr>
          <w:rFonts w:ascii="Arial" w:hAnsi="Arial" w:cs="Arial"/>
          <w:b/>
          <w:bCs/>
          <w:sz w:val="32"/>
          <w:szCs w:val="32"/>
        </w:rPr>
        <w:t>Leistungsbeschreibung und Zuschlagskriterien</w:t>
      </w:r>
    </w:p>
    <w:p w:rsidR="006D0750" w:rsidRPr="008B7FCB" w:rsidRDefault="006D0750" w:rsidP="006D0750">
      <w:pPr>
        <w:autoSpaceDE w:val="0"/>
        <w:autoSpaceDN w:val="0"/>
        <w:adjustRightInd w:val="0"/>
        <w:spacing w:after="0" w:line="240" w:lineRule="auto"/>
        <w:rPr>
          <w:rFonts w:ascii="Arial" w:hAnsi="Arial" w:cs="Arial"/>
          <w:b/>
          <w:bCs/>
          <w:sz w:val="32"/>
          <w:szCs w:val="32"/>
        </w:rPr>
      </w:pPr>
    </w:p>
    <w:p w:rsidR="006D0750" w:rsidRPr="008B7FCB"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Der Eigen- und Wirtschaftsbetriebes Frankenthal (Pfalz) schreibt zum 01.01.2027 für eine Laufzeit von zwei Jahren die Übernahme und Verwertung von Altholz aus der Stadt Frankenthal in der Pfalz aus. Der AG kann durch einseitige schriftliche Erklärung gegenüber dem AN, die bis drei Monate vor Vertragsende zugegangen sein muss, den Vertrag einmalig um ein weiteres Jahr zu unveränderten Bedingungen verlängern (Verlängerungsoption). Die Beauftragung endet somit spätestens zum 31.12.2029.</w:t>
      </w:r>
    </w:p>
    <w:p w:rsidR="006D0750" w:rsidRPr="008B7FCB" w:rsidRDefault="006D0750" w:rsidP="006D0750">
      <w:pPr>
        <w:autoSpaceDE w:val="0"/>
        <w:autoSpaceDN w:val="0"/>
        <w:adjustRightInd w:val="0"/>
        <w:spacing w:after="0" w:line="240" w:lineRule="auto"/>
        <w:jc w:val="both"/>
        <w:rPr>
          <w:rFonts w:ascii="Arial" w:hAnsi="Arial" w:cs="Arial"/>
        </w:rPr>
      </w:pPr>
    </w:p>
    <w:p w:rsidR="000D1935" w:rsidRDefault="006D0750" w:rsidP="006D0750">
      <w:pPr>
        <w:autoSpaceDE w:val="0"/>
        <w:autoSpaceDN w:val="0"/>
        <w:adjustRightInd w:val="0"/>
        <w:spacing w:after="0" w:line="240" w:lineRule="auto"/>
        <w:jc w:val="both"/>
        <w:rPr>
          <w:rFonts w:ascii="Arial" w:hAnsi="Arial" w:cs="Arial"/>
          <w:strike/>
          <w:color w:val="FF0000"/>
        </w:rPr>
      </w:pPr>
      <w:r w:rsidRPr="008B7FCB">
        <w:rPr>
          <w:rFonts w:ascii="Arial" w:hAnsi="Arial" w:cs="Arial"/>
        </w:rPr>
        <w:t xml:space="preserve">Leistungsgegenstand ist die Übernahme, ggf. der Nachtransport und die Verwertung der vertragsgegenständlichen Fraktionen. </w:t>
      </w:r>
    </w:p>
    <w:p w:rsidR="006D0750" w:rsidRPr="00B0374C" w:rsidRDefault="00BE4B9F" w:rsidP="006D0750">
      <w:pPr>
        <w:autoSpaceDE w:val="0"/>
        <w:autoSpaceDN w:val="0"/>
        <w:adjustRightInd w:val="0"/>
        <w:spacing w:after="0" w:line="240" w:lineRule="auto"/>
        <w:jc w:val="both"/>
        <w:rPr>
          <w:rFonts w:ascii="Arial" w:hAnsi="Arial" w:cs="Arial"/>
        </w:rPr>
      </w:pPr>
      <w:r>
        <w:rPr>
          <w:rFonts w:ascii="Arial" w:hAnsi="Arial" w:cs="Arial"/>
        </w:rPr>
        <w:t>Weitere Informationen</w:t>
      </w:r>
      <w:r w:rsidR="00A42174">
        <w:rPr>
          <w:rFonts w:ascii="Arial" w:hAnsi="Arial" w:cs="Arial"/>
        </w:rPr>
        <w:t xml:space="preserve"> zur Leistungserbringung</w:t>
      </w:r>
      <w:r>
        <w:rPr>
          <w:rFonts w:ascii="Arial" w:hAnsi="Arial" w:cs="Arial"/>
        </w:rPr>
        <w:t xml:space="preserve"> sowie</w:t>
      </w:r>
      <w:r w:rsidR="00B0374C">
        <w:rPr>
          <w:rFonts w:ascii="Arial" w:hAnsi="Arial" w:cs="Arial"/>
        </w:rPr>
        <w:t xml:space="preserve"> Begriff</w:t>
      </w:r>
      <w:r w:rsidR="000D1935">
        <w:rPr>
          <w:rFonts w:ascii="Arial" w:hAnsi="Arial" w:cs="Arial"/>
        </w:rPr>
        <w:t>s</w:t>
      </w:r>
      <w:r w:rsidR="00B0374C">
        <w:rPr>
          <w:rFonts w:ascii="Arial" w:hAnsi="Arial" w:cs="Arial"/>
        </w:rPr>
        <w:t>bestimmungen sind der Anlage 2 zu entnehmen.</w:t>
      </w:r>
    </w:p>
    <w:p w:rsidR="006D0750" w:rsidRDefault="006D0750" w:rsidP="006D0750">
      <w:pPr>
        <w:autoSpaceDE w:val="0"/>
        <w:autoSpaceDN w:val="0"/>
        <w:adjustRightInd w:val="0"/>
        <w:spacing w:after="0" w:line="240" w:lineRule="auto"/>
        <w:rPr>
          <w:rFonts w:ascii="Arial" w:hAnsi="Arial" w:cs="Arial"/>
        </w:rPr>
      </w:pPr>
    </w:p>
    <w:p w:rsidR="00593B3E" w:rsidRPr="008B7FCB" w:rsidRDefault="00593B3E" w:rsidP="006D0750">
      <w:pPr>
        <w:autoSpaceDE w:val="0"/>
        <w:autoSpaceDN w:val="0"/>
        <w:adjustRightInd w:val="0"/>
        <w:spacing w:after="0" w:line="240" w:lineRule="auto"/>
        <w:rPr>
          <w:rFonts w:ascii="Arial" w:hAnsi="Arial" w:cs="Arial"/>
        </w:rPr>
      </w:pPr>
    </w:p>
    <w:p w:rsidR="006D0750" w:rsidRPr="008B7FCB" w:rsidRDefault="006D0750" w:rsidP="006D0750">
      <w:pPr>
        <w:autoSpaceDE w:val="0"/>
        <w:autoSpaceDN w:val="0"/>
        <w:adjustRightInd w:val="0"/>
        <w:spacing w:after="0" w:line="240" w:lineRule="auto"/>
        <w:rPr>
          <w:rFonts w:ascii="Arial" w:hAnsi="Arial" w:cs="Arial"/>
          <w:b/>
          <w:bCs/>
          <w:sz w:val="24"/>
          <w:szCs w:val="24"/>
        </w:rPr>
      </w:pPr>
      <w:r w:rsidRPr="008B7FCB">
        <w:rPr>
          <w:rFonts w:ascii="Arial" w:hAnsi="Arial" w:cs="Arial"/>
          <w:b/>
          <w:bCs/>
          <w:sz w:val="24"/>
          <w:szCs w:val="24"/>
        </w:rPr>
        <w:t>Merkblatt Angebotswertung/Zuschlagskriterien</w:t>
      </w:r>
    </w:p>
    <w:p w:rsidR="006D0750" w:rsidRPr="008B7FCB" w:rsidRDefault="006D0750" w:rsidP="006D0750">
      <w:pPr>
        <w:autoSpaceDE w:val="0"/>
        <w:autoSpaceDN w:val="0"/>
        <w:adjustRightInd w:val="0"/>
        <w:spacing w:after="0" w:line="240" w:lineRule="auto"/>
        <w:rPr>
          <w:rFonts w:ascii="Arial" w:hAnsi="Arial" w:cs="Arial"/>
          <w:b/>
          <w:bCs/>
          <w:sz w:val="24"/>
          <w:szCs w:val="24"/>
        </w:rPr>
      </w:pPr>
    </w:p>
    <w:p w:rsidR="006D0750" w:rsidRPr="008B7FCB"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 xml:space="preserve">Der Zuschlag wird auf das wirtschaftlichste Angebot erteilt. Unter mehreren gleich wirtschaftlichen Angeboten (identischer Angebotswertungspreis) entscheidet ein Losverfahren. </w:t>
      </w:r>
    </w:p>
    <w:p w:rsidR="006D0750" w:rsidRPr="008B7FCB" w:rsidRDefault="006D0750" w:rsidP="006D0750">
      <w:pPr>
        <w:autoSpaceDE w:val="0"/>
        <w:autoSpaceDN w:val="0"/>
        <w:adjustRightInd w:val="0"/>
        <w:spacing w:after="0" w:line="240" w:lineRule="auto"/>
        <w:jc w:val="both"/>
        <w:rPr>
          <w:rFonts w:ascii="Arial" w:hAnsi="Arial" w:cs="Arial"/>
        </w:rPr>
      </w:pPr>
    </w:p>
    <w:p w:rsidR="006D0750" w:rsidRPr="008B7FCB"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Das wirtschaftlichste Angebot ist jenes mit dem niedrigsten Angebotspreis wie es sich aus den Eintragungen im Preisblatt ergibt. Für die Wertung werden die prognostizierten Mengenangaben berücksichtigt, die im Preisblatt vorgegeben sind. Zu Wertungszwecken wird der Zeitraum von einem Kalenderjahr betrachtet.</w:t>
      </w:r>
    </w:p>
    <w:p w:rsidR="006D0750" w:rsidRPr="008B7FCB" w:rsidRDefault="006D0750" w:rsidP="006D0750">
      <w:pPr>
        <w:autoSpaceDE w:val="0"/>
        <w:autoSpaceDN w:val="0"/>
        <w:adjustRightInd w:val="0"/>
        <w:spacing w:after="0" w:line="240" w:lineRule="auto"/>
        <w:jc w:val="both"/>
        <w:rPr>
          <w:rFonts w:ascii="Arial" w:hAnsi="Arial" w:cs="Arial"/>
        </w:rPr>
      </w:pPr>
    </w:p>
    <w:p w:rsidR="00593B3E"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Für die Wertung der Position zur Verwertung von Altholz der Kategorien A I bis III wird zu Wertungszwecken für den zu betrachtenden Zeitraum ein entsprechender von der EUWID Europäischer Wirtschaftsdienst GmbH veröffentlichter oberer EUWID Wert für die Verwertung von behandeltem Altholz, vorgebrochen (0-300 mm), für die Region Süden von 25,00 EURO pro Mg unterstellt (Stand April 2026</w:t>
      </w:r>
      <w:r w:rsidR="00593B3E">
        <w:rPr>
          <w:rFonts w:ascii="Arial" w:hAnsi="Arial" w:cs="Arial"/>
        </w:rPr>
        <w:t>).</w:t>
      </w:r>
      <w:r w:rsidRPr="008B7FCB">
        <w:rPr>
          <w:rFonts w:ascii="Arial" w:hAnsi="Arial" w:cs="Arial"/>
        </w:rPr>
        <w:t xml:space="preserve"> </w:t>
      </w:r>
    </w:p>
    <w:p w:rsidR="00593B3E" w:rsidRDefault="00593B3E" w:rsidP="006D0750">
      <w:pPr>
        <w:autoSpaceDE w:val="0"/>
        <w:autoSpaceDN w:val="0"/>
        <w:adjustRightInd w:val="0"/>
        <w:spacing w:after="0" w:line="240" w:lineRule="auto"/>
        <w:jc w:val="both"/>
        <w:rPr>
          <w:rFonts w:ascii="Arial" w:hAnsi="Arial" w:cs="Arial"/>
        </w:rPr>
      </w:pPr>
    </w:p>
    <w:p w:rsidR="00593B3E"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Der AN hat in seinem Angebot ebenfalls eine eigens zu wählende Übernahme- bzw. Abladestelle im Preisblatt verbindlich zu benennen. Für die durch den AN bereitzustellende Übernahme bzw. Abladestelle muss ein Standort gewählt bzw. zur Verfügung gestellt werden</w:t>
      </w:r>
      <w:r w:rsidR="00593B3E">
        <w:rPr>
          <w:rFonts w:ascii="Arial" w:hAnsi="Arial" w:cs="Arial"/>
        </w:rPr>
        <w:t>.</w:t>
      </w:r>
      <w:r w:rsidRPr="008B7FCB">
        <w:rPr>
          <w:rFonts w:ascii="Arial" w:hAnsi="Arial" w:cs="Arial"/>
        </w:rPr>
        <w:t xml:space="preserve"> </w:t>
      </w:r>
    </w:p>
    <w:p w:rsidR="007C2A5C" w:rsidRDefault="002D5E9E" w:rsidP="006D0750">
      <w:pPr>
        <w:autoSpaceDE w:val="0"/>
        <w:autoSpaceDN w:val="0"/>
        <w:adjustRightInd w:val="0"/>
        <w:spacing w:after="0" w:line="240" w:lineRule="auto"/>
        <w:jc w:val="both"/>
        <w:rPr>
          <w:rFonts w:ascii="Arial" w:hAnsi="Arial" w:cs="Arial"/>
        </w:rPr>
      </w:pPr>
      <w:r>
        <w:rPr>
          <w:rFonts w:ascii="Arial" w:hAnsi="Arial" w:cs="Arial"/>
        </w:rPr>
        <w:t>(siehe Anlage 1)</w:t>
      </w:r>
    </w:p>
    <w:p w:rsidR="00593B3E" w:rsidRDefault="00593B3E" w:rsidP="006D0750">
      <w:pPr>
        <w:autoSpaceDE w:val="0"/>
        <w:autoSpaceDN w:val="0"/>
        <w:adjustRightInd w:val="0"/>
        <w:spacing w:after="0" w:line="240" w:lineRule="auto"/>
        <w:jc w:val="both"/>
        <w:rPr>
          <w:rFonts w:ascii="Arial" w:hAnsi="Arial" w:cs="Arial"/>
        </w:rPr>
      </w:pPr>
    </w:p>
    <w:p w:rsidR="006D0750" w:rsidRPr="008B7FCB" w:rsidRDefault="006D0750" w:rsidP="006D0750">
      <w:pPr>
        <w:autoSpaceDE w:val="0"/>
        <w:autoSpaceDN w:val="0"/>
        <w:adjustRightInd w:val="0"/>
        <w:spacing w:after="0" w:line="240" w:lineRule="auto"/>
        <w:jc w:val="both"/>
        <w:rPr>
          <w:rFonts w:ascii="Arial" w:hAnsi="Arial" w:cs="Arial"/>
        </w:rPr>
      </w:pPr>
      <w:r w:rsidRPr="008B7FCB">
        <w:rPr>
          <w:rFonts w:ascii="Arial" w:hAnsi="Arial" w:cs="Arial"/>
        </w:rPr>
        <w:t>Eine außerhalb der Raumschaft befindliche Übernahme- bzw. Abladestelle darf vom AN für die Erbringung seiner Leistung nicht benannt und eingesetzt werden. Gibt der AN dennoch eine außerhalb der Raumschaft befindliche Übernahme bzw. Abladestelle an, führt dies zum Ausschluss seines Angebots.</w:t>
      </w:r>
      <w:r w:rsidR="002D5E9E">
        <w:rPr>
          <w:rFonts w:ascii="Arial" w:hAnsi="Arial" w:cs="Arial"/>
        </w:rPr>
        <w:t xml:space="preserve"> (siehe Anlage 1)</w:t>
      </w:r>
      <w:bookmarkStart w:id="0" w:name="_GoBack"/>
      <w:bookmarkEnd w:id="0"/>
    </w:p>
    <w:p w:rsidR="006D0750" w:rsidRPr="008B7FCB" w:rsidRDefault="006D0750" w:rsidP="006D0750">
      <w:pPr>
        <w:autoSpaceDE w:val="0"/>
        <w:autoSpaceDN w:val="0"/>
        <w:adjustRightInd w:val="0"/>
        <w:spacing w:after="0" w:line="240" w:lineRule="auto"/>
        <w:rPr>
          <w:rFonts w:ascii="Arial" w:hAnsi="Arial" w:cs="Arial"/>
        </w:rPr>
      </w:pPr>
    </w:p>
    <w:p w:rsidR="001C7CCA" w:rsidRPr="006D0750" w:rsidRDefault="002D5E9E" w:rsidP="006D0750">
      <w:pPr>
        <w:autoSpaceDE w:val="0"/>
        <w:autoSpaceDN w:val="0"/>
        <w:adjustRightInd w:val="0"/>
        <w:spacing w:after="0" w:line="240" w:lineRule="auto"/>
        <w:jc w:val="both"/>
        <w:rPr>
          <w:rFonts w:ascii="Corbel" w:hAnsi="Corbel" w:cs="Corbel"/>
        </w:rPr>
      </w:pPr>
    </w:p>
    <w:sectPr w:rsidR="001C7CCA" w:rsidRPr="006D07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750"/>
    <w:rsid w:val="000D1935"/>
    <w:rsid w:val="001A0AEB"/>
    <w:rsid w:val="002D5E9E"/>
    <w:rsid w:val="00526880"/>
    <w:rsid w:val="00593B3E"/>
    <w:rsid w:val="006D0750"/>
    <w:rsid w:val="00702630"/>
    <w:rsid w:val="007C2A5C"/>
    <w:rsid w:val="008B7FCB"/>
    <w:rsid w:val="00A42174"/>
    <w:rsid w:val="00B0374C"/>
    <w:rsid w:val="00B57FB5"/>
    <w:rsid w:val="00BE4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1242"/>
  <w15:chartTrackingRefBased/>
  <w15:docId w15:val="{FF761D03-02E5-46AC-90F1-D026C1FE9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1970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dc:creator>
  <cp:keywords/>
  <dc:description/>
  <cp:lastModifiedBy>Bienia (EWF)</cp:lastModifiedBy>
  <cp:revision>5</cp:revision>
  <dcterms:created xsi:type="dcterms:W3CDTF">2026-07-28T05:32:00Z</dcterms:created>
  <dcterms:modified xsi:type="dcterms:W3CDTF">2026-08-18T06:07:00Z</dcterms:modified>
</cp:coreProperties>
</file>