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C91D9" w14:textId="19A9AAFE" w:rsidR="007A3625" w:rsidRPr="007A3625" w:rsidRDefault="007A3625" w:rsidP="007A3625">
      <w:pPr>
        <w:jc w:val="center"/>
        <w:rPr>
          <w:rFonts w:ascii="Arial" w:hAnsi="Arial" w:cs="Arial"/>
          <w:b/>
          <w:bCs/>
        </w:rPr>
      </w:pPr>
      <w:r w:rsidRPr="007A3625">
        <w:rPr>
          <w:rFonts w:ascii="Arial" w:hAnsi="Arial" w:cs="Arial"/>
          <w:b/>
          <w:bCs/>
        </w:rPr>
        <w:t>Leistungsbeschreibung</w:t>
      </w:r>
    </w:p>
    <w:p w14:paraId="0F6FDA1A" w14:textId="7B5998CC" w:rsidR="00162763" w:rsidRDefault="007A3625" w:rsidP="000D3D25">
      <w:pPr>
        <w:spacing w:after="0" w:line="240" w:lineRule="auto"/>
        <w:ind w:left="1410" w:hanging="1410"/>
        <w:rPr>
          <w:rFonts w:ascii="Arial" w:hAnsi="Arial" w:cs="Arial"/>
          <w:sz w:val="22"/>
          <w:szCs w:val="22"/>
        </w:rPr>
      </w:pPr>
      <w:r w:rsidRPr="007A3625">
        <w:rPr>
          <w:rFonts w:ascii="Arial" w:hAnsi="Arial" w:cs="Arial"/>
          <w:sz w:val="22"/>
          <w:szCs w:val="22"/>
        </w:rPr>
        <w:t>Maßnahme: </w:t>
      </w:r>
      <w:r>
        <w:rPr>
          <w:rFonts w:ascii="Arial" w:hAnsi="Arial" w:cs="Arial"/>
          <w:sz w:val="22"/>
          <w:szCs w:val="22"/>
        </w:rPr>
        <w:tab/>
      </w:r>
      <w:r w:rsidR="000D3D25" w:rsidRPr="000D3D25">
        <w:rPr>
          <w:rFonts w:ascii="Arial" w:hAnsi="Arial" w:cs="Arial"/>
          <w:sz w:val="22"/>
          <w:szCs w:val="22"/>
        </w:rPr>
        <w:t>Anpassung und Erweiterung der Trinkwasseraufbereitungsanlage (TWA) „Schöne Aussicht“ – VGW Wirges</w:t>
      </w:r>
      <w:r w:rsidRPr="007A3625">
        <w:rPr>
          <w:rFonts w:ascii="Arial" w:hAnsi="Arial" w:cs="Arial"/>
          <w:sz w:val="22"/>
          <w:szCs w:val="22"/>
        </w:rPr>
        <w:br/>
        <w:t>Leistung: </w:t>
      </w:r>
      <w:r w:rsidR="000D3D25">
        <w:rPr>
          <w:rFonts w:ascii="Arial" w:hAnsi="Arial" w:cs="Arial"/>
          <w:sz w:val="22"/>
          <w:szCs w:val="22"/>
        </w:rPr>
        <w:t>Tragwerksplanung</w:t>
      </w:r>
      <w:r w:rsidRPr="007A3625">
        <w:rPr>
          <w:rFonts w:ascii="Arial" w:hAnsi="Arial" w:cs="Arial"/>
          <w:sz w:val="22"/>
          <w:szCs w:val="22"/>
        </w:rPr>
        <w:t xml:space="preserve"> gemäß HOAI für</w:t>
      </w:r>
      <w:r w:rsidR="000D3D25">
        <w:rPr>
          <w:rFonts w:ascii="Arial" w:hAnsi="Arial" w:cs="Arial"/>
          <w:sz w:val="22"/>
          <w:szCs w:val="22"/>
        </w:rPr>
        <w:t xml:space="preserve"> </w:t>
      </w:r>
      <w:r w:rsidR="00162763">
        <w:rPr>
          <w:rFonts w:ascii="Arial" w:hAnsi="Arial" w:cs="Arial"/>
          <w:sz w:val="22"/>
          <w:szCs w:val="22"/>
        </w:rPr>
        <w:t>Ingenieurbauwerke</w:t>
      </w:r>
      <w:r w:rsidRPr="007A3625">
        <w:rPr>
          <w:rFonts w:ascii="Arial" w:hAnsi="Arial" w:cs="Arial"/>
          <w:sz w:val="22"/>
          <w:szCs w:val="22"/>
        </w:rPr>
        <w:t xml:space="preserve"> LP </w:t>
      </w:r>
      <w:r w:rsidR="00162763">
        <w:rPr>
          <w:rFonts w:ascii="Arial" w:hAnsi="Arial" w:cs="Arial"/>
          <w:sz w:val="22"/>
          <w:szCs w:val="22"/>
        </w:rPr>
        <w:t>1-6</w:t>
      </w:r>
      <w:r w:rsidR="002E00A8">
        <w:rPr>
          <w:rFonts w:ascii="Arial" w:hAnsi="Arial" w:cs="Arial"/>
          <w:sz w:val="22"/>
          <w:szCs w:val="22"/>
        </w:rPr>
        <w:tab/>
      </w:r>
    </w:p>
    <w:p w14:paraId="17072C03" w14:textId="77777777" w:rsidR="002E00A8" w:rsidRPr="007A3625" w:rsidRDefault="002E00A8" w:rsidP="001C4A46">
      <w:pPr>
        <w:spacing w:after="0" w:line="240" w:lineRule="auto"/>
        <w:ind w:left="1775"/>
        <w:rPr>
          <w:rFonts w:ascii="Arial" w:hAnsi="Arial" w:cs="Arial"/>
          <w:sz w:val="22"/>
          <w:szCs w:val="22"/>
        </w:rPr>
      </w:pPr>
    </w:p>
    <w:p w14:paraId="7FC2296D" w14:textId="2A1B2B96" w:rsidR="007A3625" w:rsidRDefault="007A3625" w:rsidP="001C4A46">
      <w:pPr>
        <w:spacing w:after="0" w:line="240" w:lineRule="auto"/>
        <w:rPr>
          <w:rFonts w:ascii="Arial" w:hAnsi="Arial" w:cs="Arial"/>
          <w:sz w:val="22"/>
          <w:szCs w:val="22"/>
        </w:rPr>
      </w:pPr>
      <w:r w:rsidRPr="00836DD9">
        <w:rPr>
          <w:rFonts w:ascii="Arial" w:hAnsi="Arial" w:cs="Arial"/>
          <w:b/>
          <w:bCs/>
          <w:sz w:val="22"/>
          <w:szCs w:val="22"/>
        </w:rPr>
        <w:t>Vergabenummer:</w:t>
      </w:r>
      <w:r w:rsidRPr="00836DD9">
        <w:rPr>
          <w:rFonts w:ascii="Arial" w:hAnsi="Arial" w:cs="Arial"/>
          <w:sz w:val="22"/>
          <w:szCs w:val="22"/>
        </w:rPr>
        <w:t> </w:t>
      </w:r>
      <w:r w:rsidR="00836DD9">
        <w:rPr>
          <w:rFonts w:ascii="Arial" w:hAnsi="Arial" w:cs="Arial"/>
          <w:sz w:val="22"/>
          <w:szCs w:val="22"/>
        </w:rPr>
        <w:tab/>
        <w:t>2026-055-10</w:t>
      </w:r>
    </w:p>
    <w:p w14:paraId="5574700D" w14:textId="77777777" w:rsidR="000D3D25" w:rsidRPr="007A3625" w:rsidRDefault="000D3D25" w:rsidP="001C4A46">
      <w:pPr>
        <w:spacing w:after="0" w:line="240" w:lineRule="auto"/>
        <w:rPr>
          <w:rFonts w:ascii="Arial" w:hAnsi="Arial" w:cs="Arial"/>
          <w:sz w:val="22"/>
          <w:szCs w:val="22"/>
        </w:rPr>
      </w:pPr>
    </w:p>
    <w:p w14:paraId="79474BFC" w14:textId="1B0C3E58" w:rsidR="000D3D25" w:rsidRPr="000D3D25" w:rsidRDefault="000D3D25" w:rsidP="000D3D25">
      <w:pPr>
        <w:spacing w:after="0" w:line="240" w:lineRule="auto"/>
        <w:rPr>
          <w:rFonts w:ascii="Arial" w:hAnsi="Arial" w:cs="Arial"/>
          <w:b/>
          <w:bCs/>
          <w:sz w:val="22"/>
          <w:szCs w:val="22"/>
        </w:rPr>
      </w:pPr>
      <w:r w:rsidRPr="000D3D25">
        <w:rPr>
          <w:rFonts w:ascii="Arial" w:hAnsi="Arial" w:cs="Arial"/>
          <w:b/>
          <w:bCs/>
          <w:sz w:val="22"/>
          <w:szCs w:val="22"/>
        </w:rPr>
        <w:t>1. Zweck und Ziel des Vorhabens</w:t>
      </w:r>
    </w:p>
    <w:p w14:paraId="3F3B0380" w14:textId="77777777" w:rsidR="000D3D25" w:rsidRPr="000D3D25" w:rsidRDefault="000D3D25" w:rsidP="000D3D25">
      <w:pPr>
        <w:spacing w:after="0" w:line="240" w:lineRule="auto"/>
        <w:jc w:val="both"/>
        <w:rPr>
          <w:rFonts w:ascii="Arial" w:hAnsi="Arial" w:cs="Arial"/>
          <w:sz w:val="22"/>
          <w:szCs w:val="22"/>
        </w:rPr>
      </w:pPr>
      <w:r w:rsidRPr="000D3D25">
        <w:rPr>
          <w:rFonts w:ascii="Arial" w:hAnsi="Arial" w:cs="Arial"/>
          <w:sz w:val="22"/>
          <w:szCs w:val="22"/>
        </w:rPr>
        <w:t xml:space="preserve">Die Verbandsgemeindewerke (VGW) Wirges betreiben die zentrale Trinkwasseraufbereitungsanlage (TWA) „Schöne Aussicht“. Im Zuge der strukturellen Neuordnung der Wasserversorgung – insbesondere durch die Anbindung des Hochbehälters (HB) </w:t>
      </w:r>
      <w:proofErr w:type="spellStart"/>
      <w:r w:rsidRPr="000D3D25">
        <w:rPr>
          <w:rFonts w:ascii="Arial" w:hAnsi="Arial" w:cs="Arial"/>
          <w:sz w:val="22"/>
          <w:szCs w:val="22"/>
        </w:rPr>
        <w:t>Thielshütte</w:t>
      </w:r>
      <w:proofErr w:type="spellEnd"/>
      <w:r w:rsidRPr="000D3D25">
        <w:rPr>
          <w:rFonts w:ascii="Arial" w:hAnsi="Arial" w:cs="Arial"/>
          <w:sz w:val="22"/>
          <w:szCs w:val="22"/>
        </w:rPr>
        <w:t xml:space="preserve"> und den zusätzlichen Bezug von Fremdwasser der Vereinigten Wasserwerke Mittelrhein (VWM) – wird die verfahrenstechnische Aufbereitung grundlegend angepasst.</w:t>
      </w:r>
    </w:p>
    <w:p w14:paraId="56021034" w14:textId="77777777" w:rsidR="000D3D25" w:rsidRDefault="000D3D25" w:rsidP="000D3D25">
      <w:pPr>
        <w:spacing w:after="0" w:line="240" w:lineRule="auto"/>
        <w:jc w:val="both"/>
        <w:rPr>
          <w:rFonts w:ascii="Arial" w:hAnsi="Arial" w:cs="Arial"/>
          <w:sz w:val="22"/>
          <w:szCs w:val="22"/>
        </w:rPr>
      </w:pPr>
      <w:r w:rsidRPr="000D3D25">
        <w:rPr>
          <w:rFonts w:ascii="Arial" w:hAnsi="Arial" w:cs="Arial"/>
          <w:sz w:val="22"/>
          <w:szCs w:val="22"/>
        </w:rPr>
        <w:t xml:space="preserve">Durch die veränderte Wasserchemie (Mischwasserbetrieb) wird die verfahrenstechnische Anlage grundlegend modifiziert. Um die neuen verfahrenstechnischen Komponenten und die Leistungssteigerung baulich zu realisieren, wird ein Erweiterungsbau westlich an den bestehenden Gebäudekomplex angebunden. Für die Rückspeisung des aufbereiteten Wassers in den HB </w:t>
      </w:r>
      <w:proofErr w:type="spellStart"/>
      <w:r w:rsidRPr="000D3D25">
        <w:rPr>
          <w:rFonts w:ascii="Arial" w:hAnsi="Arial" w:cs="Arial"/>
          <w:sz w:val="22"/>
          <w:szCs w:val="22"/>
        </w:rPr>
        <w:t>Thielshütte</w:t>
      </w:r>
      <w:proofErr w:type="spellEnd"/>
      <w:r w:rsidRPr="000D3D25">
        <w:rPr>
          <w:rFonts w:ascii="Arial" w:hAnsi="Arial" w:cs="Arial"/>
          <w:sz w:val="22"/>
          <w:szCs w:val="22"/>
        </w:rPr>
        <w:t xml:space="preserve"> ist zudem die Integration einer neuen Pumpstation erforderlich.</w:t>
      </w:r>
    </w:p>
    <w:p w14:paraId="617402C6" w14:textId="77777777" w:rsidR="0026543A" w:rsidRDefault="0026543A" w:rsidP="000D3D25">
      <w:pPr>
        <w:spacing w:after="0" w:line="240" w:lineRule="auto"/>
        <w:jc w:val="both"/>
        <w:rPr>
          <w:rFonts w:ascii="Arial" w:hAnsi="Arial" w:cs="Arial"/>
          <w:sz w:val="22"/>
          <w:szCs w:val="22"/>
        </w:rPr>
      </w:pPr>
    </w:p>
    <w:p w14:paraId="487B2858" w14:textId="77777777" w:rsidR="0026543A" w:rsidRDefault="0026543A" w:rsidP="0026543A">
      <w:pPr>
        <w:keepNext/>
        <w:spacing w:after="0" w:line="240" w:lineRule="auto"/>
        <w:jc w:val="both"/>
      </w:pPr>
      <w:r w:rsidRPr="0026543A">
        <w:rPr>
          <w:rFonts w:ascii="Arial" w:hAnsi="Arial" w:cs="Arial"/>
          <w:noProof/>
          <w:sz w:val="22"/>
          <w:szCs w:val="22"/>
        </w:rPr>
        <w:drawing>
          <wp:inline distT="0" distB="0" distL="0" distR="0" wp14:anchorId="4672F323" wp14:editId="72E80FDC">
            <wp:extent cx="5760720" cy="315087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3150870"/>
                    </a:xfrm>
                    <a:prstGeom prst="rect">
                      <a:avLst/>
                    </a:prstGeom>
                  </pic:spPr>
                </pic:pic>
              </a:graphicData>
            </a:graphic>
          </wp:inline>
        </w:drawing>
      </w:r>
    </w:p>
    <w:p w14:paraId="757C259A" w14:textId="75CC4A8F" w:rsidR="0026543A" w:rsidRPr="000D3D25" w:rsidRDefault="0026543A" w:rsidP="0026543A">
      <w:pPr>
        <w:pStyle w:val="Beschriftung"/>
        <w:jc w:val="both"/>
        <w:rPr>
          <w:rFonts w:ascii="Arial" w:hAnsi="Arial" w:cs="Arial"/>
          <w:sz w:val="22"/>
          <w:szCs w:val="22"/>
        </w:rPr>
      </w:pPr>
      <w:r>
        <w:t xml:space="preserve">Abbildung </w:t>
      </w:r>
      <w:r>
        <w:fldChar w:fldCharType="begin"/>
      </w:r>
      <w:r>
        <w:instrText xml:space="preserve"> SEQ Abbildung \* ARABIC </w:instrText>
      </w:r>
      <w:r>
        <w:fldChar w:fldCharType="separate"/>
      </w:r>
      <w:r w:rsidR="003427AD">
        <w:rPr>
          <w:noProof/>
        </w:rPr>
        <w:t>1</w:t>
      </w:r>
      <w:r>
        <w:fldChar w:fldCharType="end"/>
      </w:r>
      <w:r>
        <w:t xml:space="preserve"> Standort Trinkwasseraufbereitungsanlage</w:t>
      </w:r>
      <w:r w:rsidR="00051AEC">
        <w:t xml:space="preserve"> (</w:t>
      </w:r>
      <w:proofErr w:type="gramStart"/>
      <w:r w:rsidR="00051AEC">
        <w:t xml:space="preserve">TWA) </w:t>
      </w:r>
      <w:r>
        <w:t xml:space="preserve"> "</w:t>
      </w:r>
      <w:proofErr w:type="gramEnd"/>
      <w:r>
        <w:t>Schöne Aussicht"</w:t>
      </w:r>
    </w:p>
    <w:p w14:paraId="53F04835" w14:textId="77777777" w:rsidR="000D3D25" w:rsidRPr="000D3D25" w:rsidRDefault="000D3D25" w:rsidP="000D3D25">
      <w:pPr>
        <w:spacing w:after="0" w:line="240" w:lineRule="auto"/>
        <w:rPr>
          <w:rFonts w:ascii="Arial" w:hAnsi="Arial" w:cs="Arial"/>
          <w:sz w:val="22"/>
          <w:szCs w:val="22"/>
        </w:rPr>
      </w:pPr>
    </w:p>
    <w:p w14:paraId="28347867" w14:textId="77777777" w:rsidR="000D3D25" w:rsidRPr="000D3D25" w:rsidRDefault="000D3D25" w:rsidP="000D3D25">
      <w:pPr>
        <w:spacing w:after="0" w:line="240" w:lineRule="auto"/>
        <w:rPr>
          <w:rFonts w:ascii="Arial" w:hAnsi="Arial" w:cs="Arial"/>
          <w:b/>
          <w:bCs/>
          <w:sz w:val="22"/>
          <w:szCs w:val="22"/>
        </w:rPr>
      </w:pPr>
      <w:r w:rsidRPr="000D3D25">
        <w:rPr>
          <w:rFonts w:ascii="Arial" w:hAnsi="Arial" w:cs="Arial"/>
          <w:b/>
          <w:bCs/>
          <w:sz w:val="22"/>
          <w:szCs w:val="22"/>
        </w:rPr>
        <w:t>2. Standort, örtliche Randbedingungen und Schutzgebiete</w:t>
      </w:r>
    </w:p>
    <w:p w14:paraId="7FFBD544" w14:textId="2442309E" w:rsidR="000D3D25" w:rsidRDefault="000D3D25" w:rsidP="00EA065A">
      <w:pPr>
        <w:spacing w:after="0" w:line="240" w:lineRule="auto"/>
        <w:jc w:val="both"/>
        <w:rPr>
          <w:rFonts w:ascii="Arial" w:hAnsi="Arial" w:cs="Arial"/>
          <w:sz w:val="22"/>
          <w:szCs w:val="22"/>
        </w:rPr>
      </w:pPr>
      <w:r w:rsidRPr="000D3D25">
        <w:rPr>
          <w:rFonts w:ascii="Arial" w:hAnsi="Arial" w:cs="Arial"/>
          <w:sz w:val="22"/>
          <w:szCs w:val="22"/>
        </w:rPr>
        <w:t xml:space="preserve">Der Standort der TWA „Schöne Aussicht“ bringt </w:t>
      </w:r>
      <w:r w:rsidR="00C22431">
        <w:rPr>
          <w:rFonts w:ascii="Arial" w:hAnsi="Arial" w:cs="Arial"/>
          <w:sz w:val="22"/>
          <w:szCs w:val="22"/>
        </w:rPr>
        <w:t>besondere</w:t>
      </w:r>
      <w:r w:rsidRPr="000D3D25">
        <w:rPr>
          <w:rFonts w:ascii="Arial" w:hAnsi="Arial" w:cs="Arial"/>
          <w:sz w:val="22"/>
          <w:szCs w:val="22"/>
        </w:rPr>
        <w:t xml:space="preserve"> Gegebenheiten mit sich, die vom Tragwerksplaner bei der Konstruktion, den Lastannahmen und zwingend bei der Planung des Bauablaufs/der Baugrube zu berücksichtigen sind:</w:t>
      </w:r>
    </w:p>
    <w:p w14:paraId="75B83FEC" w14:textId="77777777" w:rsidR="00C22431" w:rsidRPr="000D3D25" w:rsidRDefault="00C22431" w:rsidP="00EA065A">
      <w:pPr>
        <w:spacing w:after="0" w:line="240" w:lineRule="auto"/>
        <w:jc w:val="both"/>
        <w:rPr>
          <w:rFonts w:ascii="Arial" w:hAnsi="Arial" w:cs="Arial"/>
          <w:sz w:val="22"/>
          <w:szCs w:val="22"/>
        </w:rPr>
      </w:pPr>
    </w:p>
    <w:p w14:paraId="64C9305F" w14:textId="06749EA1" w:rsidR="000D3D25" w:rsidRDefault="000D3D25" w:rsidP="00EA065A">
      <w:pPr>
        <w:spacing w:after="0" w:line="240" w:lineRule="auto"/>
        <w:jc w:val="both"/>
        <w:rPr>
          <w:rFonts w:ascii="Arial" w:hAnsi="Arial" w:cs="Arial"/>
          <w:sz w:val="22"/>
          <w:szCs w:val="22"/>
        </w:rPr>
      </w:pPr>
      <w:r w:rsidRPr="000D3D25">
        <w:rPr>
          <w:rFonts w:ascii="Arial" w:hAnsi="Arial" w:cs="Arial"/>
          <w:sz w:val="22"/>
          <w:szCs w:val="22"/>
        </w:rPr>
        <w:t>Das Gebäude befindet sich westlich der Bundesautobahn A3 bei Dernbach auf einem Grundstück der Ortsgemeinde Dernbach und ist von Wald- und Grünflächen umgeben.</w:t>
      </w:r>
      <w:r w:rsidR="00C22431">
        <w:rPr>
          <w:rFonts w:ascii="Arial" w:hAnsi="Arial" w:cs="Arial"/>
          <w:sz w:val="22"/>
          <w:szCs w:val="22"/>
        </w:rPr>
        <w:t xml:space="preserve"> </w:t>
      </w:r>
      <w:r w:rsidRPr="000D3D25">
        <w:rPr>
          <w:rFonts w:ascii="Arial" w:hAnsi="Arial" w:cs="Arial"/>
          <w:sz w:val="22"/>
          <w:szCs w:val="22"/>
        </w:rPr>
        <w:t>Die Erschließung erfolgt von Süden her über einen bestehenden Waldwirtschaftsweg (Einschränkungen bei schweren Transporten/Kranlasten in LPH 5 beachten).</w:t>
      </w:r>
      <w:r w:rsidR="00C22431">
        <w:rPr>
          <w:rFonts w:ascii="Arial" w:hAnsi="Arial" w:cs="Arial"/>
          <w:sz w:val="22"/>
          <w:szCs w:val="22"/>
        </w:rPr>
        <w:t xml:space="preserve"> </w:t>
      </w:r>
      <w:r w:rsidRPr="000D3D25">
        <w:rPr>
          <w:rFonts w:ascii="Arial" w:hAnsi="Arial" w:cs="Arial"/>
          <w:sz w:val="22"/>
          <w:szCs w:val="22"/>
        </w:rPr>
        <w:t>Unmittelbar neben der TWA befindet sich der Tiefbrunnen (TB) „Schöne Aussicht“ im ehemaligen Maschinenschacht des historischen „Stollens Schöne Aussicht“.</w:t>
      </w:r>
      <w:r w:rsidR="00C22431">
        <w:rPr>
          <w:rFonts w:ascii="Arial" w:hAnsi="Arial" w:cs="Arial"/>
          <w:sz w:val="22"/>
          <w:szCs w:val="22"/>
        </w:rPr>
        <w:t xml:space="preserve"> </w:t>
      </w:r>
      <w:r w:rsidRPr="000D3D25">
        <w:rPr>
          <w:rFonts w:ascii="Arial" w:hAnsi="Arial" w:cs="Arial"/>
          <w:sz w:val="22"/>
          <w:szCs w:val="22"/>
        </w:rPr>
        <w:t xml:space="preserve">Das Bestandsbauwerk liegt in der Schutzzone I der Gewinnungsanlage. Die geplante Gebäudeerweiterung befindet sich in der Schutzzone II. Umbauten an den bestehenden Entwässerungsanlagen liegen teils wiederum in der Schutzzone I. Besondere baubetriebliche Schutzvorkehrungen zur Minimierung von Gefahrenpotentialen </w:t>
      </w:r>
      <w:r w:rsidRPr="000D3D25">
        <w:rPr>
          <w:rFonts w:ascii="Arial" w:hAnsi="Arial" w:cs="Arial"/>
          <w:sz w:val="22"/>
          <w:szCs w:val="22"/>
        </w:rPr>
        <w:lastRenderedPageBreak/>
        <w:t>sind vorzusehen. Das Vorhaben liegt innerhalb des Naturparks Nassau (rd. 150 m östlich der Grenze zur Kernzone „Montabaurer Höhe“). Die Errichtung öffentlicher Wasserversorgungsanlagen ist von den Schutzbestimmungen der Rechtsverordnung (RVO) ausgenommen. Dennoch hat die tragwerksplanerische Umsetzung materialschonend und unter maximaler Rücksichtnahme auf den umgebenden Naturraum zu erfolgen.</w:t>
      </w:r>
    </w:p>
    <w:p w14:paraId="0B37C0EA" w14:textId="77777777" w:rsidR="000D3D25" w:rsidRPr="000D3D25" w:rsidRDefault="000D3D25" w:rsidP="000D3D25">
      <w:pPr>
        <w:spacing w:after="0" w:line="240" w:lineRule="auto"/>
        <w:ind w:left="720"/>
        <w:rPr>
          <w:rFonts w:ascii="Arial" w:hAnsi="Arial" w:cs="Arial"/>
          <w:sz w:val="22"/>
          <w:szCs w:val="22"/>
        </w:rPr>
      </w:pPr>
    </w:p>
    <w:p w14:paraId="257CEF00" w14:textId="42F63FA9" w:rsidR="00EA065A" w:rsidRDefault="000D3D25" w:rsidP="00EA065A">
      <w:pPr>
        <w:spacing w:after="0" w:line="240" w:lineRule="auto"/>
        <w:rPr>
          <w:rFonts w:ascii="Arial" w:hAnsi="Arial" w:cs="Arial"/>
          <w:b/>
          <w:bCs/>
          <w:sz w:val="22"/>
          <w:szCs w:val="22"/>
        </w:rPr>
      </w:pPr>
      <w:r w:rsidRPr="000D3D25">
        <w:rPr>
          <w:rFonts w:ascii="Arial" w:hAnsi="Arial" w:cs="Arial"/>
          <w:b/>
          <w:bCs/>
          <w:sz w:val="22"/>
          <w:szCs w:val="22"/>
        </w:rPr>
        <w:t>3. Baurechtliches und genehmigendes Verfahren</w:t>
      </w:r>
    </w:p>
    <w:p w14:paraId="5AABEC2F" w14:textId="7BF50092" w:rsidR="000D3D25" w:rsidRDefault="000D3D25" w:rsidP="00EA065A">
      <w:pPr>
        <w:spacing w:after="0" w:line="240" w:lineRule="auto"/>
        <w:jc w:val="both"/>
        <w:rPr>
          <w:rFonts w:ascii="Arial" w:hAnsi="Arial" w:cs="Arial"/>
          <w:sz w:val="22"/>
          <w:szCs w:val="22"/>
        </w:rPr>
      </w:pPr>
      <w:r w:rsidRPr="000D3D25">
        <w:rPr>
          <w:rFonts w:ascii="Arial" w:hAnsi="Arial" w:cs="Arial"/>
          <w:sz w:val="22"/>
          <w:szCs w:val="22"/>
        </w:rPr>
        <w:t>Die zuständige Behörde für den gesamten Umbau und die Erweiterung ist die Struktur- und Genehmigungsdirektion Nord (SGD Nord).</w:t>
      </w:r>
      <w:r w:rsidR="00EA065A">
        <w:rPr>
          <w:rFonts w:ascii="Arial" w:hAnsi="Arial" w:cs="Arial"/>
          <w:sz w:val="22"/>
          <w:szCs w:val="22"/>
        </w:rPr>
        <w:t xml:space="preserve"> </w:t>
      </w:r>
      <w:r w:rsidRPr="000D3D25">
        <w:rPr>
          <w:rFonts w:ascii="Arial" w:hAnsi="Arial" w:cs="Arial"/>
          <w:sz w:val="22"/>
          <w:szCs w:val="22"/>
        </w:rPr>
        <w:t>Ein separater Bauantrag nach der Landesbauordnung Rheinland-Pfalz ist nicht erforderlich.</w:t>
      </w:r>
      <w:r w:rsidR="00EA065A">
        <w:rPr>
          <w:rFonts w:ascii="Arial" w:hAnsi="Arial" w:cs="Arial"/>
          <w:sz w:val="22"/>
          <w:szCs w:val="22"/>
        </w:rPr>
        <w:t xml:space="preserve"> </w:t>
      </w:r>
      <w:r w:rsidRPr="000D3D25">
        <w:rPr>
          <w:rFonts w:ascii="Arial" w:hAnsi="Arial" w:cs="Arial"/>
          <w:sz w:val="22"/>
          <w:szCs w:val="22"/>
        </w:rPr>
        <w:t>Die Erarbeitung der Genehmigungsunterlagen in Leistungsphase 4 (Tragwerksplanung) erfolgt nicht für ein klassisches Bauamt, sondern direkt als Zuarbeit für das behördliche Verfahren der SGD. Alle statischen Nachweise und Schutzkonzepte sind direkt auf die Prüferfordernisse dieser oberen Landesbehörde abzustimmen.</w:t>
      </w:r>
    </w:p>
    <w:p w14:paraId="1747D5FB" w14:textId="77777777" w:rsidR="00EA065A" w:rsidRPr="000D3D25" w:rsidRDefault="00EA065A" w:rsidP="00EA065A">
      <w:pPr>
        <w:spacing w:after="0" w:line="240" w:lineRule="auto"/>
        <w:jc w:val="both"/>
        <w:rPr>
          <w:rFonts w:ascii="Arial" w:hAnsi="Arial" w:cs="Arial"/>
          <w:sz w:val="22"/>
          <w:szCs w:val="22"/>
        </w:rPr>
      </w:pPr>
    </w:p>
    <w:p w14:paraId="658A7F33" w14:textId="7DA7EAD0" w:rsidR="00DA4773" w:rsidRDefault="000D3D25" w:rsidP="000D3D25">
      <w:pPr>
        <w:spacing w:after="0" w:line="240" w:lineRule="auto"/>
        <w:rPr>
          <w:rFonts w:ascii="Arial" w:hAnsi="Arial" w:cs="Arial"/>
          <w:b/>
          <w:bCs/>
          <w:sz w:val="22"/>
          <w:szCs w:val="22"/>
        </w:rPr>
      </w:pPr>
      <w:r w:rsidRPr="000D3D25">
        <w:rPr>
          <w:rFonts w:ascii="Arial" w:hAnsi="Arial" w:cs="Arial"/>
          <w:b/>
          <w:bCs/>
          <w:sz w:val="22"/>
          <w:szCs w:val="22"/>
        </w:rPr>
        <w:t>4. Beschreibung des Bestandsbauwerks und bauliche Nutzung</w:t>
      </w:r>
    </w:p>
    <w:p w14:paraId="7B906A80" w14:textId="6E529E1E" w:rsidR="00DA4773" w:rsidRDefault="00DA4773" w:rsidP="00DA4773">
      <w:pPr>
        <w:keepNext/>
        <w:spacing w:after="0" w:line="240" w:lineRule="auto"/>
      </w:pPr>
      <w:r w:rsidRPr="00DA4773">
        <w:rPr>
          <w:rFonts w:ascii="Arial" w:hAnsi="Arial" w:cs="Arial"/>
          <w:b/>
          <w:bCs/>
          <w:noProof/>
          <w:sz w:val="22"/>
          <w:szCs w:val="22"/>
        </w:rPr>
        <w:drawing>
          <wp:inline distT="0" distB="0" distL="0" distR="0" wp14:anchorId="2AC581B3" wp14:editId="27E9140E">
            <wp:extent cx="5760720" cy="263779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2637790"/>
                    </a:xfrm>
                    <a:prstGeom prst="rect">
                      <a:avLst/>
                    </a:prstGeom>
                  </pic:spPr>
                </pic:pic>
              </a:graphicData>
            </a:graphic>
          </wp:inline>
        </w:drawing>
      </w:r>
    </w:p>
    <w:p w14:paraId="33DDF55E" w14:textId="15CBE204" w:rsidR="00DA4773" w:rsidRDefault="00DA4773" w:rsidP="00DA4773">
      <w:pPr>
        <w:pStyle w:val="Beschriftung"/>
      </w:pPr>
      <w:r>
        <w:t xml:space="preserve">Abbildung </w:t>
      </w:r>
      <w:r>
        <w:fldChar w:fldCharType="begin"/>
      </w:r>
      <w:r>
        <w:instrText xml:space="preserve"> SEQ Abbildung \* ARABIC </w:instrText>
      </w:r>
      <w:r>
        <w:fldChar w:fldCharType="separate"/>
      </w:r>
      <w:r w:rsidR="003427AD">
        <w:rPr>
          <w:noProof/>
        </w:rPr>
        <w:t>2</w:t>
      </w:r>
      <w:r>
        <w:fldChar w:fldCharType="end"/>
      </w:r>
      <w:r w:rsidR="0026543A">
        <w:t xml:space="preserve"> </w:t>
      </w:r>
      <w:r>
        <w:t xml:space="preserve">Bestandsgebäude </w:t>
      </w:r>
      <w:proofErr w:type="gramStart"/>
      <w:r w:rsidR="0026543A">
        <w:t>TWA</w:t>
      </w:r>
      <w:r w:rsidR="00051AEC">
        <w:t xml:space="preserve"> </w:t>
      </w:r>
      <w:r>
        <w:t xml:space="preserve"> "</w:t>
      </w:r>
      <w:proofErr w:type="gramEnd"/>
      <w:r>
        <w:t>Schöne Aussicht"</w:t>
      </w:r>
    </w:p>
    <w:p w14:paraId="37C461AC" w14:textId="77777777" w:rsidR="00051AEC" w:rsidRDefault="00051AEC" w:rsidP="00051AEC">
      <w:pPr>
        <w:spacing w:after="0" w:line="240" w:lineRule="auto"/>
        <w:jc w:val="both"/>
        <w:rPr>
          <w:rFonts w:ascii="Arial" w:hAnsi="Arial" w:cs="Arial"/>
          <w:sz w:val="22"/>
          <w:szCs w:val="22"/>
        </w:rPr>
      </w:pPr>
      <w:r w:rsidRPr="000D3D25">
        <w:rPr>
          <w:rFonts w:ascii="Arial" w:hAnsi="Arial" w:cs="Arial"/>
          <w:sz w:val="22"/>
          <w:szCs w:val="22"/>
        </w:rPr>
        <w:t>Das bestehende Anlagengebäude ist teilunterkellert, massiv errichtet (Klinkerfassade) und gliedert sich in einen zweigeschossigen östlichen Bereich (Eingang, Lager, MSR/Elektrotechnik im UG) und einen westlichen Bereich für die vorhandene Verfahrenstechnik.</w:t>
      </w:r>
      <w:r>
        <w:rPr>
          <w:rFonts w:ascii="Arial" w:hAnsi="Arial" w:cs="Arial"/>
          <w:sz w:val="22"/>
          <w:szCs w:val="22"/>
        </w:rPr>
        <w:t xml:space="preserve"> </w:t>
      </w:r>
      <w:r w:rsidRPr="000D3D25">
        <w:rPr>
          <w:rFonts w:ascii="Arial" w:hAnsi="Arial" w:cs="Arial"/>
          <w:sz w:val="22"/>
          <w:szCs w:val="22"/>
        </w:rPr>
        <w:t>Die vorhandene Gebäudestruktur bleibt im Kern bestehen. Für die funktionale Anbindung des westlichen Neubaus wird die bestehende Stahltreppe zurückgebaut und durch eine neue Stahlpodest- und Treppenkonstruktion als durchgehende Verbindungsebene ersetzt.</w:t>
      </w:r>
    </w:p>
    <w:p w14:paraId="7DF02316" w14:textId="77777777" w:rsidR="00F718DF" w:rsidRDefault="00F718DF" w:rsidP="00051AEC">
      <w:pPr>
        <w:spacing w:after="0" w:line="240" w:lineRule="auto"/>
        <w:jc w:val="both"/>
        <w:rPr>
          <w:rFonts w:ascii="Arial" w:hAnsi="Arial" w:cs="Arial"/>
          <w:sz w:val="22"/>
          <w:szCs w:val="22"/>
        </w:rPr>
      </w:pPr>
    </w:p>
    <w:p w14:paraId="24625EA3" w14:textId="03236FA5" w:rsidR="00F718DF" w:rsidRDefault="00F718DF" w:rsidP="00051AEC">
      <w:pPr>
        <w:spacing w:after="0" w:line="240" w:lineRule="auto"/>
        <w:jc w:val="both"/>
        <w:rPr>
          <w:rFonts w:ascii="Arial" w:hAnsi="Arial" w:cs="Arial"/>
          <w:sz w:val="22"/>
          <w:szCs w:val="22"/>
        </w:rPr>
      </w:pPr>
      <w:r>
        <w:rPr>
          <w:rFonts w:ascii="Arial" w:hAnsi="Arial" w:cs="Arial"/>
          <w:sz w:val="22"/>
          <w:szCs w:val="22"/>
        </w:rPr>
        <w:t>Hinweis zum Baugrund:</w:t>
      </w:r>
    </w:p>
    <w:p w14:paraId="6C96605E" w14:textId="127D9D39" w:rsidR="00F718DF" w:rsidRDefault="00F718DF" w:rsidP="00051AEC">
      <w:pPr>
        <w:spacing w:after="0" w:line="240" w:lineRule="auto"/>
        <w:jc w:val="both"/>
        <w:rPr>
          <w:rFonts w:ascii="Arial" w:hAnsi="Arial" w:cs="Arial"/>
          <w:sz w:val="22"/>
          <w:szCs w:val="22"/>
        </w:rPr>
      </w:pPr>
      <w:r w:rsidRPr="00F718DF">
        <w:rPr>
          <w:rFonts w:ascii="Arial" w:hAnsi="Arial" w:cs="Arial"/>
          <w:sz w:val="22"/>
          <w:szCs w:val="22"/>
        </w:rPr>
        <w:t>Die geotechnischen Baugrunduntersuchungen im spezifischen Bereich des geplanten Erweiterungsbaus (Westseite) sind zum Zeitpunkt dieser Ausschreibung noch nicht abgeschlossen</w:t>
      </w:r>
      <w:r>
        <w:rPr>
          <w:rFonts w:ascii="Arial" w:hAnsi="Arial" w:cs="Arial"/>
          <w:sz w:val="22"/>
          <w:szCs w:val="22"/>
        </w:rPr>
        <w:t>.</w:t>
      </w:r>
    </w:p>
    <w:p w14:paraId="321309EB" w14:textId="77777777" w:rsidR="00051AEC" w:rsidRPr="00051AEC" w:rsidRDefault="00051AEC" w:rsidP="00051AEC"/>
    <w:p w14:paraId="6024BCE8" w14:textId="77777777" w:rsidR="00DA4773" w:rsidRDefault="00DA4773" w:rsidP="00DA4773">
      <w:pPr>
        <w:keepNext/>
      </w:pPr>
      <w:r w:rsidRPr="00DA4773">
        <w:rPr>
          <w:noProof/>
        </w:rPr>
        <w:lastRenderedPageBreak/>
        <w:drawing>
          <wp:inline distT="0" distB="0" distL="0" distR="0" wp14:anchorId="6EBC0E3D" wp14:editId="0178F346">
            <wp:extent cx="5760720" cy="294068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2940685"/>
                    </a:xfrm>
                    <a:prstGeom prst="rect">
                      <a:avLst/>
                    </a:prstGeom>
                  </pic:spPr>
                </pic:pic>
              </a:graphicData>
            </a:graphic>
          </wp:inline>
        </w:drawing>
      </w:r>
    </w:p>
    <w:p w14:paraId="1BFD90D2" w14:textId="7386DEDF" w:rsidR="00051AEC" w:rsidRPr="000D3D25" w:rsidRDefault="00DA4773" w:rsidP="00341186">
      <w:pPr>
        <w:pStyle w:val="Beschriftung"/>
      </w:pPr>
      <w:r>
        <w:t xml:space="preserve">Abbildung </w:t>
      </w:r>
      <w:r>
        <w:fldChar w:fldCharType="begin"/>
      </w:r>
      <w:r>
        <w:instrText xml:space="preserve"> SEQ Abbildung \* ARABIC </w:instrText>
      </w:r>
      <w:r>
        <w:fldChar w:fldCharType="separate"/>
      </w:r>
      <w:r w:rsidR="003427AD">
        <w:rPr>
          <w:noProof/>
        </w:rPr>
        <w:t>3</w:t>
      </w:r>
      <w:r>
        <w:fldChar w:fldCharType="end"/>
      </w:r>
      <w:r>
        <w:t xml:space="preserve"> Bestandsgebäude Grundriss UG links und EG rechts, TWA "Schöne Aussicht"</w:t>
      </w:r>
    </w:p>
    <w:p w14:paraId="6869626B" w14:textId="77777777" w:rsidR="000D3D25" w:rsidRPr="000D3D25" w:rsidRDefault="000D3D25" w:rsidP="000D3D25">
      <w:pPr>
        <w:spacing w:after="0" w:line="240" w:lineRule="auto"/>
        <w:rPr>
          <w:rFonts w:ascii="Arial" w:hAnsi="Arial" w:cs="Arial"/>
          <w:b/>
          <w:bCs/>
          <w:sz w:val="22"/>
          <w:szCs w:val="22"/>
        </w:rPr>
      </w:pPr>
      <w:r w:rsidRPr="000D3D25">
        <w:rPr>
          <w:rFonts w:ascii="Arial" w:hAnsi="Arial" w:cs="Arial"/>
          <w:b/>
          <w:bCs/>
          <w:sz w:val="22"/>
          <w:szCs w:val="22"/>
        </w:rPr>
        <w:t>5. Beschreibung des geplanten Erweiterungsbaus</w:t>
      </w:r>
    </w:p>
    <w:p w14:paraId="2DF18AF3" w14:textId="77777777" w:rsidR="000D3D25" w:rsidRPr="000D3D25" w:rsidRDefault="000D3D25" w:rsidP="00EA065A">
      <w:pPr>
        <w:spacing w:after="0" w:line="240" w:lineRule="auto"/>
        <w:jc w:val="both"/>
        <w:rPr>
          <w:rFonts w:ascii="Arial" w:hAnsi="Arial" w:cs="Arial"/>
          <w:sz w:val="22"/>
          <w:szCs w:val="22"/>
        </w:rPr>
      </w:pPr>
      <w:r w:rsidRPr="000D3D25">
        <w:rPr>
          <w:rFonts w:ascii="Arial" w:hAnsi="Arial" w:cs="Arial"/>
          <w:sz w:val="22"/>
          <w:szCs w:val="22"/>
        </w:rPr>
        <w:t>Der westliche Anbau dient der Unterbringung der zusätzlichen Aufbereitungstechnik (zwei Entsäuerungsfilter, UV-Desinfektionsanlage, Pumpentechnik, zwei Wasserkammern).</w:t>
      </w:r>
    </w:p>
    <w:p w14:paraId="5D87BCFE" w14:textId="1607CB37" w:rsidR="002C5B92" w:rsidRDefault="00EA065A" w:rsidP="00EA065A">
      <w:pPr>
        <w:spacing w:after="0" w:line="240" w:lineRule="auto"/>
        <w:jc w:val="both"/>
        <w:rPr>
          <w:rFonts w:ascii="Arial" w:hAnsi="Arial" w:cs="Arial"/>
          <w:sz w:val="22"/>
          <w:szCs w:val="22"/>
        </w:rPr>
      </w:pPr>
      <w:r w:rsidRPr="00EA065A">
        <w:rPr>
          <w:rFonts w:ascii="Arial" w:hAnsi="Arial" w:cs="Arial"/>
          <w:sz w:val="22"/>
          <w:szCs w:val="22"/>
        </w:rPr>
        <w:t xml:space="preserve">Der </w:t>
      </w:r>
      <w:r w:rsidR="000D3D25" w:rsidRPr="000D3D25">
        <w:rPr>
          <w:rFonts w:ascii="Arial" w:hAnsi="Arial" w:cs="Arial"/>
          <w:sz w:val="22"/>
          <w:szCs w:val="22"/>
        </w:rPr>
        <w:t>Neubau wird in Massivbauweise aus Stahlbeton errichtet. Innerhalb der Stahlbetondecke der Filterhalle ist ein konstruktiv vom Hauptdach getrenntes, herausnehmbares Deckenelement (Montageöffnung) zu planen. Die Gebäudehülle erhält eine gedämmte, hinterlüftete Holzfassade zur harmonischen Einfügung in den Naturraum.</w:t>
      </w:r>
      <w:r w:rsidR="00F933A7">
        <w:rPr>
          <w:rFonts w:ascii="Arial" w:hAnsi="Arial" w:cs="Arial"/>
          <w:sz w:val="22"/>
          <w:szCs w:val="22"/>
        </w:rPr>
        <w:t xml:space="preserve"> </w:t>
      </w:r>
      <w:r w:rsidR="002C5B92">
        <w:rPr>
          <w:rFonts w:ascii="Arial" w:hAnsi="Arial" w:cs="Arial"/>
          <w:sz w:val="22"/>
          <w:szCs w:val="22"/>
        </w:rPr>
        <w:t>Die Wasserkammern werden im hinteren Bereich der Anlagenhalle in Stahlbetonbauweise mit PE-Auskleidung (Ankerplatten) hergestellt. Das Nutzvolumen je Kammer wurde mit 70 m³ geplant. Die genauen Maße sind der Entwurfsplanung zu entnehmen.</w:t>
      </w:r>
    </w:p>
    <w:p w14:paraId="17705084" w14:textId="77777777" w:rsidR="0026543A" w:rsidRDefault="0026543A" w:rsidP="00EA065A">
      <w:pPr>
        <w:spacing w:after="0" w:line="240" w:lineRule="auto"/>
        <w:jc w:val="both"/>
        <w:rPr>
          <w:rFonts w:ascii="Arial" w:hAnsi="Arial" w:cs="Arial"/>
          <w:sz w:val="22"/>
          <w:szCs w:val="22"/>
        </w:rPr>
      </w:pPr>
    </w:p>
    <w:p w14:paraId="73FC4515" w14:textId="77777777" w:rsidR="00341186" w:rsidRDefault="00341186" w:rsidP="00341186">
      <w:pPr>
        <w:keepNext/>
        <w:spacing w:after="0" w:line="240" w:lineRule="auto"/>
      </w:pPr>
      <w:r w:rsidRPr="00341186">
        <w:rPr>
          <w:rFonts w:ascii="Arial" w:hAnsi="Arial" w:cs="Arial"/>
          <w:noProof/>
          <w:sz w:val="22"/>
          <w:szCs w:val="22"/>
        </w:rPr>
        <w:drawing>
          <wp:inline distT="0" distB="0" distL="0" distR="0" wp14:anchorId="7051254C" wp14:editId="5C303A0F">
            <wp:extent cx="5760720" cy="3035935"/>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035935"/>
                    </a:xfrm>
                    <a:prstGeom prst="rect">
                      <a:avLst/>
                    </a:prstGeom>
                  </pic:spPr>
                </pic:pic>
              </a:graphicData>
            </a:graphic>
          </wp:inline>
        </w:drawing>
      </w:r>
    </w:p>
    <w:p w14:paraId="5CE623F1" w14:textId="08F9DE85" w:rsidR="00C22431" w:rsidRDefault="00341186" w:rsidP="00341186">
      <w:pPr>
        <w:pStyle w:val="Beschriftung"/>
      </w:pPr>
      <w:r>
        <w:t xml:space="preserve">Abbildung </w:t>
      </w:r>
      <w:r>
        <w:fldChar w:fldCharType="begin"/>
      </w:r>
      <w:r>
        <w:instrText xml:space="preserve"> SEQ Abbildung \* ARABIC </w:instrText>
      </w:r>
      <w:r>
        <w:fldChar w:fldCharType="separate"/>
      </w:r>
      <w:r w:rsidR="003427AD">
        <w:rPr>
          <w:noProof/>
        </w:rPr>
        <w:t>4</w:t>
      </w:r>
      <w:r>
        <w:fldChar w:fldCharType="end"/>
      </w:r>
      <w:r>
        <w:t xml:space="preserve"> Auszug Lageplan Außenbereich</w:t>
      </w:r>
    </w:p>
    <w:p w14:paraId="524F3E5A" w14:textId="77777777" w:rsidR="00F933A7" w:rsidRPr="00F933A7" w:rsidRDefault="00F933A7" w:rsidP="00F933A7">
      <w:pPr>
        <w:spacing w:after="0" w:line="240" w:lineRule="auto"/>
        <w:jc w:val="both"/>
        <w:rPr>
          <w:rFonts w:ascii="Arial" w:hAnsi="Arial" w:cs="Arial"/>
          <w:sz w:val="22"/>
          <w:szCs w:val="22"/>
          <w:u w:val="single"/>
        </w:rPr>
      </w:pPr>
      <w:r w:rsidRPr="000D3D25">
        <w:rPr>
          <w:rFonts w:ascii="Arial" w:hAnsi="Arial" w:cs="Arial"/>
          <w:sz w:val="22"/>
          <w:szCs w:val="22"/>
          <w:u w:val="single"/>
        </w:rPr>
        <w:t>Kennzahlen</w:t>
      </w:r>
      <w:r w:rsidRPr="00F933A7">
        <w:rPr>
          <w:rFonts w:ascii="Arial" w:hAnsi="Arial" w:cs="Arial"/>
          <w:sz w:val="22"/>
          <w:szCs w:val="22"/>
          <w:u w:val="single"/>
        </w:rPr>
        <w:t>:</w:t>
      </w:r>
    </w:p>
    <w:p w14:paraId="2BA0256D" w14:textId="77777777" w:rsidR="00F933A7" w:rsidRPr="00F933A7" w:rsidRDefault="00F933A7" w:rsidP="00F933A7">
      <w:r w:rsidRPr="00F933A7">
        <w:t>Bebaute Fläche BF: ca. 240 m2</w:t>
      </w:r>
      <w:r w:rsidRPr="00F933A7">
        <w:br/>
        <w:t>Brutto-Grundfläche BGF: ca. 304 m2</w:t>
      </w:r>
      <w:r w:rsidRPr="00F933A7">
        <w:br/>
      </w:r>
      <w:r w:rsidRPr="00F933A7">
        <w:lastRenderedPageBreak/>
        <w:t>Hauptnutzfläche HNF: ca. 260 m2</w:t>
      </w:r>
      <w:r w:rsidRPr="00F933A7">
        <w:br/>
        <w:t>Netto-Grundrissfläche NGF: ca. 260 m2</w:t>
      </w:r>
      <w:r w:rsidRPr="00F933A7">
        <w:br/>
        <w:t>Konstruktions-Grundfläche KGF: ca. 43 m2</w:t>
      </w:r>
      <w:r w:rsidRPr="00F933A7">
        <w:br/>
        <w:t>Brutto-Rauminhalt BRI: ca. 2.046 m3</w:t>
      </w:r>
    </w:p>
    <w:p w14:paraId="68E0830E" w14:textId="77777777" w:rsidR="00341186" w:rsidRPr="000D3D25" w:rsidRDefault="00341186" w:rsidP="00341186">
      <w:pPr>
        <w:spacing w:after="0" w:line="240" w:lineRule="auto"/>
        <w:rPr>
          <w:rFonts w:ascii="Arial" w:hAnsi="Arial" w:cs="Arial"/>
          <w:sz w:val="22"/>
          <w:szCs w:val="22"/>
        </w:rPr>
      </w:pPr>
    </w:p>
    <w:p w14:paraId="29F861AF" w14:textId="77777777" w:rsidR="000D3D25" w:rsidRPr="000D3D25" w:rsidRDefault="000D3D25" w:rsidP="000D3D25">
      <w:pPr>
        <w:spacing w:after="0" w:line="240" w:lineRule="auto"/>
        <w:rPr>
          <w:rFonts w:ascii="Arial" w:hAnsi="Arial" w:cs="Arial"/>
          <w:b/>
          <w:bCs/>
          <w:sz w:val="22"/>
          <w:szCs w:val="22"/>
        </w:rPr>
      </w:pPr>
      <w:r w:rsidRPr="000D3D25">
        <w:rPr>
          <w:rFonts w:ascii="Arial" w:hAnsi="Arial" w:cs="Arial"/>
          <w:b/>
          <w:bCs/>
          <w:sz w:val="22"/>
          <w:szCs w:val="22"/>
        </w:rPr>
        <w:t>6. Spezifische statisch-konstruktive Aufgabenstellungen</w:t>
      </w:r>
    </w:p>
    <w:p w14:paraId="38C83165" w14:textId="77777777" w:rsidR="000D3D25" w:rsidRDefault="000D3D25" w:rsidP="000D3D25">
      <w:pPr>
        <w:spacing w:after="0" w:line="240" w:lineRule="auto"/>
        <w:rPr>
          <w:rFonts w:ascii="Arial" w:hAnsi="Arial" w:cs="Arial"/>
          <w:sz w:val="22"/>
          <w:szCs w:val="22"/>
        </w:rPr>
      </w:pPr>
      <w:r w:rsidRPr="000D3D25">
        <w:rPr>
          <w:rFonts w:ascii="Arial" w:hAnsi="Arial" w:cs="Arial"/>
          <w:sz w:val="22"/>
          <w:szCs w:val="22"/>
        </w:rPr>
        <w:t>Aus den technischen Komponenten, dem Neubau, der Anbindung und den Schutzauflagen ergeben sich folgende Kernaufgaben für die Tragwerksplanung:</w:t>
      </w:r>
    </w:p>
    <w:p w14:paraId="3DBEC4B9" w14:textId="77777777" w:rsidR="00A50994" w:rsidRPr="000D3D25" w:rsidRDefault="00A50994" w:rsidP="000D3D25">
      <w:pPr>
        <w:spacing w:after="0" w:line="240" w:lineRule="auto"/>
        <w:rPr>
          <w:rFonts w:ascii="Arial" w:hAnsi="Arial" w:cs="Arial"/>
          <w:sz w:val="22"/>
          <w:szCs w:val="22"/>
        </w:rPr>
      </w:pPr>
    </w:p>
    <w:p w14:paraId="731BB9B8" w14:textId="6AE6F57D" w:rsidR="000D3D25" w:rsidRPr="000D3D25" w:rsidRDefault="00EB4681" w:rsidP="000D3D25">
      <w:pPr>
        <w:numPr>
          <w:ilvl w:val="0"/>
          <w:numId w:val="14"/>
        </w:numPr>
        <w:spacing w:after="0" w:line="240" w:lineRule="auto"/>
        <w:rPr>
          <w:rFonts w:ascii="Arial" w:hAnsi="Arial" w:cs="Arial"/>
          <w:sz w:val="22"/>
          <w:szCs w:val="22"/>
        </w:rPr>
      </w:pPr>
      <w:r>
        <w:rPr>
          <w:rFonts w:ascii="Arial" w:hAnsi="Arial" w:cs="Arial"/>
          <w:sz w:val="22"/>
          <w:szCs w:val="22"/>
        </w:rPr>
        <w:t>A</w:t>
      </w:r>
      <w:r w:rsidR="000D3D25" w:rsidRPr="000D3D25">
        <w:rPr>
          <w:rFonts w:ascii="Arial" w:hAnsi="Arial" w:cs="Arial"/>
          <w:sz w:val="22"/>
          <w:szCs w:val="22"/>
        </w:rPr>
        <w:t xml:space="preserve">bstimmung </w:t>
      </w:r>
      <w:r>
        <w:rPr>
          <w:rFonts w:ascii="Arial" w:hAnsi="Arial" w:cs="Arial"/>
          <w:sz w:val="22"/>
          <w:szCs w:val="22"/>
        </w:rPr>
        <w:t xml:space="preserve">mit der </w:t>
      </w:r>
      <w:r w:rsidRPr="00EB4681">
        <w:rPr>
          <w:rFonts w:ascii="Arial" w:hAnsi="Arial" w:cs="Arial"/>
          <w:sz w:val="22"/>
          <w:szCs w:val="22"/>
        </w:rPr>
        <w:t>Struktur- und Genehmigungsdirektion Nord</w:t>
      </w:r>
      <w:r>
        <w:rPr>
          <w:rFonts w:ascii="Arial" w:hAnsi="Arial" w:cs="Arial"/>
          <w:sz w:val="22"/>
          <w:szCs w:val="22"/>
        </w:rPr>
        <w:t xml:space="preserve"> (SGD Nord) bei der </w:t>
      </w:r>
      <w:r w:rsidR="000D3D25" w:rsidRPr="000D3D25">
        <w:rPr>
          <w:rFonts w:ascii="Arial" w:hAnsi="Arial" w:cs="Arial"/>
          <w:sz w:val="22"/>
          <w:szCs w:val="22"/>
        </w:rPr>
        <w:t>Erstellung der statischen Unterlagen</w:t>
      </w:r>
      <w:r>
        <w:rPr>
          <w:rFonts w:ascii="Arial" w:hAnsi="Arial" w:cs="Arial"/>
          <w:sz w:val="22"/>
          <w:szCs w:val="22"/>
        </w:rPr>
        <w:t>.</w:t>
      </w:r>
    </w:p>
    <w:p w14:paraId="09B0B35F" w14:textId="157EA1A7" w:rsidR="000D3D25" w:rsidRPr="000D3D25" w:rsidRDefault="000D3D25" w:rsidP="000D3D25">
      <w:pPr>
        <w:numPr>
          <w:ilvl w:val="0"/>
          <w:numId w:val="14"/>
        </w:numPr>
        <w:spacing w:after="0" w:line="240" w:lineRule="auto"/>
        <w:rPr>
          <w:rFonts w:ascii="Arial" w:hAnsi="Arial" w:cs="Arial"/>
          <w:sz w:val="22"/>
          <w:szCs w:val="22"/>
        </w:rPr>
      </w:pPr>
      <w:r w:rsidRPr="000D3D25">
        <w:rPr>
          <w:rFonts w:ascii="Arial" w:hAnsi="Arial" w:cs="Arial"/>
          <w:sz w:val="22"/>
          <w:szCs w:val="22"/>
        </w:rPr>
        <w:t xml:space="preserve">Tragwerksplanung unter Wasserschutzbedingungen: Statische Konzeption der Gründung und Baugrube unter Berücksichtigung </w:t>
      </w:r>
      <w:r w:rsidR="00A50994" w:rsidRPr="00DA4773">
        <w:rPr>
          <w:rFonts w:ascii="Arial" w:hAnsi="Arial" w:cs="Arial"/>
          <w:sz w:val="22"/>
          <w:szCs w:val="22"/>
        </w:rPr>
        <w:t>möglicher</w:t>
      </w:r>
      <w:r w:rsidRPr="000D3D25">
        <w:rPr>
          <w:rFonts w:ascii="Arial" w:hAnsi="Arial" w:cs="Arial"/>
          <w:sz w:val="22"/>
          <w:szCs w:val="22"/>
        </w:rPr>
        <w:t xml:space="preserve"> Auflagen für die Schutzzonen I und II mittels gewässerschonender Bauverfahren.</w:t>
      </w:r>
    </w:p>
    <w:p w14:paraId="5ADDE9CC" w14:textId="3964A1DD" w:rsidR="000D3D25" w:rsidRPr="000D3D25" w:rsidRDefault="000D3D25" w:rsidP="000D3D25">
      <w:pPr>
        <w:numPr>
          <w:ilvl w:val="0"/>
          <w:numId w:val="14"/>
        </w:numPr>
        <w:spacing w:after="0" w:line="240" w:lineRule="auto"/>
        <w:rPr>
          <w:rFonts w:ascii="Arial" w:hAnsi="Arial" w:cs="Arial"/>
          <w:sz w:val="22"/>
          <w:szCs w:val="22"/>
        </w:rPr>
      </w:pPr>
      <w:r w:rsidRPr="000D3D25">
        <w:rPr>
          <w:rFonts w:ascii="Arial" w:hAnsi="Arial" w:cs="Arial"/>
          <w:sz w:val="22"/>
          <w:szCs w:val="22"/>
        </w:rPr>
        <w:t>Abstimmung mit dem Bodengutachter zur Auswertung der im Zuge der geotechnischen Erkundung angetroffenen Grundwasserstände im Bereich der späteren Baugrube</w:t>
      </w:r>
      <w:r w:rsidR="00A50994" w:rsidRPr="00DA4773">
        <w:rPr>
          <w:rFonts w:ascii="Arial" w:hAnsi="Arial" w:cs="Arial"/>
          <w:sz w:val="22"/>
          <w:szCs w:val="22"/>
        </w:rPr>
        <w:t>.</w:t>
      </w:r>
      <w:r w:rsidRPr="000D3D25">
        <w:rPr>
          <w:rFonts w:ascii="Arial" w:hAnsi="Arial" w:cs="Arial"/>
          <w:sz w:val="22"/>
          <w:szCs w:val="22"/>
        </w:rPr>
        <w:t xml:space="preserve"> </w:t>
      </w:r>
    </w:p>
    <w:p w14:paraId="0E5F3059" w14:textId="46956CC0" w:rsidR="000D3D25" w:rsidRPr="000D3D25" w:rsidRDefault="000D3D25" w:rsidP="000D3D25">
      <w:pPr>
        <w:numPr>
          <w:ilvl w:val="0"/>
          <w:numId w:val="14"/>
        </w:numPr>
        <w:spacing w:after="0" w:line="240" w:lineRule="auto"/>
        <w:rPr>
          <w:rFonts w:ascii="Arial" w:hAnsi="Arial" w:cs="Arial"/>
          <w:sz w:val="22"/>
          <w:szCs w:val="22"/>
        </w:rPr>
      </w:pPr>
      <w:r w:rsidRPr="000D3D25">
        <w:rPr>
          <w:rFonts w:ascii="Arial" w:hAnsi="Arial" w:cs="Arial"/>
          <w:sz w:val="22"/>
          <w:szCs w:val="22"/>
        </w:rPr>
        <w:t>Tragwerksplanung für den Massivbau &amp; Sonderdecke: Komplette statische Auslegung des Stahlbeton-Neubaus, der zwei neuen Wasserkammern sowie des herausnehmbaren Deckenelements im Hauptdach.</w:t>
      </w:r>
    </w:p>
    <w:p w14:paraId="74CE75C2" w14:textId="6F9B3BA8" w:rsidR="000D3D25" w:rsidRPr="000D3D25" w:rsidRDefault="000D3D25" w:rsidP="000D3D25">
      <w:pPr>
        <w:numPr>
          <w:ilvl w:val="0"/>
          <w:numId w:val="14"/>
        </w:numPr>
        <w:spacing w:after="0" w:line="240" w:lineRule="auto"/>
        <w:rPr>
          <w:rFonts w:ascii="Arial" w:hAnsi="Arial" w:cs="Arial"/>
          <w:sz w:val="22"/>
          <w:szCs w:val="22"/>
        </w:rPr>
      </w:pPr>
      <w:r w:rsidRPr="000D3D25">
        <w:rPr>
          <w:rFonts w:ascii="Arial" w:hAnsi="Arial" w:cs="Arial"/>
          <w:sz w:val="22"/>
          <w:szCs w:val="22"/>
        </w:rPr>
        <w:t>Schnittstelle zum Bestand: Konstruktive Ausführung der Anbindung an das Bestandsgebäude</w:t>
      </w:r>
      <w:r w:rsidR="00DA4773" w:rsidRPr="00DA4773">
        <w:rPr>
          <w:rFonts w:ascii="Arial" w:hAnsi="Arial" w:cs="Arial"/>
          <w:sz w:val="22"/>
          <w:szCs w:val="22"/>
        </w:rPr>
        <w:t>.</w:t>
      </w:r>
    </w:p>
    <w:p w14:paraId="40D5779A" w14:textId="77777777" w:rsidR="000D3D25" w:rsidRPr="000D3D25" w:rsidRDefault="000D3D25" w:rsidP="000D3D25">
      <w:pPr>
        <w:spacing w:after="0" w:line="240" w:lineRule="auto"/>
        <w:ind w:left="720"/>
        <w:rPr>
          <w:rFonts w:ascii="Arial" w:hAnsi="Arial" w:cs="Arial"/>
          <w:sz w:val="22"/>
          <w:szCs w:val="22"/>
        </w:rPr>
      </w:pPr>
    </w:p>
    <w:p w14:paraId="2576AD4F" w14:textId="77777777" w:rsidR="000D3D25" w:rsidRPr="000D3D25" w:rsidRDefault="000D3D25" w:rsidP="000D3D25">
      <w:pPr>
        <w:spacing w:after="0" w:line="240" w:lineRule="auto"/>
        <w:rPr>
          <w:rFonts w:ascii="Arial" w:hAnsi="Arial" w:cs="Arial"/>
          <w:b/>
          <w:bCs/>
          <w:sz w:val="22"/>
          <w:szCs w:val="22"/>
        </w:rPr>
      </w:pPr>
      <w:r w:rsidRPr="000D3D25">
        <w:rPr>
          <w:rFonts w:ascii="Arial" w:hAnsi="Arial" w:cs="Arial"/>
          <w:b/>
          <w:bCs/>
          <w:sz w:val="22"/>
          <w:szCs w:val="22"/>
        </w:rPr>
        <w:t>7. Leistungsumfang</w:t>
      </w:r>
    </w:p>
    <w:p w14:paraId="54E369B1" w14:textId="577F121A" w:rsidR="000D3D25" w:rsidRPr="000D3D25" w:rsidRDefault="000D3D25" w:rsidP="000D3D25">
      <w:pPr>
        <w:spacing w:after="0" w:line="240" w:lineRule="auto"/>
        <w:rPr>
          <w:rFonts w:ascii="Arial" w:hAnsi="Arial" w:cs="Arial"/>
          <w:sz w:val="22"/>
          <w:szCs w:val="22"/>
        </w:rPr>
      </w:pPr>
      <w:r w:rsidRPr="000D3D25">
        <w:rPr>
          <w:rFonts w:ascii="Arial" w:hAnsi="Arial" w:cs="Arial"/>
          <w:sz w:val="22"/>
          <w:szCs w:val="22"/>
        </w:rPr>
        <w:t xml:space="preserve">Gegenstand dieser Vergabe sind die Grundleistungen der Tragwerksplanung gemäß § 51 HOAI </w:t>
      </w:r>
      <w:proofErr w:type="spellStart"/>
      <w:r w:rsidRPr="000D3D25">
        <w:rPr>
          <w:rFonts w:ascii="Arial" w:hAnsi="Arial" w:cs="Arial"/>
          <w:sz w:val="22"/>
          <w:szCs w:val="22"/>
        </w:rPr>
        <w:t>i.V.m</w:t>
      </w:r>
      <w:proofErr w:type="spellEnd"/>
      <w:r w:rsidRPr="000D3D25">
        <w:rPr>
          <w:rFonts w:ascii="Arial" w:hAnsi="Arial" w:cs="Arial"/>
          <w:sz w:val="22"/>
          <w:szCs w:val="22"/>
        </w:rPr>
        <w:t xml:space="preserve">. Anlage 14, Leistungsphasen 1 bis 6 (Ingenieurbauwerke). Die anrechenbaren Kosten betragen rund </w:t>
      </w:r>
      <w:r w:rsidR="003D4983" w:rsidRPr="00841A28">
        <w:rPr>
          <w:rFonts w:ascii="Arial" w:hAnsi="Arial" w:cs="Arial"/>
          <w:color w:val="FF0000"/>
          <w:sz w:val="22"/>
          <w:szCs w:val="22"/>
        </w:rPr>
        <w:t>1.725.039,00</w:t>
      </w:r>
      <w:r w:rsidRPr="00841A28">
        <w:rPr>
          <w:rFonts w:ascii="Arial" w:hAnsi="Arial" w:cs="Arial"/>
          <w:color w:val="FF0000"/>
          <w:sz w:val="22"/>
          <w:szCs w:val="22"/>
        </w:rPr>
        <w:t xml:space="preserve"> Euro </w:t>
      </w:r>
      <w:r w:rsidRPr="000D3D25">
        <w:rPr>
          <w:rFonts w:ascii="Arial" w:hAnsi="Arial" w:cs="Arial"/>
          <w:sz w:val="22"/>
          <w:szCs w:val="22"/>
        </w:rPr>
        <w:t>(90 % KG 300 + 15 % KG 400). Die Vergütung erfolgt auf Basis des Basissatzes der Honorarzone III.</w:t>
      </w:r>
    </w:p>
    <w:p w14:paraId="3C194573" w14:textId="77777777" w:rsidR="000D3D25" w:rsidRPr="000D3D25" w:rsidRDefault="000D3D25" w:rsidP="000D3D25">
      <w:pPr>
        <w:spacing w:after="0" w:line="240" w:lineRule="auto"/>
        <w:rPr>
          <w:rFonts w:ascii="Arial" w:hAnsi="Arial" w:cs="Arial"/>
          <w:sz w:val="22"/>
          <w:szCs w:val="22"/>
        </w:rPr>
      </w:pPr>
    </w:p>
    <w:p w14:paraId="3616A0B2" w14:textId="35BE4650" w:rsidR="000D3D25" w:rsidRPr="000D3D25" w:rsidRDefault="009A1C76" w:rsidP="000D3D25">
      <w:pPr>
        <w:spacing w:after="0" w:line="240" w:lineRule="auto"/>
        <w:rPr>
          <w:rFonts w:ascii="Arial" w:hAnsi="Arial" w:cs="Arial"/>
          <w:b/>
          <w:bCs/>
          <w:sz w:val="22"/>
          <w:szCs w:val="22"/>
        </w:rPr>
      </w:pPr>
      <w:r>
        <w:rPr>
          <w:rFonts w:ascii="Arial" w:hAnsi="Arial" w:cs="Arial"/>
          <w:b/>
          <w:bCs/>
          <w:sz w:val="22"/>
          <w:szCs w:val="22"/>
        </w:rPr>
        <w:t xml:space="preserve">8. </w:t>
      </w:r>
      <w:r w:rsidR="000D3D25" w:rsidRPr="000D3D25">
        <w:rPr>
          <w:rFonts w:ascii="Arial" w:hAnsi="Arial" w:cs="Arial"/>
          <w:b/>
          <w:bCs/>
          <w:sz w:val="22"/>
          <w:szCs w:val="22"/>
        </w:rPr>
        <w:t xml:space="preserve">Eignungskriterium </w:t>
      </w:r>
    </w:p>
    <w:p w14:paraId="1D1F951F" w14:textId="394429C1" w:rsidR="000D3D25" w:rsidRPr="000D3D25" w:rsidRDefault="000D3D25" w:rsidP="000D3D25">
      <w:pPr>
        <w:spacing w:after="0" w:line="240" w:lineRule="auto"/>
        <w:rPr>
          <w:rFonts w:ascii="Arial" w:hAnsi="Arial" w:cs="Arial"/>
          <w:sz w:val="22"/>
          <w:szCs w:val="22"/>
        </w:rPr>
      </w:pPr>
      <w:r w:rsidRPr="000D3D25">
        <w:rPr>
          <w:rFonts w:ascii="Arial" w:hAnsi="Arial" w:cs="Arial"/>
          <w:sz w:val="22"/>
          <w:szCs w:val="22"/>
        </w:rPr>
        <w:t xml:space="preserve">Zum Nachweis der Eignung hat der Bewerber mindestens </w:t>
      </w:r>
      <w:r w:rsidR="00FA4A6D">
        <w:rPr>
          <w:rFonts w:ascii="Arial" w:hAnsi="Arial" w:cs="Arial"/>
          <w:sz w:val="22"/>
          <w:szCs w:val="22"/>
        </w:rPr>
        <w:t>zwei</w:t>
      </w:r>
      <w:r w:rsidRPr="000D3D25">
        <w:rPr>
          <w:rFonts w:ascii="Arial" w:hAnsi="Arial" w:cs="Arial"/>
          <w:sz w:val="22"/>
          <w:szCs w:val="22"/>
        </w:rPr>
        <w:t xml:space="preserve"> Referenzobjekt</w:t>
      </w:r>
      <w:r w:rsidR="00FA4A6D">
        <w:rPr>
          <w:rFonts w:ascii="Arial" w:hAnsi="Arial" w:cs="Arial"/>
          <w:sz w:val="22"/>
          <w:szCs w:val="22"/>
        </w:rPr>
        <w:t>e</w:t>
      </w:r>
      <w:r w:rsidRPr="000D3D25">
        <w:rPr>
          <w:rFonts w:ascii="Arial" w:hAnsi="Arial" w:cs="Arial"/>
          <w:sz w:val="22"/>
          <w:szCs w:val="22"/>
        </w:rPr>
        <w:t xml:space="preserve"> über vergleichbare Leistungen der Tragwerksplanung aus den letzten 5 Jahren vorzulegen. Das Referenzobjekt muss die Tragwerksplanung für den Neubau oder die Erweiterung eines massiven Ingenieurbauwerks aus Stahlbeton mit integrierten Beckenstrukturen umfassen. Mindestens eines der eingereichten Referenzprojekte muss nachweislich innerhalb einer sensiblen Umgebung mit besonderen Grundwasser- oder Wasserschutzanforderungen (z. B. Wasserschutzgebiet Zone I/II oder im direkten Grundwassereinflussbereich) erfolgreich geplant und realisiert worden sein. Die anrechenbaren Kosten des Referenzprojekts müssen mindestens 1,0 Mio. Euro netto betragen haben.</w:t>
      </w:r>
    </w:p>
    <w:p w14:paraId="381895C6" w14:textId="77777777" w:rsidR="006C5FE3" w:rsidRPr="005808F9" w:rsidRDefault="006C5FE3" w:rsidP="001C4A46">
      <w:pPr>
        <w:spacing w:after="0" w:line="240" w:lineRule="auto"/>
        <w:jc w:val="both"/>
        <w:rPr>
          <w:rFonts w:ascii="Arial" w:hAnsi="Arial" w:cs="Arial"/>
          <w:sz w:val="22"/>
          <w:szCs w:val="22"/>
        </w:rPr>
      </w:pPr>
    </w:p>
    <w:p w14:paraId="03BE30E1" w14:textId="6CBEBCDE" w:rsidR="006C5FE3" w:rsidRPr="00CA3F9E" w:rsidRDefault="009A1C76" w:rsidP="001C4A46">
      <w:pPr>
        <w:spacing w:after="0" w:line="240" w:lineRule="auto"/>
        <w:jc w:val="both"/>
        <w:rPr>
          <w:rFonts w:ascii="Arial" w:hAnsi="Arial" w:cs="Arial"/>
          <w:b/>
          <w:bCs/>
          <w:sz w:val="22"/>
          <w:szCs w:val="22"/>
        </w:rPr>
      </w:pPr>
      <w:r>
        <w:rPr>
          <w:rFonts w:ascii="Arial" w:hAnsi="Arial" w:cs="Arial"/>
          <w:b/>
          <w:bCs/>
          <w:sz w:val="22"/>
          <w:szCs w:val="22"/>
        </w:rPr>
        <w:t xml:space="preserve">9. </w:t>
      </w:r>
      <w:r w:rsidR="006C5FE3" w:rsidRPr="00CA3F9E">
        <w:rPr>
          <w:rFonts w:ascii="Arial" w:hAnsi="Arial" w:cs="Arial"/>
          <w:b/>
          <w:bCs/>
          <w:sz w:val="22"/>
          <w:szCs w:val="22"/>
        </w:rPr>
        <w:t>Auftraggeber</w:t>
      </w:r>
    </w:p>
    <w:p w14:paraId="3265EA21" w14:textId="77777777" w:rsidR="006C5FE3" w:rsidRPr="006C5FE3" w:rsidRDefault="006C5FE3" w:rsidP="001C4A46">
      <w:pPr>
        <w:spacing w:after="0" w:line="240" w:lineRule="auto"/>
        <w:jc w:val="both"/>
        <w:rPr>
          <w:rFonts w:ascii="Arial" w:hAnsi="Arial" w:cs="Arial"/>
          <w:sz w:val="22"/>
          <w:szCs w:val="22"/>
        </w:rPr>
      </w:pPr>
      <w:r w:rsidRPr="006C5FE3">
        <w:rPr>
          <w:rFonts w:ascii="Arial" w:hAnsi="Arial" w:cs="Arial"/>
          <w:sz w:val="22"/>
          <w:szCs w:val="22"/>
        </w:rPr>
        <w:t xml:space="preserve">Die Beauftragung der Planungsleistungen erfolgt im Namen und auf Rechnung der  </w:t>
      </w:r>
    </w:p>
    <w:p w14:paraId="0525B5B9" w14:textId="77777777" w:rsidR="00DA4773" w:rsidRDefault="00DA4773" w:rsidP="001C4A46">
      <w:pPr>
        <w:spacing w:after="0" w:line="240" w:lineRule="auto"/>
        <w:jc w:val="both"/>
        <w:rPr>
          <w:rFonts w:ascii="Arial" w:hAnsi="Arial" w:cs="Arial"/>
          <w:sz w:val="22"/>
          <w:szCs w:val="22"/>
        </w:rPr>
      </w:pPr>
    </w:p>
    <w:p w14:paraId="77DCB29E" w14:textId="0D14B23F" w:rsidR="006C5FE3" w:rsidRPr="006C5FE3" w:rsidRDefault="00E16C71" w:rsidP="001C4A46">
      <w:pPr>
        <w:spacing w:after="0" w:line="240" w:lineRule="auto"/>
        <w:jc w:val="both"/>
        <w:rPr>
          <w:rFonts w:ascii="Arial" w:hAnsi="Arial" w:cs="Arial"/>
          <w:sz w:val="22"/>
          <w:szCs w:val="22"/>
        </w:rPr>
      </w:pPr>
      <w:r>
        <w:rPr>
          <w:rFonts w:ascii="Arial" w:hAnsi="Arial" w:cs="Arial"/>
          <w:sz w:val="22"/>
          <w:szCs w:val="22"/>
        </w:rPr>
        <w:t>Verbandsgemeindewerke Wirges</w:t>
      </w:r>
    </w:p>
    <w:p w14:paraId="68BD5F34" w14:textId="69809B67" w:rsidR="006C5FE3" w:rsidRPr="006C5FE3" w:rsidRDefault="006C5FE3" w:rsidP="001C4A46">
      <w:pPr>
        <w:spacing w:after="0" w:line="240" w:lineRule="auto"/>
        <w:jc w:val="both"/>
        <w:rPr>
          <w:rFonts w:ascii="Arial" w:hAnsi="Arial" w:cs="Arial"/>
          <w:sz w:val="22"/>
          <w:szCs w:val="22"/>
        </w:rPr>
      </w:pPr>
      <w:r w:rsidRPr="006C5FE3">
        <w:rPr>
          <w:rFonts w:ascii="Arial" w:hAnsi="Arial" w:cs="Arial"/>
          <w:sz w:val="22"/>
          <w:szCs w:val="22"/>
        </w:rPr>
        <w:t xml:space="preserve">Vertr. d. d. </w:t>
      </w:r>
      <w:r w:rsidR="00E16C71">
        <w:rPr>
          <w:rFonts w:ascii="Arial" w:hAnsi="Arial" w:cs="Arial"/>
          <w:sz w:val="22"/>
          <w:szCs w:val="22"/>
        </w:rPr>
        <w:t>die kaufm. Werkleiterin Frau Ulrike Pfirrmann</w:t>
      </w:r>
    </w:p>
    <w:p w14:paraId="43FA439A" w14:textId="13492580" w:rsidR="006C5FE3" w:rsidRPr="006C5FE3" w:rsidRDefault="00E16C71" w:rsidP="001C4A46">
      <w:pPr>
        <w:spacing w:after="0" w:line="240" w:lineRule="auto"/>
        <w:jc w:val="both"/>
        <w:rPr>
          <w:rFonts w:ascii="Arial" w:hAnsi="Arial" w:cs="Arial"/>
          <w:sz w:val="22"/>
          <w:szCs w:val="22"/>
        </w:rPr>
      </w:pPr>
      <w:r>
        <w:rPr>
          <w:rFonts w:ascii="Arial" w:hAnsi="Arial" w:cs="Arial"/>
          <w:sz w:val="22"/>
          <w:szCs w:val="22"/>
        </w:rPr>
        <w:t>Bahnhofstraße 28</w:t>
      </w:r>
    </w:p>
    <w:p w14:paraId="7300527E" w14:textId="6CCF15BF" w:rsidR="006C5FE3" w:rsidRDefault="00E16C71" w:rsidP="001C4A46">
      <w:pPr>
        <w:spacing w:after="0" w:line="240" w:lineRule="auto"/>
        <w:jc w:val="both"/>
        <w:rPr>
          <w:rFonts w:ascii="Arial" w:hAnsi="Arial" w:cs="Arial"/>
          <w:sz w:val="22"/>
          <w:szCs w:val="22"/>
        </w:rPr>
      </w:pPr>
      <w:r>
        <w:rPr>
          <w:rFonts w:ascii="Arial" w:hAnsi="Arial" w:cs="Arial"/>
          <w:sz w:val="22"/>
          <w:szCs w:val="22"/>
        </w:rPr>
        <w:t>56422 Wirges</w:t>
      </w:r>
    </w:p>
    <w:p w14:paraId="7B91AB62" w14:textId="77777777" w:rsidR="001C4A46" w:rsidRPr="006C5FE3" w:rsidRDefault="001C4A46" w:rsidP="001C4A46">
      <w:pPr>
        <w:spacing w:after="0" w:line="240" w:lineRule="auto"/>
        <w:jc w:val="both"/>
        <w:rPr>
          <w:rFonts w:ascii="Arial" w:hAnsi="Arial" w:cs="Arial"/>
          <w:sz w:val="22"/>
          <w:szCs w:val="22"/>
        </w:rPr>
      </w:pPr>
    </w:p>
    <w:p w14:paraId="6E69AD06" w14:textId="77777777" w:rsidR="006C5FE3" w:rsidRPr="00CA3F9E" w:rsidRDefault="006C5FE3" w:rsidP="001C4A46">
      <w:pPr>
        <w:spacing w:after="0" w:line="240" w:lineRule="auto"/>
        <w:jc w:val="both"/>
        <w:rPr>
          <w:rFonts w:ascii="Arial" w:hAnsi="Arial" w:cs="Arial"/>
          <w:i/>
          <w:iCs/>
          <w:sz w:val="22"/>
          <w:szCs w:val="22"/>
        </w:rPr>
      </w:pPr>
      <w:r w:rsidRPr="00CA3F9E">
        <w:rPr>
          <w:rFonts w:ascii="Arial" w:hAnsi="Arial" w:cs="Arial"/>
          <w:i/>
          <w:iCs/>
          <w:sz w:val="22"/>
          <w:szCs w:val="22"/>
        </w:rPr>
        <w:t xml:space="preserve">und geht zu Händen </w:t>
      </w:r>
    </w:p>
    <w:p w14:paraId="671FA5C1" w14:textId="0BCDD804" w:rsidR="006C5FE3" w:rsidRPr="006C5FE3" w:rsidRDefault="006C5FE3" w:rsidP="001C4A46">
      <w:pPr>
        <w:spacing w:after="0" w:line="240" w:lineRule="auto"/>
        <w:jc w:val="both"/>
        <w:rPr>
          <w:rFonts w:ascii="Arial" w:hAnsi="Arial" w:cs="Arial"/>
          <w:sz w:val="22"/>
          <w:szCs w:val="22"/>
        </w:rPr>
      </w:pPr>
      <w:r w:rsidRPr="006C5FE3">
        <w:rPr>
          <w:rFonts w:ascii="Arial" w:hAnsi="Arial" w:cs="Arial"/>
          <w:sz w:val="22"/>
          <w:szCs w:val="22"/>
        </w:rPr>
        <w:t>Verbandsgemeind</w:t>
      </w:r>
      <w:r w:rsidR="00E16C71">
        <w:rPr>
          <w:rFonts w:ascii="Arial" w:hAnsi="Arial" w:cs="Arial"/>
          <w:sz w:val="22"/>
          <w:szCs w:val="22"/>
        </w:rPr>
        <w:t>ewerke Wirges</w:t>
      </w:r>
    </w:p>
    <w:p w14:paraId="201C9416" w14:textId="77777777" w:rsidR="006C5FE3" w:rsidRPr="006C5FE3" w:rsidRDefault="006C5FE3" w:rsidP="001C4A46">
      <w:pPr>
        <w:spacing w:after="0" w:line="240" w:lineRule="auto"/>
        <w:jc w:val="both"/>
        <w:rPr>
          <w:rFonts w:ascii="Arial" w:hAnsi="Arial" w:cs="Arial"/>
          <w:sz w:val="22"/>
          <w:szCs w:val="22"/>
        </w:rPr>
      </w:pPr>
      <w:r w:rsidRPr="006C5FE3">
        <w:rPr>
          <w:rFonts w:ascii="Arial" w:hAnsi="Arial" w:cs="Arial"/>
          <w:sz w:val="22"/>
          <w:szCs w:val="22"/>
        </w:rPr>
        <w:t>Wladislaw Otschkowski</w:t>
      </w:r>
    </w:p>
    <w:p w14:paraId="0369CD10" w14:textId="77777777" w:rsidR="006C5FE3" w:rsidRPr="006C5FE3" w:rsidRDefault="006C5FE3" w:rsidP="001C4A46">
      <w:pPr>
        <w:spacing w:after="0" w:line="240" w:lineRule="auto"/>
        <w:jc w:val="both"/>
        <w:rPr>
          <w:rFonts w:ascii="Arial" w:hAnsi="Arial" w:cs="Arial"/>
          <w:sz w:val="22"/>
          <w:szCs w:val="22"/>
        </w:rPr>
      </w:pPr>
      <w:r w:rsidRPr="006C5FE3">
        <w:rPr>
          <w:rFonts w:ascii="Arial" w:hAnsi="Arial" w:cs="Arial"/>
          <w:sz w:val="22"/>
          <w:szCs w:val="22"/>
        </w:rPr>
        <w:t xml:space="preserve">Bahnhofstraße 28 </w:t>
      </w:r>
    </w:p>
    <w:p w14:paraId="0CEC93B7" w14:textId="77777777" w:rsidR="006C5FE3" w:rsidRPr="006C5FE3" w:rsidRDefault="006C5FE3" w:rsidP="001C4A46">
      <w:pPr>
        <w:spacing w:after="0" w:line="240" w:lineRule="auto"/>
        <w:jc w:val="both"/>
        <w:rPr>
          <w:rFonts w:ascii="Arial" w:hAnsi="Arial" w:cs="Arial"/>
          <w:sz w:val="22"/>
          <w:szCs w:val="22"/>
        </w:rPr>
      </w:pPr>
      <w:r w:rsidRPr="006C5FE3">
        <w:rPr>
          <w:rFonts w:ascii="Arial" w:hAnsi="Arial" w:cs="Arial"/>
          <w:sz w:val="22"/>
          <w:szCs w:val="22"/>
        </w:rPr>
        <w:t xml:space="preserve">56422 Wirges </w:t>
      </w:r>
    </w:p>
    <w:p w14:paraId="7BA6D903" w14:textId="77777777" w:rsidR="006C5FE3" w:rsidRPr="006C5FE3" w:rsidRDefault="006C5FE3" w:rsidP="001C4A46">
      <w:pPr>
        <w:spacing w:after="0" w:line="240" w:lineRule="auto"/>
        <w:jc w:val="both"/>
        <w:rPr>
          <w:rFonts w:ascii="Arial" w:hAnsi="Arial" w:cs="Arial"/>
          <w:sz w:val="22"/>
          <w:szCs w:val="22"/>
        </w:rPr>
      </w:pPr>
    </w:p>
    <w:p w14:paraId="4AE0431F" w14:textId="77777777" w:rsidR="006C5FE3" w:rsidRPr="006C5FE3" w:rsidRDefault="006C5FE3" w:rsidP="001C4A46">
      <w:pPr>
        <w:spacing w:after="0" w:line="240" w:lineRule="auto"/>
        <w:jc w:val="both"/>
        <w:rPr>
          <w:rFonts w:ascii="Arial" w:hAnsi="Arial" w:cs="Arial"/>
          <w:sz w:val="22"/>
          <w:szCs w:val="22"/>
        </w:rPr>
      </w:pPr>
      <w:r w:rsidRPr="006C5FE3">
        <w:rPr>
          <w:rFonts w:ascii="Arial" w:hAnsi="Arial" w:cs="Arial"/>
          <w:sz w:val="22"/>
          <w:szCs w:val="22"/>
        </w:rPr>
        <w:lastRenderedPageBreak/>
        <w:t xml:space="preserve">Wenn eine elektronische Rechnungsstellung mittels </w:t>
      </w:r>
      <w:proofErr w:type="spellStart"/>
      <w:r w:rsidRPr="006C5FE3">
        <w:rPr>
          <w:rFonts w:ascii="Arial" w:hAnsi="Arial" w:cs="Arial"/>
          <w:sz w:val="22"/>
          <w:szCs w:val="22"/>
        </w:rPr>
        <w:t>eRechnungsformaten</w:t>
      </w:r>
      <w:proofErr w:type="spellEnd"/>
      <w:r w:rsidRPr="006C5FE3">
        <w:rPr>
          <w:rFonts w:ascii="Arial" w:hAnsi="Arial" w:cs="Arial"/>
          <w:sz w:val="22"/>
          <w:szCs w:val="22"/>
        </w:rPr>
        <w:t xml:space="preserve"> (noch) nicht möglich ist, kann zumindest auf die digitale PDF-Variante umgestellt werden. Diese muss direkt an rechnung@wirges.de gerichtet werden. </w:t>
      </w:r>
    </w:p>
    <w:p w14:paraId="187BDFFE" w14:textId="77777777" w:rsidR="006C5FE3" w:rsidRPr="006C5FE3" w:rsidRDefault="006C5FE3" w:rsidP="001C4A46">
      <w:pPr>
        <w:spacing w:after="0" w:line="240" w:lineRule="auto"/>
        <w:jc w:val="both"/>
        <w:rPr>
          <w:rFonts w:ascii="Arial" w:hAnsi="Arial" w:cs="Arial"/>
          <w:sz w:val="22"/>
          <w:szCs w:val="22"/>
        </w:rPr>
      </w:pPr>
      <w:r w:rsidRPr="006C5FE3">
        <w:rPr>
          <w:rFonts w:ascii="Arial" w:hAnsi="Arial" w:cs="Arial"/>
          <w:sz w:val="22"/>
          <w:szCs w:val="22"/>
        </w:rPr>
        <w:t xml:space="preserve">Die Rechnung muss dabei als Anlage gesendet werden. Der </w:t>
      </w:r>
      <w:proofErr w:type="gramStart"/>
      <w:r w:rsidRPr="006C5FE3">
        <w:rPr>
          <w:rFonts w:ascii="Arial" w:hAnsi="Arial" w:cs="Arial"/>
          <w:sz w:val="22"/>
          <w:szCs w:val="22"/>
        </w:rPr>
        <w:t>Email</w:t>
      </w:r>
      <w:proofErr w:type="gramEnd"/>
      <w:r w:rsidRPr="006C5FE3">
        <w:rPr>
          <w:rFonts w:ascii="Arial" w:hAnsi="Arial" w:cs="Arial"/>
          <w:sz w:val="22"/>
          <w:szCs w:val="22"/>
        </w:rPr>
        <w:t xml:space="preserve">-Text darf keine rechnungsrelevanten Daten oder andere Anliegen enthalten. Dies gilt generell für Rechnungen per </w:t>
      </w:r>
      <w:proofErr w:type="gramStart"/>
      <w:r w:rsidRPr="006C5FE3">
        <w:rPr>
          <w:rFonts w:ascii="Arial" w:hAnsi="Arial" w:cs="Arial"/>
          <w:sz w:val="22"/>
          <w:szCs w:val="22"/>
        </w:rPr>
        <w:t>Email</w:t>
      </w:r>
      <w:proofErr w:type="gramEnd"/>
      <w:r w:rsidRPr="006C5FE3">
        <w:rPr>
          <w:rFonts w:ascii="Arial" w:hAnsi="Arial" w:cs="Arial"/>
          <w:sz w:val="22"/>
          <w:szCs w:val="22"/>
        </w:rPr>
        <w:t xml:space="preserve">. </w:t>
      </w:r>
    </w:p>
    <w:p w14:paraId="683250FC" w14:textId="77777777" w:rsidR="000E5229" w:rsidRPr="006C5FE3" w:rsidRDefault="000E5229" w:rsidP="001C4A46">
      <w:pPr>
        <w:spacing w:after="0" w:line="240" w:lineRule="auto"/>
        <w:jc w:val="both"/>
        <w:rPr>
          <w:rFonts w:ascii="Arial" w:hAnsi="Arial" w:cs="Arial"/>
          <w:sz w:val="22"/>
          <w:szCs w:val="22"/>
        </w:rPr>
      </w:pPr>
    </w:p>
    <w:p w14:paraId="17D572DC" w14:textId="155558DB" w:rsidR="006C5FE3" w:rsidRPr="00A41CEC" w:rsidRDefault="009A1C76" w:rsidP="001C4A46">
      <w:pPr>
        <w:spacing w:after="0" w:line="240" w:lineRule="auto"/>
        <w:jc w:val="both"/>
        <w:rPr>
          <w:rFonts w:ascii="Arial" w:hAnsi="Arial" w:cs="Arial"/>
          <w:b/>
          <w:bCs/>
          <w:sz w:val="22"/>
          <w:szCs w:val="22"/>
        </w:rPr>
      </w:pPr>
      <w:r>
        <w:rPr>
          <w:rFonts w:ascii="Arial" w:hAnsi="Arial" w:cs="Arial"/>
          <w:b/>
          <w:bCs/>
          <w:sz w:val="22"/>
          <w:szCs w:val="22"/>
        </w:rPr>
        <w:t xml:space="preserve">10. </w:t>
      </w:r>
      <w:r w:rsidR="006C5FE3" w:rsidRPr="00A41CEC">
        <w:rPr>
          <w:rFonts w:ascii="Arial" w:hAnsi="Arial" w:cs="Arial"/>
          <w:b/>
          <w:bCs/>
          <w:sz w:val="22"/>
          <w:szCs w:val="22"/>
        </w:rPr>
        <w:t>Vergabeart</w:t>
      </w:r>
    </w:p>
    <w:p w14:paraId="72A414DF" w14:textId="7BB0811F" w:rsidR="006C5FE3" w:rsidRPr="006C5FE3" w:rsidRDefault="006C5FE3" w:rsidP="001C4A46">
      <w:pPr>
        <w:spacing w:after="0" w:line="240" w:lineRule="auto"/>
        <w:jc w:val="both"/>
        <w:rPr>
          <w:rFonts w:ascii="Arial" w:hAnsi="Arial" w:cs="Arial"/>
          <w:sz w:val="22"/>
          <w:szCs w:val="22"/>
        </w:rPr>
      </w:pPr>
      <w:r w:rsidRPr="006C5FE3">
        <w:rPr>
          <w:rFonts w:ascii="Arial" w:hAnsi="Arial" w:cs="Arial"/>
          <w:sz w:val="22"/>
          <w:szCs w:val="22"/>
        </w:rPr>
        <w:t>Die gewählte Vergabeart ist das offene Verfahren gemäß § 14 Abs. 2 Vergabeverordnung (V</w:t>
      </w:r>
      <w:r w:rsidR="006214E0">
        <w:rPr>
          <w:rFonts w:ascii="Arial" w:hAnsi="Arial" w:cs="Arial"/>
          <w:sz w:val="22"/>
          <w:szCs w:val="22"/>
        </w:rPr>
        <w:t>G</w:t>
      </w:r>
      <w:r w:rsidRPr="006C5FE3">
        <w:rPr>
          <w:rFonts w:ascii="Arial" w:hAnsi="Arial" w:cs="Arial"/>
          <w:sz w:val="22"/>
          <w:szCs w:val="22"/>
        </w:rPr>
        <w:t>V). Architekten- und Ingenieurleistungen werden im Leistungswettbewerb vergeben. Auf die zu erbringende Leistung anwendbare Gebühren- oder Honorarordnungen bleiben unberührt (§ 76 Abs. 1 V</w:t>
      </w:r>
      <w:r w:rsidR="006214E0">
        <w:rPr>
          <w:rFonts w:ascii="Arial" w:hAnsi="Arial" w:cs="Arial"/>
          <w:sz w:val="22"/>
          <w:szCs w:val="22"/>
        </w:rPr>
        <w:t>G</w:t>
      </w:r>
      <w:r w:rsidRPr="006C5FE3">
        <w:rPr>
          <w:rFonts w:ascii="Arial" w:hAnsi="Arial" w:cs="Arial"/>
          <w:sz w:val="22"/>
          <w:szCs w:val="22"/>
        </w:rPr>
        <w:t xml:space="preserve">V). </w:t>
      </w:r>
    </w:p>
    <w:p w14:paraId="6DA2C2CC" w14:textId="05B105C7" w:rsidR="006C5FE3" w:rsidRPr="006C5FE3" w:rsidRDefault="006C5FE3" w:rsidP="001C4A46">
      <w:pPr>
        <w:spacing w:after="0" w:line="240" w:lineRule="auto"/>
        <w:jc w:val="both"/>
        <w:rPr>
          <w:rFonts w:ascii="Arial" w:hAnsi="Arial" w:cs="Arial"/>
          <w:sz w:val="22"/>
          <w:szCs w:val="22"/>
        </w:rPr>
      </w:pPr>
      <w:r w:rsidRPr="006C5FE3">
        <w:rPr>
          <w:rFonts w:ascii="Arial" w:hAnsi="Arial" w:cs="Arial"/>
          <w:sz w:val="22"/>
          <w:szCs w:val="22"/>
        </w:rPr>
        <w:t>Für die Erstellung der Bewerbungs- und Angebotsunterlagen werden keine Kosten erstattet (§ 77 Abs. 1 V</w:t>
      </w:r>
      <w:r w:rsidR="006214E0">
        <w:rPr>
          <w:rFonts w:ascii="Arial" w:hAnsi="Arial" w:cs="Arial"/>
          <w:sz w:val="22"/>
          <w:szCs w:val="22"/>
        </w:rPr>
        <w:t>G</w:t>
      </w:r>
      <w:r w:rsidRPr="006C5FE3">
        <w:rPr>
          <w:rFonts w:ascii="Arial" w:hAnsi="Arial" w:cs="Arial"/>
          <w:sz w:val="22"/>
          <w:szCs w:val="22"/>
        </w:rPr>
        <w:t xml:space="preserve">V). </w:t>
      </w:r>
    </w:p>
    <w:p w14:paraId="1818050C" w14:textId="733751D2" w:rsidR="006C5FE3" w:rsidRDefault="006C5FE3" w:rsidP="001C4A46">
      <w:pPr>
        <w:spacing w:after="0" w:line="240" w:lineRule="auto"/>
        <w:jc w:val="both"/>
        <w:rPr>
          <w:rFonts w:ascii="Arial" w:hAnsi="Arial" w:cs="Arial"/>
          <w:sz w:val="22"/>
          <w:szCs w:val="22"/>
        </w:rPr>
      </w:pPr>
      <w:r w:rsidRPr="006C5FE3">
        <w:rPr>
          <w:rFonts w:ascii="Arial" w:hAnsi="Arial" w:cs="Arial"/>
          <w:sz w:val="22"/>
          <w:szCs w:val="22"/>
        </w:rPr>
        <w:t xml:space="preserve">Das Planungsbüro (Auftragnehmer), welches den Zuschlag erhalten hat, erstellt den Honorarvertrag. Dieser Honorarvertrag ist durch den Auftraggeber gegenzuzeichnen. </w:t>
      </w:r>
    </w:p>
    <w:p w14:paraId="6B4BD06F" w14:textId="77777777" w:rsidR="006214E0" w:rsidRPr="006C5FE3" w:rsidRDefault="006214E0" w:rsidP="001C4A46">
      <w:pPr>
        <w:spacing w:after="0" w:line="240" w:lineRule="auto"/>
        <w:jc w:val="both"/>
        <w:rPr>
          <w:rFonts w:ascii="Arial" w:hAnsi="Arial" w:cs="Arial"/>
          <w:sz w:val="22"/>
          <w:szCs w:val="22"/>
        </w:rPr>
      </w:pPr>
    </w:p>
    <w:p w14:paraId="78D4E808" w14:textId="624F9E23" w:rsidR="006C5FE3" w:rsidRPr="00A41CEC" w:rsidRDefault="009A1C76" w:rsidP="001C4A46">
      <w:pPr>
        <w:spacing w:after="0" w:line="240" w:lineRule="auto"/>
        <w:jc w:val="both"/>
        <w:rPr>
          <w:rFonts w:ascii="Arial" w:hAnsi="Arial" w:cs="Arial"/>
          <w:b/>
          <w:bCs/>
          <w:sz w:val="22"/>
          <w:szCs w:val="22"/>
        </w:rPr>
      </w:pPr>
      <w:r>
        <w:rPr>
          <w:rFonts w:ascii="Arial" w:hAnsi="Arial" w:cs="Arial"/>
          <w:b/>
          <w:bCs/>
          <w:sz w:val="22"/>
          <w:szCs w:val="22"/>
        </w:rPr>
        <w:t xml:space="preserve">11. </w:t>
      </w:r>
      <w:r w:rsidR="006C5FE3" w:rsidRPr="00A41CEC">
        <w:rPr>
          <w:rFonts w:ascii="Arial" w:hAnsi="Arial" w:cs="Arial"/>
          <w:b/>
          <w:bCs/>
          <w:sz w:val="22"/>
          <w:szCs w:val="22"/>
        </w:rPr>
        <w:t>Versicherungsnachweis</w:t>
      </w:r>
    </w:p>
    <w:p w14:paraId="1AD6696E" w14:textId="77777777" w:rsidR="006C5FE3" w:rsidRPr="006C5FE3" w:rsidRDefault="006C5FE3" w:rsidP="001C4A46">
      <w:pPr>
        <w:spacing w:after="0" w:line="240" w:lineRule="auto"/>
        <w:jc w:val="both"/>
        <w:rPr>
          <w:rFonts w:ascii="Arial" w:hAnsi="Arial" w:cs="Arial"/>
          <w:sz w:val="22"/>
          <w:szCs w:val="22"/>
        </w:rPr>
      </w:pPr>
      <w:r w:rsidRPr="006C5FE3">
        <w:rPr>
          <w:rFonts w:ascii="Arial" w:hAnsi="Arial" w:cs="Arial"/>
          <w:sz w:val="22"/>
          <w:szCs w:val="22"/>
        </w:rPr>
        <w:t xml:space="preserve">Im Honorarvertrag verpflichtet sich das </w:t>
      </w:r>
      <w:proofErr w:type="spellStart"/>
      <w:r w:rsidRPr="006C5FE3">
        <w:rPr>
          <w:rFonts w:ascii="Arial" w:hAnsi="Arial" w:cs="Arial"/>
          <w:sz w:val="22"/>
          <w:szCs w:val="22"/>
        </w:rPr>
        <w:t>auftragnehmende</w:t>
      </w:r>
      <w:proofErr w:type="spellEnd"/>
      <w:r w:rsidRPr="006C5FE3">
        <w:rPr>
          <w:rFonts w:ascii="Arial" w:hAnsi="Arial" w:cs="Arial"/>
          <w:sz w:val="22"/>
          <w:szCs w:val="22"/>
        </w:rPr>
        <w:t xml:space="preserve"> Planungs- / Ingenieurbüro eine branchentypische Berufshaftpflichtversicherung zu haben oder ggf. abzuschließen mit mindestens folgenden Deckungssummen: </w:t>
      </w:r>
    </w:p>
    <w:p w14:paraId="2E975171" w14:textId="77777777" w:rsidR="006C5FE3" w:rsidRPr="006C5FE3" w:rsidRDefault="006C5FE3" w:rsidP="001C4A46">
      <w:pPr>
        <w:spacing w:after="0" w:line="240" w:lineRule="auto"/>
        <w:jc w:val="both"/>
        <w:rPr>
          <w:rFonts w:ascii="Arial" w:hAnsi="Arial" w:cs="Arial"/>
          <w:sz w:val="22"/>
          <w:szCs w:val="22"/>
        </w:rPr>
      </w:pPr>
      <w:r w:rsidRPr="006C5FE3">
        <w:rPr>
          <w:rFonts w:ascii="Arial" w:hAnsi="Arial" w:cs="Arial"/>
          <w:sz w:val="22"/>
          <w:szCs w:val="22"/>
        </w:rPr>
        <w:t xml:space="preserve"> - 3 Millionen Euro für Personenschäden </w:t>
      </w:r>
    </w:p>
    <w:p w14:paraId="7E1C2387" w14:textId="77777777" w:rsidR="006C5FE3" w:rsidRPr="006C5FE3" w:rsidRDefault="006C5FE3" w:rsidP="001C4A46">
      <w:pPr>
        <w:spacing w:after="0" w:line="240" w:lineRule="auto"/>
        <w:jc w:val="both"/>
        <w:rPr>
          <w:rFonts w:ascii="Arial" w:hAnsi="Arial" w:cs="Arial"/>
          <w:sz w:val="22"/>
          <w:szCs w:val="22"/>
        </w:rPr>
      </w:pPr>
      <w:r w:rsidRPr="006C5FE3">
        <w:rPr>
          <w:rFonts w:ascii="Arial" w:hAnsi="Arial" w:cs="Arial"/>
          <w:sz w:val="22"/>
          <w:szCs w:val="22"/>
        </w:rPr>
        <w:t xml:space="preserve"> - 1 Million Euro für Sach- und Vermögensschäden </w:t>
      </w:r>
    </w:p>
    <w:p w14:paraId="188BFD30" w14:textId="77777777" w:rsidR="006C5FE3" w:rsidRPr="006C5FE3" w:rsidRDefault="006C5FE3" w:rsidP="001C4A46">
      <w:pPr>
        <w:spacing w:after="0" w:line="240" w:lineRule="auto"/>
        <w:jc w:val="both"/>
        <w:rPr>
          <w:rFonts w:ascii="Arial" w:hAnsi="Arial" w:cs="Arial"/>
          <w:sz w:val="22"/>
          <w:szCs w:val="22"/>
        </w:rPr>
      </w:pPr>
      <w:r w:rsidRPr="006C5FE3">
        <w:rPr>
          <w:rFonts w:ascii="Arial" w:hAnsi="Arial" w:cs="Arial"/>
          <w:sz w:val="22"/>
          <w:szCs w:val="22"/>
        </w:rPr>
        <w:t xml:space="preserve"> Der Nachweis ist unaufgefordert vorzulegen. </w:t>
      </w:r>
    </w:p>
    <w:p w14:paraId="43A3AF55" w14:textId="77777777" w:rsidR="006214E0" w:rsidRPr="006C5FE3" w:rsidRDefault="006214E0" w:rsidP="001C4A46">
      <w:pPr>
        <w:spacing w:after="0" w:line="240" w:lineRule="auto"/>
        <w:jc w:val="both"/>
        <w:rPr>
          <w:rFonts w:ascii="Arial" w:hAnsi="Arial" w:cs="Arial"/>
          <w:sz w:val="22"/>
          <w:szCs w:val="22"/>
        </w:rPr>
      </w:pPr>
    </w:p>
    <w:p w14:paraId="2583928B" w14:textId="6BA40288" w:rsidR="006C5FE3" w:rsidRPr="00A41CEC" w:rsidRDefault="009A1C76" w:rsidP="001C4A46">
      <w:pPr>
        <w:spacing w:after="0" w:line="240" w:lineRule="auto"/>
        <w:jc w:val="both"/>
        <w:rPr>
          <w:rFonts w:ascii="Arial" w:hAnsi="Arial" w:cs="Arial"/>
          <w:b/>
          <w:bCs/>
          <w:sz w:val="22"/>
          <w:szCs w:val="22"/>
        </w:rPr>
      </w:pPr>
      <w:r>
        <w:rPr>
          <w:rFonts w:ascii="Arial" w:hAnsi="Arial" w:cs="Arial"/>
          <w:b/>
          <w:bCs/>
          <w:sz w:val="22"/>
          <w:szCs w:val="22"/>
        </w:rPr>
        <w:t xml:space="preserve">12. </w:t>
      </w:r>
      <w:r w:rsidR="006C5FE3" w:rsidRPr="00A41CEC">
        <w:rPr>
          <w:rFonts w:ascii="Arial" w:hAnsi="Arial" w:cs="Arial"/>
          <w:b/>
          <w:bCs/>
          <w:sz w:val="22"/>
          <w:szCs w:val="22"/>
        </w:rPr>
        <w:t>Angebotsform- und fristen</w:t>
      </w:r>
    </w:p>
    <w:p w14:paraId="67D812EF" w14:textId="2A45BEC6" w:rsidR="00A41CEC" w:rsidRDefault="00A41CEC" w:rsidP="00A41CEC">
      <w:pPr>
        <w:spacing w:after="0" w:line="240" w:lineRule="auto"/>
        <w:jc w:val="both"/>
        <w:rPr>
          <w:rFonts w:ascii="Arial" w:hAnsi="Arial" w:cs="Arial"/>
          <w:sz w:val="22"/>
          <w:szCs w:val="22"/>
        </w:rPr>
      </w:pPr>
      <w:r w:rsidRPr="006C5FE3">
        <w:rPr>
          <w:rFonts w:ascii="Arial" w:hAnsi="Arial" w:cs="Arial"/>
          <w:sz w:val="22"/>
          <w:szCs w:val="22"/>
        </w:rPr>
        <w:t xml:space="preserve">Mit der Planungsleistung ist </w:t>
      </w:r>
      <w:r>
        <w:rPr>
          <w:rFonts w:ascii="Arial" w:hAnsi="Arial" w:cs="Arial"/>
          <w:sz w:val="22"/>
          <w:szCs w:val="22"/>
        </w:rPr>
        <w:t xml:space="preserve">spätestens </w:t>
      </w:r>
      <w:r w:rsidR="002B79E8">
        <w:rPr>
          <w:rFonts w:ascii="Arial" w:hAnsi="Arial" w:cs="Arial"/>
          <w:sz w:val="22"/>
          <w:szCs w:val="22"/>
        </w:rPr>
        <w:t>zw</w:t>
      </w:r>
      <w:r>
        <w:rPr>
          <w:rFonts w:ascii="Arial" w:hAnsi="Arial" w:cs="Arial"/>
          <w:sz w:val="22"/>
          <w:szCs w:val="22"/>
        </w:rPr>
        <w:t>ei</w:t>
      </w:r>
      <w:r w:rsidRPr="006C5FE3">
        <w:rPr>
          <w:rFonts w:ascii="Arial" w:hAnsi="Arial" w:cs="Arial"/>
          <w:sz w:val="22"/>
          <w:szCs w:val="22"/>
        </w:rPr>
        <w:t xml:space="preserve"> Wochen nach Auftragserteilung zu beginnen. </w:t>
      </w:r>
    </w:p>
    <w:p w14:paraId="65E7B76E" w14:textId="532E5110" w:rsidR="002B79E8" w:rsidRPr="00672CCB" w:rsidRDefault="002B79E8" w:rsidP="00A41CEC">
      <w:pPr>
        <w:spacing w:after="0" w:line="240" w:lineRule="auto"/>
        <w:jc w:val="both"/>
        <w:rPr>
          <w:rFonts w:ascii="Arial" w:hAnsi="Arial" w:cs="Arial"/>
          <w:color w:val="FF0000"/>
          <w:sz w:val="22"/>
          <w:szCs w:val="22"/>
        </w:rPr>
      </w:pPr>
      <w:r w:rsidRPr="00672CCB">
        <w:rPr>
          <w:rFonts w:ascii="Arial" w:hAnsi="Arial" w:cs="Arial"/>
          <w:color w:val="FF0000"/>
          <w:sz w:val="22"/>
          <w:szCs w:val="22"/>
        </w:rPr>
        <w:t>Die Vorstatik ist spätestens fünf Wochen nach Auftragserteilung zu übergeben.</w:t>
      </w:r>
    </w:p>
    <w:p w14:paraId="21C464E5" w14:textId="6958576F" w:rsidR="002B79E8" w:rsidRDefault="002B79E8" w:rsidP="00A41CEC">
      <w:pPr>
        <w:spacing w:after="0" w:line="240" w:lineRule="auto"/>
        <w:jc w:val="both"/>
        <w:rPr>
          <w:rFonts w:ascii="Arial" w:hAnsi="Arial" w:cs="Arial"/>
          <w:sz w:val="22"/>
          <w:szCs w:val="22"/>
        </w:rPr>
      </w:pPr>
      <w:r w:rsidRPr="00672CCB">
        <w:rPr>
          <w:rFonts w:ascii="Arial" w:hAnsi="Arial" w:cs="Arial"/>
          <w:color w:val="FF0000"/>
          <w:sz w:val="22"/>
          <w:szCs w:val="22"/>
        </w:rPr>
        <w:t>Die Genehmigungsstatik ist spätestens 12 Wochen nach Auftragseingang zu übergeben.</w:t>
      </w:r>
    </w:p>
    <w:p w14:paraId="4D4C706A" w14:textId="77777777" w:rsidR="002B79E8" w:rsidRPr="006214E0" w:rsidRDefault="002B79E8" w:rsidP="001C4A46">
      <w:pPr>
        <w:spacing w:after="0" w:line="240" w:lineRule="auto"/>
        <w:jc w:val="both"/>
        <w:rPr>
          <w:rFonts w:ascii="Arial" w:hAnsi="Arial" w:cs="Arial"/>
          <w:sz w:val="22"/>
          <w:szCs w:val="22"/>
          <w:u w:val="single"/>
        </w:rPr>
      </w:pPr>
    </w:p>
    <w:p w14:paraId="282A6D80" w14:textId="01F8A12F" w:rsidR="006C5FE3" w:rsidRPr="006C5FE3" w:rsidRDefault="006C5FE3" w:rsidP="001C4A46">
      <w:pPr>
        <w:spacing w:after="0" w:line="240" w:lineRule="auto"/>
        <w:jc w:val="both"/>
        <w:rPr>
          <w:rFonts w:ascii="Arial" w:hAnsi="Arial" w:cs="Arial"/>
          <w:sz w:val="22"/>
          <w:szCs w:val="22"/>
        </w:rPr>
      </w:pPr>
      <w:r w:rsidRPr="00F822C2">
        <w:rPr>
          <w:rFonts w:ascii="Arial" w:hAnsi="Arial" w:cs="Arial"/>
          <w:sz w:val="22"/>
          <w:szCs w:val="22"/>
        </w:rPr>
        <w:t xml:space="preserve">Angebote sind ausschließlich elektronisch in Textform über die Vergabeplattform der DTVP / </w:t>
      </w:r>
      <w:proofErr w:type="spellStart"/>
      <w:r w:rsidRPr="00F822C2">
        <w:rPr>
          <w:rFonts w:ascii="Arial" w:hAnsi="Arial" w:cs="Arial"/>
          <w:sz w:val="22"/>
          <w:szCs w:val="22"/>
        </w:rPr>
        <w:t>cosinex</w:t>
      </w:r>
      <w:proofErr w:type="spellEnd"/>
      <w:r w:rsidRPr="00F822C2">
        <w:rPr>
          <w:rFonts w:ascii="Arial" w:hAnsi="Arial" w:cs="Arial"/>
          <w:sz w:val="22"/>
          <w:szCs w:val="22"/>
        </w:rPr>
        <w:t xml:space="preserve"> einzureichen. Angebotsfrist und Submissionstermin können den Vergabeunterlagen entnommen werden.</w:t>
      </w:r>
      <w:r w:rsidRPr="006C5FE3">
        <w:rPr>
          <w:rFonts w:ascii="Arial" w:hAnsi="Arial" w:cs="Arial"/>
          <w:sz w:val="22"/>
          <w:szCs w:val="22"/>
        </w:rPr>
        <w:t xml:space="preserve"> </w:t>
      </w:r>
    </w:p>
    <w:p w14:paraId="3556EC12" w14:textId="77777777" w:rsidR="001C4A46" w:rsidRPr="007A3625" w:rsidRDefault="001C4A46" w:rsidP="001C4A46">
      <w:pPr>
        <w:spacing w:after="0" w:line="240" w:lineRule="auto"/>
        <w:jc w:val="both"/>
        <w:rPr>
          <w:rFonts w:ascii="Arial" w:hAnsi="Arial" w:cs="Arial"/>
          <w:sz w:val="22"/>
          <w:szCs w:val="22"/>
        </w:rPr>
      </w:pPr>
    </w:p>
    <w:p w14:paraId="332D09EB" w14:textId="2F6CA4E5" w:rsidR="006C5FE3" w:rsidRPr="00A41CEC" w:rsidRDefault="009A1C76" w:rsidP="001C4A46">
      <w:pPr>
        <w:spacing w:after="0" w:line="240" w:lineRule="auto"/>
        <w:jc w:val="both"/>
        <w:rPr>
          <w:rFonts w:ascii="Arial" w:hAnsi="Arial" w:cs="Arial"/>
          <w:b/>
          <w:bCs/>
          <w:sz w:val="22"/>
          <w:szCs w:val="22"/>
        </w:rPr>
      </w:pPr>
      <w:r>
        <w:rPr>
          <w:rFonts w:ascii="Arial" w:hAnsi="Arial" w:cs="Arial"/>
          <w:b/>
          <w:bCs/>
          <w:sz w:val="22"/>
          <w:szCs w:val="22"/>
        </w:rPr>
        <w:t xml:space="preserve">13. </w:t>
      </w:r>
      <w:r w:rsidR="006C5FE3" w:rsidRPr="00A41CEC">
        <w:rPr>
          <w:rFonts w:ascii="Arial" w:hAnsi="Arial" w:cs="Arial"/>
          <w:b/>
          <w:bCs/>
          <w:sz w:val="22"/>
          <w:szCs w:val="22"/>
        </w:rPr>
        <w:t xml:space="preserve">Bindefrist und Beauftragung </w:t>
      </w:r>
    </w:p>
    <w:p w14:paraId="61E257DB" w14:textId="77777777" w:rsidR="006C5FE3" w:rsidRPr="006C5FE3" w:rsidRDefault="006C5FE3" w:rsidP="001C4A46">
      <w:pPr>
        <w:spacing w:after="0" w:line="240" w:lineRule="auto"/>
        <w:jc w:val="both"/>
        <w:rPr>
          <w:rFonts w:ascii="Arial" w:hAnsi="Arial" w:cs="Arial"/>
          <w:sz w:val="22"/>
          <w:szCs w:val="22"/>
        </w:rPr>
      </w:pPr>
      <w:r w:rsidRPr="006C5FE3">
        <w:rPr>
          <w:rFonts w:ascii="Arial" w:hAnsi="Arial" w:cs="Arial"/>
          <w:sz w:val="22"/>
          <w:szCs w:val="22"/>
        </w:rPr>
        <w:t xml:space="preserve">Die Bindefrist beträgt 30 Tage. Da für die Beauftragung im Bedarfsfall ein Gremienbeschluss erforderlich werden kann, bitten wir Sie zu berücksichtigen, dass daraus ggf. eine Verlängerung der Bindefrist erfolgt. </w:t>
      </w:r>
    </w:p>
    <w:p w14:paraId="43516472" w14:textId="77777777" w:rsidR="006C5FE3" w:rsidRPr="006C5FE3" w:rsidRDefault="006C5FE3" w:rsidP="001C4A46">
      <w:pPr>
        <w:spacing w:after="0" w:line="240" w:lineRule="auto"/>
        <w:jc w:val="both"/>
        <w:rPr>
          <w:rFonts w:ascii="Arial" w:hAnsi="Arial" w:cs="Arial"/>
          <w:sz w:val="22"/>
          <w:szCs w:val="22"/>
        </w:rPr>
      </w:pPr>
    </w:p>
    <w:p w14:paraId="248734DE" w14:textId="77777777" w:rsidR="006C5FE3" w:rsidRPr="006C5FE3" w:rsidRDefault="006C5FE3" w:rsidP="001C4A46">
      <w:pPr>
        <w:spacing w:after="0" w:line="240" w:lineRule="auto"/>
        <w:jc w:val="both"/>
        <w:rPr>
          <w:rFonts w:ascii="Arial" w:hAnsi="Arial" w:cs="Arial"/>
          <w:sz w:val="22"/>
          <w:szCs w:val="22"/>
        </w:rPr>
      </w:pPr>
      <w:r w:rsidRPr="006C5FE3">
        <w:rPr>
          <w:rFonts w:ascii="Arial" w:hAnsi="Arial" w:cs="Arial"/>
          <w:sz w:val="22"/>
          <w:szCs w:val="22"/>
        </w:rPr>
        <w:t>Im Auftrag:</w:t>
      </w:r>
    </w:p>
    <w:p w14:paraId="21BC7267" w14:textId="77777777" w:rsidR="000F6DF5" w:rsidRPr="007A3625" w:rsidRDefault="000F6DF5">
      <w:pPr>
        <w:rPr>
          <w:rFonts w:ascii="Arial" w:hAnsi="Arial" w:cs="Arial"/>
          <w:sz w:val="22"/>
          <w:szCs w:val="22"/>
        </w:rPr>
      </w:pPr>
    </w:p>
    <w:sectPr w:rsidR="000F6DF5" w:rsidRPr="007A362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A7CAA"/>
    <w:multiLevelType w:val="hybridMultilevel"/>
    <w:tmpl w:val="764A9A2E"/>
    <w:lvl w:ilvl="0" w:tplc="641CFAA6">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A805B2"/>
    <w:multiLevelType w:val="multilevel"/>
    <w:tmpl w:val="600AD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EA048A"/>
    <w:multiLevelType w:val="multilevel"/>
    <w:tmpl w:val="B38A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BF4C82"/>
    <w:multiLevelType w:val="hybridMultilevel"/>
    <w:tmpl w:val="6958B614"/>
    <w:lvl w:ilvl="0" w:tplc="4CC6D9F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F06519D"/>
    <w:multiLevelType w:val="multilevel"/>
    <w:tmpl w:val="7590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3C5860"/>
    <w:multiLevelType w:val="multilevel"/>
    <w:tmpl w:val="4FE8D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7757BC"/>
    <w:multiLevelType w:val="multilevel"/>
    <w:tmpl w:val="1E588C26"/>
    <w:lvl w:ilvl="0">
      <w:start w:val="1"/>
      <w:numFmt w:val="decimal"/>
      <w:lvlText w:val="%1."/>
      <w:lvlJc w:val="left"/>
      <w:pPr>
        <w:tabs>
          <w:tab w:val="num" w:pos="1776"/>
        </w:tabs>
        <w:ind w:left="1776" w:hanging="360"/>
      </w:pPr>
    </w:lvl>
    <w:lvl w:ilvl="1" w:tentative="1">
      <w:start w:val="1"/>
      <w:numFmt w:val="decimal"/>
      <w:lvlText w:val="%2."/>
      <w:lvlJc w:val="left"/>
      <w:pPr>
        <w:tabs>
          <w:tab w:val="num" w:pos="2496"/>
        </w:tabs>
        <w:ind w:left="2496" w:hanging="360"/>
      </w:pPr>
    </w:lvl>
    <w:lvl w:ilvl="2" w:tentative="1">
      <w:start w:val="1"/>
      <w:numFmt w:val="decimal"/>
      <w:lvlText w:val="%3."/>
      <w:lvlJc w:val="left"/>
      <w:pPr>
        <w:tabs>
          <w:tab w:val="num" w:pos="3216"/>
        </w:tabs>
        <w:ind w:left="3216" w:hanging="360"/>
      </w:pPr>
    </w:lvl>
    <w:lvl w:ilvl="3" w:tentative="1">
      <w:start w:val="1"/>
      <w:numFmt w:val="decimal"/>
      <w:lvlText w:val="%4."/>
      <w:lvlJc w:val="left"/>
      <w:pPr>
        <w:tabs>
          <w:tab w:val="num" w:pos="3936"/>
        </w:tabs>
        <w:ind w:left="3936" w:hanging="360"/>
      </w:pPr>
    </w:lvl>
    <w:lvl w:ilvl="4" w:tentative="1">
      <w:start w:val="1"/>
      <w:numFmt w:val="decimal"/>
      <w:lvlText w:val="%5."/>
      <w:lvlJc w:val="left"/>
      <w:pPr>
        <w:tabs>
          <w:tab w:val="num" w:pos="4656"/>
        </w:tabs>
        <w:ind w:left="4656" w:hanging="360"/>
      </w:pPr>
    </w:lvl>
    <w:lvl w:ilvl="5" w:tentative="1">
      <w:start w:val="1"/>
      <w:numFmt w:val="decimal"/>
      <w:lvlText w:val="%6."/>
      <w:lvlJc w:val="left"/>
      <w:pPr>
        <w:tabs>
          <w:tab w:val="num" w:pos="5376"/>
        </w:tabs>
        <w:ind w:left="5376" w:hanging="360"/>
      </w:pPr>
    </w:lvl>
    <w:lvl w:ilvl="6" w:tentative="1">
      <w:start w:val="1"/>
      <w:numFmt w:val="decimal"/>
      <w:lvlText w:val="%7."/>
      <w:lvlJc w:val="left"/>
      <w:pPr>
        <w:tabs>
          <w:tab w:val="num" w:pos="6096"/>
        </w:tabs>
        <w:ind w:left="6096" w:hanging="360"/>
      </w:pPr>
    </w:lvl>
    <w:lvl w:ilvl="7" w:tentative="1">
      <w:start w:val="1"/>
      <w:numFmt w:val="decimal"/>
      <w:lvlText w:val="%8."/>
      <w:lvlJc w:val="left"/>
      <w:pPr>
        <w:tabs>
          <w:tab w:val="num" w:pos="6816"/>
        </w:tabs>
        <w:ind w:left="6816" w:hanging="360"/>
      </w:pPr>
    </w:lvl>
    <w:lvl w:ilvl="8" w:tentative="1">
      <w:start w:val="1"/>
      <w:numFmt w:val="decimal"/>
      <w:lvlText w:val="%9."/>
      <w:lvlJc w:val="left"/>
      <w:pPr>
        <w:tabs>
          <w:tab w:val="num" w:pos="7536"/>
        </w:tabs>
        <w:ind w:left="7536" w:hanging="360"/>
      </w:pPr>
    </w:lvl>
  </w:abstractNum>
  <w:abstractNum w:abstractNumId="7" w15:restartNumberingAfterBreak="0">
    <w:nsid w:val="2E7A3116"/>
    <w:multiLevelType w:val="hybridMultilevel"/>
    <w:tmpl w:val="7682C720"/>
    <w:lvl w:ilvl="0" w:tplc="634E1D3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41A0C89"/>
    <w:multiLevelType w:val="multilevel"/>
    <w:tmpl w:val="1E8A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8C76A4"/>
    <w:multiLevelType w:val="multilevel"/>
    <w:tmpl w:val="7E3C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1364DD"/>
    <w:multiLevelType w:val="multilevel"/>
    <w:tmpl w:val="7E868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5A220D"/>
    <w:multiLevelType w:val="multilevel"/>
    <w:tmpl w:val="08F2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172F0F"/>
    <w:multiLevelType w:val="hybridMultilevel"/>
    <w:tmpl w:val="111265C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EA83C69"/>
    <w:multiLevelType w:val="hybridMultilevel"/>
    <w:tmpl w:val="85940A12"/>
    <w:lvl w:ilvl="0" w:tplc="12E89390">
      <w:numFmt w:val="bullet"/>
      <w:lvlText w:val="-"/>
      <w:lvlJc w:val="left"/>
      <w:pPr>
        <w:ind w:left="420" w:hanging="360"/>
      </w:pPr>
      <w:rPr>
        <w:rFonts w:ascii="Arial" w:eastAsiaTheme="minorHAnsi" w:hAnsi="Arial" w:cs="Arial"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num w:numId="1" w16cid:durableId="59062251">
    <w:abstractNumId w:val="6"/>
  </w:num>
  <w:num w:numId="2" w16cid:durableId="1999922384">
    <w:abstractNumId w:val="1"/>
  </w:num>
  <w:num w:numId="3" w16cid:durableId="1038581138">
    <w:abstractNumId w:val="9"/>
  </w:num>
  <w:num w:numId="4" w16cid:durableId="1400057804">
    <w:abstractNumId w:val="4"/>
  </w:num>
  <w:num w:numId="5" w16cid:durableId="548302548">
    <w:abstractNumId w:val="12"/>
  </w:num>
  <w:num w:numId="6" w16cid:durableId="2127312330">
    <w:abstractNumId w:val="0"/>
  </w:num>
  <w:num w:numId="7" w16cid:durableId="642930130">
    <w:abstractNumId w:val="3"/>
  </w:num>
  <w:num w:numId="8" w16cid:durableId="1014578567">
    <w:abstractNumId w:val="7"/>
  </w:num>
  <w:num w:numId="9" w16cid:durableId="433483609">
    <w:abstractNumId w:val="13"/>
  </w:num>
  <w:num w:numId="10" w16cid:durableId="847134105">
    <w:abstractNumId w:val="2"/>
  </w:num>
  <w:num w:numId="11" w16cid:durableId="388770310">
    <w:abstractNumId w:val="10"/>
  </w:num>
  <w:num w:numId="12" w16cid:durableId="1328442505">
    <w:abstractNumId w:val="11"/>
  </w:num>
  <w:num w:numId="13" w16cid:durableId="222721556">
    <w:abstractNumId w:val="8"/>
  </w:num>
  <w:num w:numId="14" w16cid:durableId="14073348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625"/>
    <w:rsid w:val="00045D4A"/>
    <w:rsid w:val="00051AEC"/>
    <w:rsid w:val="000C6138"/>
    <w:rsid w:val="000D3D25"/>
    <w:rsid w:val="000E5229"/>
    <w:rsid w:val="000F6DF5"/>
    <w:rsid w:val="00162763"/>
    <w:rsid w:val="001C4A46"/>
    <w:rsid w:val="0026543A"/>
    <w:rsid w:val="00270FD3"/>
    <w:rsid w:val="00274D85"/>
    <w:rsid w:val="002B79E8"/>
    <w:rsid w:val="002C5B92"/>
    <w:rsid w:val="002E00A8"/>
    <w:rsid w:val="00341186"/>
    <w:rsid w:val="003427AD"/>
    <w:rsid w:val="00357095"/>
    <w:rsid w:val="0036378E"/>
    <w:rsid w:val="003D4983"/>
    <w:rsid w:val="004225D7"/>
    <w:rsid w:val="00433624"/>
    <w:rsid w:val="00494ADE"/>
    <w:rsid w:val="0050487A"/>
    <w:rsid w:val="005808F9"/>
    <w:rsid w:val="006214E0"/>
    <w:rsid w:val="006322AF"/>
    <w:rsid w:val="0066050D"/>
    <w:rsid w:val="00672CCB"/>
    <w:rsid w:val="00680C42"/>
    <w:rsid w:val="006C5C8E"/>
    <w:rsid w:val="006C5FE3"/>
    <w:rsid w:val="00715C0E"/>
    <w:rsid w:val="007352C3"/>
    <w:rsid w:val="007731A2"/>
    <w:rsid w:val="007853B1"/>
    <w:rsid w:val="007A3625"/>
    <w:rsid w:val="007C6216"/>
    <w:rsid w:val="00830092"/>
    <w:rsid w:val="00836DD9"/>
    <w:rsid w:val="00841A28"/>
    <w:rsid w:val="008871DB"/>
    <w:rsid w:val="00897050"/>
    <w:rsid w:val="009A1C76"/>
    <w:rsid w:val="009C1DA5"/>
    <w:rsid w:val="00A04B25"/>
    <w:rsid w:val="00A41CEC"/>
    <w:rsid w:val="00A50994"/>
    <w:rsid w:val="00AC2134"/>
    <w:rsid w:val="00B27CC1"/>
    <w:rsid w:val="00B52FDD"/>
    <w:rsid w:val="00BE7AA9"/>
    <w:rsid w:val="00C22431"/>
    <w:rsid w:val="00C42546"/>
    <w:rsid w:val="00C575E5"/>
    <w:rsid w:val="00C76710"/>
    <w:rsid w:val="00CA3F9E"/>
    <w:rsid w:val="00CC558D"/>
    <w:rsid w:val="00D81F6E"/>
    <w:rsid w:val="00DA4773"/>
    <w:rsid w:val="00E16C71"/>
    <w:rsid w:val="00E27F59"/>
    <w:rsid w:val="00EA065A"/>
    <w:rsid w:val="00EB4681"/>
    <w:rsid w:val="00F25EB8"/>
    <w:rsid w:val="00F36576"/>
    <w:rsid w:val="00F444CD"/>
    <w:rsid w:val="00F718DF"/>
    <w:rsid w:val="00F822C2"/>
    <w:rsid w:val="00F933A7"/>
    <w:rsid w:val="00FA4A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30DF2"/>
  <w15:chartTrackingRefBased/>
  <w15:docId w15:val="{0D8C0659-0E87-4306-A402-596AF6243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41CEC"/>
  </w:style>
  <w:style w:type="paragraph" w:styleId="berschrift1">
    <w:name w:val="heading 1"/>
    <w:basedOn w:val="Standard"/>
    <w:next w:val="Standard"/>
    <w:link w:val="berschrift1Zchn"/>
    <w:uiPriority w:val="9"/>
    <w:qFormat/>
    <w:rsid w:val="007A36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A36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A362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A362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A362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A362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A362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A362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A362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A362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A362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A362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A362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A362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A362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A362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A362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A3625"/>
    <w:rPr>
      <w:rFonts w:eastAsiaTheme="majorEastAsia" w:cstheme="majorBidi"/>
      <w:color w:val="272727" w:themeColor="text1" w:themeTint="D8"/>
    </w:rPr>
  </w:style>
  <w:style w:type="paragraph" w:styleId="Titel">
    <w:name w:val="Title"/>
    <w:basedOn w:val="Standard"/>
    <w:next w:val="Standard"/>
    <w:link w:val="TitelZchn"/>
    <w:uiPriority w:val="10"/>
    <w:qFormat/>
    <w:rsid w:val="007A36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A362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A362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A362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A362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A3625"/>
    <w:rPr>
      <w:i/>
      <w:iCs/>
      <w:color w:val="404040" w:themeColor="text1" w:themeTint="BF"/>
    </w:rPr>
  </w:style>
  <w:style w:type="paragraph" w:styleId="Listenabsatz">
    <w:name w:val="List Paragraph"/>
    <w:basedOn w:val="Standard"/>
    <w:uiPriority w:val="34"/>
    <w:qFormat/>
    <w:rsid w:val="007A3625"/>
    <w:pPr>
      <w:ind w:left="720"/>
      <w:contextualSpacing/>
    </w:pPr>
  </w:style>
  <w:style w:type="character" w:styleId="IntensiveHervorhebung">
    <w:name w:val="Intense Emphasis"/>
    <w:basedOn w:val="Absatz-Standardschriftart"/>
    <w:uiPriority w:val="21"/>
    <w:qFormat/>
    <w:rsid w:val="007A3625"/>
    <w:rPr>
      <w:i/>
      <w:iCs/>
      <w:color w:val="0F4761" w:themeColor="accent1" w:themeShade="BF"/>
    </w:rPr>
  </w:style>
  <w:style w:type="paragraph" w:styleId="IntensivesZitat">
    <w:name w:val="Intense Quote"/>
    <w:basedOn w:val="Standard"/>
    <w:next w:val="Standard"/>
    <w:link w:val="IntensivesZitatZchn"/>
    <w:uiPriority w:val="30"/>
    <w:qFormat/>
    <w:rsid w:val="007A36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A3625"/>
    <w:rPr>
      <w:i/>
      <w:iCs/>
      <w:color w:val="0F4761" w:themeColor="accent1" w:themeShade="BF"/>
    </w:rPr>
  </w:style>
  <w:style w:type="character" w:styleId="IntensiverVerweis">
    <w:name w:val="Intense Reference"/>
    <w:basedOn w:val="Absatz-Standardschriftart"/>
    <w:uiPriority w:val="32"/>
    <w:qFormat/>
    <w:rsid w:val="007A3625"/>
    <w:rPr>
      <w:b/>
      <w:bCs/>
      <w:smallCaps/>
      <w:color w:val="0F4761" w:themeColor="accent1" w:themeShade="BF"/>
      <w:spacing w:val="5"/>
    </w:rPr>
  </w:style>
  <w:style w:type="paragraph" w:styleId="Beschriftung">
    <w:name w:val="caption"/>
    <w:basedOn w:val="Standard"/>
    <w:next w:val="Standard"/>
    <w:uiPriority w:val="35"/>
    <w:unhideWhenUsed/>
    <w:qFormat/>
    <w:rsid w:val="00DA4773"/>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696136">
      <w:bodyDiv w:val="1"/>
      <w:marLeft w:val="0"/>
      <w:marRight w:val="0"/>
      <w:marTop w:val="0"/>
      <w:marBottom w:val="0"/>
      <w:divBdr>
        <w:top w:val="none" w:sz="0" w:space="0" w:color="auto"/>
        <w:left w:val="none" w:sz="0" w:space="0" w:color="auto"/>
        <w:bottom w:val="none" w:sz="0" w:space="0" w:color="auto"/>
        <w:right w:val="none" w:sz="0" w:space="0" w:color="auto"/>
      </w:divBdr>
      <w:divsChild>
        <w:div w:id="1961911160">
          <w:marLeft w:val="0"/>
          <w:marRight w:val="0"/>
          <w:marTop w:val="180"/>
          <w:marBottom w:val="240"/>
          <w:divBdr>
            <w:top w:val="none" w:sz="0" w:space="0" w:color="auto"/>
            <w:left w:val="none" w:sz="0" w:space="0" w:color="auto"/>
            <w:bottom w:val="none" w:sz="0" w:space="0" w:color="auto"/>
            <w:right w:val="none" w:sz="0" w:space="0" w:color="auto"/>
          </w:divBdr>
        </w:div>
        <w:div w:id="276763206">
          <w:marLeft w:val="0"/>
          <w:marRight w:val="0"/>
          <w:marTop w:val="180"/>
          <w:marBottom w:val="240"/>
          <w:divBdr>
            <w:top w:val="none" w:sz="0" w:space="0" w:color="auto"/>
            <w:left w:val="none" w:sz="0" w:space="0" w:color="auto"/>
            <w:bottom w:val="none" w:sz="0" w:space="0" w:color="auto"/>
            <w:right w:val="none" w:sz="0" w:space="0" w:color="auto"/>
          </w:divBdr>
        </w:div>
      </w:divsChild>
    </w:div>
    <w:div w:id="527180793">
      <w:bodyDiv w:val="1"/>
      <w:marLeft w:val="0"/>
      <w:marRight w:val="0"/>
      <w:marTop w:val="0"/>
      <w:marBottom w:val="0"/>
      <w:divBdr>
        <w:top w:val="none" w:sz="0" w:space="0" w:color="auto"/>
        <w:left w:val="none" w:sz="0" w:space="0" w:color="auto"/>
        <w:bottom w:val="none" w:sz="0" w:space="0" w:color="auto"/>
        <w:right w:val="none" w:sz="0" w:space="0" w:color="auto"/>
      </w:divBdr>
      <w:divsChild>
        <w:div w:id="376467665">
          <w:marLeft w:val="0"/>
          <w:marRight w:val="0"/>
          <w:marTop w:val="180"/>
          <w:marBottom w:val="240"/>
          <w:divBdr>
            <w:top w:val="none" w:sz="0" w:space="0" w:color="auto"/>
            <w:left w:val="none" w:sz="0" w:space="0" w:color="auto"/>
            <w:bottom w:val="none" w:sz="0" w:space="0" w:color="auto"/>
            <w:right w:val="none" w:sz="0" w:space="0" w:color="auto"/>
          </w:divBdr>
        </w:div>
        <w:div w:id="493881732">
          <w:marLeft w:val="0"/>
          <w:marRight w:val="0"/>
          <w:marTop w:val="180"/>
          <w:marBottom w:val="240"/>
          <w:divBdr>
            <w:top w:val="none" w:sz="0" w:space="0" w:color="auto"/>
            <w:left w:val="none" w:sz="0" w:space="0" w:color="auto"/>
            <w:bottom w:val="none" w:sz="0" w:space="0" w:color="auto"/>
            <w:right w:val="none" w:sz="0" w:space="0" w:color="auto"/>
          </w:divBdr>
        </w:div>
      </w:divsChild>
    </w:div>
    <w:div w:id="724179769">
      <w:bodyDiv w:val="1"/>
      <w:marLeft w:val="0"/>
      <w:marRight w:val="0"/>
      <w:marTop w:val="0"/>
      <w:marBottom w:val="0"/>
      <w:divBdr>
        <w:top w:val="none" w:sz="0" w:space="0" w:color="auto"/>
        <w:left w:val="none" w:sz="0" w:space="0" w:color="auto"/>
        <w:bottom w:val="none" w:sz="0" w:space="0" w:color="auto"/>
        <w:right w:val="none" w:sz="0" w:space="0" w:color="auto"/>
      </w:divBdr>
      <w:divsChild>
        <w:div w:id="864682662">
          <w:marLeft w:val="0"/>
          <w:marRight w:val="0"/>
          <w:marTop w:val="180"/>
          <w:marBottom w:val="240"/>
          <w:divBdr>
            <w:top w:val="none" w:sz="0" w:space="0" w:color="auto"/>
            <w:left w:val="none" w:sz="0" w:space="0" w:color="auto"/>
            <w:bottom w:val="none" w:sz="0" w:space="0" w:color="auto"/>
            <w:right w:val="none" w:sz="0" w:space="0" w:color="auto"/>
          </w:divBdr>
        </w:div>
        <w:div w:id="4477556">
          <w:marLeft w:val="0"/>
          <w:marRight w:val="0"/>
          <w:marTop w:val="180"/>
          <w:marBottom w:val="240"/>
          <w:divBdr>
            <w:top w:val="none" w:sz="0" w:space="0" w:color="auto"/>
            <w:left w:val="none" w:sz="0" w:space="0" w:color="auto"/>
            <w:bottom w:val="none" w:sz="0" w:space="0" w:color="auto"/>
            <w:right w:val="none" w:sz="0" w:space="0" w:color="auto"/>
          </w:divBdr>
        </w:div>
        <w:div w:id="1037655805">
          <w:marLeft w:val="0"/>
          <w:marRight w:val="0"/>
          <w:marTop w:val="180"/>
          <w:marBottom w:val="240"/>
          <w:divBdr>
            <w:top w:val="none" w:sz="0" w:space="0" w:color="auto"/>
            <w:left w:val="none" w:sz="0" w:space="0" w:color="auto"/>
            <w:bottom w:val="none" w:sz="0" w:space="0" w:color="auto"/>
            <w:right w:val="none" w:sz="0" w:space="0" w:color="auto"/>
          </w:divBdr>
        </w:div>
      </w:divsChild>
    </w:div>
    <w:div w:id="839664881">
      <w:bodyDiv w:val="1"/>
      <w:marLeft w:val="0"/>
      <w:marRight w:val="0"/>
      <w:marTop w:val="0"/>
      <w:marBottom w:val="0"/>
      <w:divBdr>
        <w:top w:val="none" w:sz="0" w:space="0" w:color="auto"/>
        <w:left w:val="none" w:sz="0" w:space="0" w:color="auto"/>
        <w:bottom w:val="none" w:sz="0" w:space="0" w:color="auto"/>
        <w:right w:val="none" w:sz="0" w:space="0" w:color="auto"/>
      </w:divBdr>
      <w:divsChild>
        <w:div w:id="1602452164">
          <w:marLeft w:val="0"/>
          <w:marRight w:val="0"/>
          <w:marTop w:val="360"/>
          <w:marBottom w:val="180"/>
          <w:divBdr>
            <w:top w:val="none" w:sz="0" w:space="0" w:color="auto"/>
            <w:left w:val="none" w:sz="0" w:space="0" w:color="auto"/>
            <w:bottom w:val="none" w:sz="0" w:space="0" w:color="auto"/>
            <w:right w:val="none" w:sz="0" w:space="0" w:color="auto"/>
          </w:divBdr>
        </w:div>
        <w:div w:id="1649431030">
          <w:marLeft w:val="0"/>
          <w:marRight w:val="0"/>
          <w:marTop w:val="180"/>
          <w:marBottom w:val="240"/>
          <w:divBdr>
            <w:top w:val="none" w:sz="0" w:space="0" w:color="auto"/>
            <w:left w:val="none" w:sz="0" w:space="0" w:color="auto"/>
            <w:bottom w:val="none" w:sz="0" w:space="0" w:color="auto"/>
            <w:right w:val="none" w:sz="0" w:space="0" w:color="auto"/>
          </w:divBdr>
        </w:div>
        <w:div w:id="2013409079">
          <w:marLeft w:val="0"/>
          <w:marRight w:val="0"/>
          <w:marTop w:val="180"/>
          <w:marBottom w:val="240"/>
          <w:divBdr>
            <w:top w:val="none" w:sz="0" w:space="0" w:color="auto"/>
            <w:left w:val="none" w:sz="0" w:space="0" w:color="auto"/>
            <w:bottom w:val="none" w:sz="0" w:space="0" w:color="auto"/>
            <w:right w:val="none" w:sz="0" w:space="0" w:color="auto"/>
          </w:divBdr>
        </w:div>
        <w:div w:id="1549800287">
          <w:marLeft w:val="0"/>
          <w:marRight w:val="0"/>
          <w:marTop w:val="360"/>
          <w:marBottom w:val="180"/>
          <w:divBdr>
            <w:top w:val="none" w:sz="0" w:space="0" w:color="auto"/>
            <w:left w:val="none" w:sz="0" w:space="0" w:color="auto"/>
            <w:bottom w:val="none" w:sz="0" w:space="0" w:color="auto"/>
            <w:right w:val="none" w:sz="0" w:space="0" w:color="auto"/>
          </w:divBdr>
        </w:div>
        <w:div w:id="591083803">
          <w:marLeft w:val="0"/>
          <w:marRight w:val="0"/>
          <w:marTop w:val="180"/>
          <w:marBottom w:val="240"/>
          <w:divBdr>
            <w:top w:val="none" w:sz="0" w:space="0" w:color="auto"/>
            <w:left w:val="none" w:sz="0" w:space="0" w:color="auto"/>
            <w:bottom w:val="none" w:sz="0" w:space="0" w:color="auto"/>
            <w:right w:val="none" w:sz="0" w:space="0" w:color="auto"/>
          </w:divBdr>
        </w:div>
        <w:div w:id="1839538208">
          <w:marLeft w:val="0"/>
          <w:marRight w:val="0"/>
          <w:marTop w:val="360"/>
          <w:marBottom w:val="180"/>
          <w:divBdr>
            <w:top w:val="none" w:sz="0" w:space="0" w:color="auto"/>
            <w:left w:val="none" w:sz="0" w:space="0" w:color="auto"/>
            <w:bottom w:val="none" w:sz="0" w:space="0" w:color="auto"/>
            <w:right w:val="none" w:sz="0" w:space="0" w:color="auto"/>
          </w:divBdr>
        </w:div>
        <w:div w:id="54860560">
          <w:marLeft w:val="0"/>
          <w:marRight w:val="0"/>
          <w:marTop w:val="180"/>
          <w:marBottom w:val="240"/>
          <w:divBdr>
            <w:top w:val="none" w:sz="0" w:space="0" w:color="auto"/>
            <w:left w:val="none" w:sz="0" w:space="0" w:color="auto"/>
            <w:bottom w:val="none" w:sz="0" w:space="0" w:color="auto"/>
            <w:right w:val="none" w:sz="0" w:space="0" w:color="auto"/>
          </w:divBdr>
        </w:div>
        <w:div w:id="1760367909">
          <w:marLeft w:val="0"/>
          <w:marRight w:val="0"/>
          <w:marTop w:val="360"/>
          <w:marBottom w:val="180"/>
          <w:divBdr>
            <w:top w:val="none" w:sz="0" w:space="0" w:color="auto"/>
            <w:left w:val="none" w:sz="0" w:space="0" w:color="auto"/>
            <w:bottom w:val="none" w:sz="0" w:space="0" w:color="auto"/>
            <w:right w:val="none" w:sz="0" w:space="0" w:color="auto"/>
          </w:divBdr>
        </w:div>
        <w:div w:id="699741985">
          <w:marLeft w:val="0"/>
          <w:marRight w:val="0"/>
          <w:marTop w:val="180"/>
          <w:marBottom w:val="240"/>
          <w:divBdr>
            <w:top w:val="none" w:sz="0" w:space="0" w:color="auto"/>
            <w:left w:val="none" w:sz="0" w:space="0" w:color="auto"/>
            <w:bottom w:val="none" w:sz="0" w:space="0" w:color="auto"/>
            <w:right w:val="none" w:sz="0" w:space="0" w:color="auto"/>
          </w:divBdr>
        </w:div>
        <w:div w:id="1501237274">
          <w:marLeft w:val="0"/>
          <w:marRight w:val="0"/>
          <w:marTop w:val="360"/>
          <w:marBottom w:val="180"/>
          <w:divBdr>
            <w:top w:val="none" w:sz="0" w:space="0" w:color="auto"/>
            <w:left w:val="none" w:sz="0" w:space="0" w:color="auto"/>
            <w:bottom w:val="none" w:sz="0" w:space="0" w:color="auto"/>
            <w:right w:val="none" w:sz="0" w:space="0" w:color="auto"/>
          </w:divBdr>
        </w:div>
        <w:div w:id="1108500447">
          <w:marLeft w:val="0"/>
          <w:marRight w:val="0"/>
          <w:marTop w:val="180"/>
          <w:marBottom w:val="240"/>
          <w:divBdr>
            <w:top w:val="none" w:sz="0" w:space="0" w:color="auto"/>
            <w:left w:val="none" w:sz="0" w:space="0" w:color="auto"/>
            <w:bottom w:val="none" w:sz="0" w:space="0" w:color="auto"/>
            <w:right w:val="none" w:sz="0" w:space="0" w:color="auto"/>
          </w:divBdr>
        </w:div>
        <w:div w:id="698698905">
          <w:marLeft w:val="0"/>
          <w:marRight w:val="0"/>
          <w:marTop w:val="360"/>
          <w:marBottom w:val="180"/>
          <w:divBdr>
            <w:top w:val="none" w:sz="0" w:space="0" w:color="auto"/>
            <w:left w:val="none" w:sz="0" w:space="0" w:color="auto"/>
            <w:bottom w:val="none" w:sz="0" w:space="0" w:color="auto"/>
            <w:right w:val="none" w:sz="0" w:space="0" w:color="auto"/>
          </w:divBdr>
        </w:div>
        <w:div w:id="391002973">
          <w:marLeft w:val="0"/>
          <w:marRight w:val="0"/>
          <w:marTop w:val="180"/>
          <w:marBottom w:val="240"/>
          <w:divBdr>
            <w:top w:val="none" w:sz="0" w:space="0" w:color="auto"/>
            <w:left w:val="none" w:sz="0" w:space="0" w:color="auto"/>
            <w:bottom w:val="none" w:sz="0" w:space="0" w:color="auto"/>
            <w:right w:val="none" w:sz="0" w:space="0" w:color="auto"/>
          </w:divBdr>
        </w:div>
        <w:div w:id="218324513">
          <w:marLeft w:val="0"/>
          <w:marRight w:val="0"/>
          <w:marTop w:val="360"/>
          <w:marBottom w:val="180"/>
          <w:divBdr>
            <w:top w:val="none" w:sz="0" w:space="0" w:color="auto"/>
            <w:left w:val="none" w:sz="0" w:space="0" w:color="auto"/>
            <w:bottom w:val="none" w:sz="0" w:space="0" w:color="auto"/>
            <w:right w:val="none" w:sz="0" w:space="0" w:color="auto"/>
          </w:divBdr>
        </w:div>
        <w:div w:id="1119178423">
          <w:marLeft w:val="0"/>
          <w:marRight w:val="0"/>
          <w:marTop w:val="180"/>
          <w:marBottom w:val="240"/>
          <w:divBdr>
            <w:top w:val="none" w:sz="0" w:space="0" w:color="auto"/>
            <w:left w:val="none" w:sz="0" w:space="0" w:color="auto"/>
            <w:bottom w:val="none" w:sz="0" w:space="0" w:color="auto"/>
            <w:right w:val="none" w:sz="0" w:space="0" w:color="auto"/>
          </w:divBdr>
        </w:div>
        <w:div w:id="1797527464">
          <w:marLeft w:val="0"/>
          <w:marRight w:val="0"/>
          <w:marTop w:val="360"/>
          <w:marBottom w:val="180"/>
          <w:divBdr>
            <w:top w:val="none" w:sz="0" w:space="0" w:color="auto"/>
            <w:left w:val="none" w:sz="0" w:space="0" w:color="auto"/>
            <w:bottom w:val="none" w:sz="0" w:space="0" w:color="auto"/>
            <w:right w:val="none" w:sz="0" w:space="0" w:color="auto"/>
          </w:divBdr>
        </w:div>
        <w:div w:id="461852765">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5546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251636">
      <w:bodyDiv w:val="1"/>
      <w:marLeft w:val="0"/>
      <w:marRight w:val="0"/>
      <w:marTop w:val="0"/>
      <w:marBottom w:val="0"/>
      <w:divBdr>
        <w:top w:val="none" w:sz="0" w:space="0" w:color="auto"/>
        <w:left w:val="none" w:sz="0" w:space="0" w:color="auto"/>
        <w:bottom w:val="none" w:sz="0" w:space="0" w:color="auto"/>
        <w:right w:val="none" w:sz="0" w:space="0" w:color="auto"/>
      </w:divBdr>
      <w:divsChild>
        <w:div w:id="699090994">
          <w:marLeft w:val="0"/>
          <w:marRight w:val="0"/>
          <w:marTop w:val="180"/>
          <w:marBottom w:val="240"/>
          <w:divBdr>
            <w:top w:val="none" w:sz="0" w:space="0" w:color="auto"/>
            <w:left w:val="none" w:sz="0" w:space="0" w:color="auto"/>
            <w:bottom w:val="none" w:sz="0" w:space="0" w:color="auto"/>
            <w:right w:val="none" w:sz="0" w:space="0" w:color="auto"/>
          </w:divBdr>
        </w:div>
      </w:divsChild>
    </w:div>
    <w:div w:id="1320694997">
      <w:bodyDiv w:val="1"/>
      <w:marLeft w:val="0"/>
      <w:marRight w:val="0"/>
      <w:marTop w:val="0"/>
      <w:marBottom w:val="0"/>
      <w:divBdr>
        <w:top w:val="none" w:sz="0" w:space="0" w:color="auto"/>
        <w:left w:val="none" w:sz="0" w:space="0" w:color="auto"/>
        <w:bottom w:val="none" w:sz="0" w:space="0" w:color="auto"/>
        <w:right w:val="none" w:sz="0" w:space="0" w:color="auto"/>
      </w:divBdr>
      <w:divsChild>
        <w:div w:id="819613785">
          <w:marLeft w:val="0"/>
          <w:marRight w:val="0"/>
          <w:marTop w:val="180"/>
          <w:marBottom w:val="240"/>
          <w:divBdr>
            <w:top w:val="none" w:sz="0" w:space="0" w:color="auto"/>
            <w:left w:val="none" w:sz="0" w:space="0" w:color="auto"/>
            <w:bottom w:val="none" w:sz="0" w:space="0" w:color="auto"/>
            <w:right w:val="none" w:sz="0" w:space="0" w:color="auto"/>
          </w:divBdr>
        </w:div>
        <w:div w:id="1294480869">
          <w:marLeft w:val="0"/>
          <w:marRight w:val="0"/>
          <w:marTop w:val="0"/>
          <w:marBottom w:val="0"/>
          <w:divBdr>
            <w:top w:val="none" w:sz="0" w:space="0" w:color="auto"/>
            <w:left w:val="none" w:sz="0" w:space="0" w:color="auto"/>
            <w:bottom w:val="none" w:sz="0" w:space="0" w:color="auto"/>
            <w:right w:val="none" w:sz="0" w:space="0" w:color="auto"/>
          </w:divBdr>
        </w:div>
        <w:div w:id="514929476">
          <w:marLeft w:val="0"/>
          <w:marRight w:val="0"/>
          <w:marTop w:val="180"/>
          <w:marBottom w:val="240"/>
          <w:divBdr>
            <w:top w:val="none" w:sz="0" w:space="0" w:color="auto"/>
            <w:left w:val="none" w:sz="0" w:space="0" w:color="auto"/>
            <w:bottom w:val="none" w:sz="0" w:space="0" w:color="auto"/>
            <w:right w:val="none" w:sz="0" w:space="0" w:color="auto"/>
          </w:divBdr>
        </w:div>
        <w:div w:id="1368867296">
          <w:marLeft w:val="0"/>
          <w:marRight w:val="0"/>
          <w:marTop w:val="0"/>
          <w:marBottom w:val="0"/>
          <w:divBdr>
            <w:top w:val="none" w:sz="0" w:space="0" w:color="auto"/>
            <w:left w:val="none" w:sz="0" w:space="0" w:color="auto"/>
            <w:bottom w:val="none" w:sz="0" w:space="0" w:color="auto"/>
            <w:right w:val="none" w:sz="0" w:space="0" w:color="auto"/>
          </w:divBdr>
        </w:div>
        <w:div w:id="239602089">
          <w:marLeft w:val="0"/>
          <w:marRight w:val="0"/>
          <w:marTop w:val="0"/>
          <w:marBottom w:val="0"/>
          <w:divBdr>
            <w:top w:val="none" w:sz="0" w:space="0" w:color="auto"/>
            <w:left w:val="none" w:sz="0" w:space="0" w:color="auto"/>
            <w:bottom w:val="none" w:sz="0" w:space="0" w:color="auto"/>
            <w:right w:val="none" w:sz="0" w:space="0" w:color="auto"/>
          </w:divBdr>
        </w:div>
      </w:divsChild>
    </w:div>
    <w:div w:id="1546522256">
      <w:bodyDiv w:val="1"/>
      <w:marLeft w:val="0"/>
      <w:marRight w:val="0"/>
      <w:marTop w:val="0"/>
      <w:marBottom w:val="0"/>
      <w:divBdr>
        <w:top w:val="none" w:sz="0" w:space="0" w:color="auto"/>
        <w:left w:val="none" w:sz="0" w:space="0" w:color="auto"/>
        <w:bottom w:val="none" w:sz="0" w:space="0" w:color="auto"/>
        <w:right w:val="none" w:sz="0" w:space="0" w:color="auto"/>
      </w:divBdr>
      <w:divsChild>
        <w:div w:id="681248244">
          <w:marLeft w:val="0"/>
          <w:marRight w:val="0"/>
          <w:marTop w:val="180"/>
          <w:marBottom w:val="240"/>
          <w:divBdr>
            <w:top w:val="none" w:sz="0" w:space="0" w:color="auto"/>
            <w:left w:val="none" w:sz="0" w:space="0" w:color="auto"/>
            <w:bottom w:val="none" w:sz="0" w:space="0" w:color="auto"/>
            <w:right w:val="none" w:sz="0" w:space="0" w:color="auto"/>
          </w:divBdr>
        </w:div>
      </w:divsChild>
    </w:div>
    <w:div w:id="1628657569">
      <w:bodyDiv w:val="1"/>
      <w:marLeft w:val="0"/>
      <w:marRight w:val="0"/>
      <w:marTop w:val="0"/>
      <w:marBottom w:val="0"/>
      <w:divBdr>
        <w:top w:val="none" w:sz="0" w:space="0" w:color="auto"/>
        <w:left w:val="none" w:sz="0" w:space="0" w:color="auto"/>
        <w:bottom w:val="none" w:sz="0" w:space="0" w:color="auto"/>
        <w:right w:val="none" w:sz="0" w:space="0" w:color="auto"/>
      </w:divBdr>
      <w:divsChild>
        <w:div w:id="394357241">
          <w:marLeft w:val="0"/>
          <w:marRight w:val="0"/>
          <w:marTop w:val="180"/>
          <w:marBottom w:val="240"/>
          <w:divBdr>
            <w:top w:val="none" w:sz="0" w:space="0" w:color="auto"/>
            <w:left w:val="none" w:sz="0" w:space="0" w:color="auto"/>
            <w:bottom w:val="none" w:sz="0" w:space="0" w:color="auto"/>
            <w:right w:val="none" w:sz="0" w:space="0" w:color="auto"/>
          </w:divBdr>
        </w:div>
        <w:div w:id="2046560375">
          <w:marLeft w:val="0"/>
          <w:marRight w:val="0"/>
          <w:marTop w:val="0"/>
          <w:marBottom w:val="0"/>
          <w:divBdr>
            <w:top w:val="none" w:sz="0" w:space="0" w:color="auto"/>
            <w:left w:val="none" w:sz="0" w:space="0" w:color="auto"/>
            <w:bottom w:val="none" w:sz="0" w:space="0" w:color="auto"/>
            <w:right w:val="none" w:sz="0" w:space="0" w:color="auto"/>
          </w:divBdr>
        </w:div>
        <w:div w:id="1442340500">
          <w:marLeft w:val="0"/>
          <w:marRight w:val="0"/>
          <w:marTop w:val="180"/>
          <w:marBottom w:val="240"/>
          <w:divBdr>
            <w:top w:val="none" w:sz="0" w:space="0" w:color="auto"/>
            <w:left w:val="none" w:sz="0" w:space="0" w:color="auto"/>
            <w:bottom w:val="none" w:sz="0" w:space="0" w:color="auto"/>
            <w:right w:val="none" w:sz="0" w:space="0" w:color="auto"/>
          </w:divBdr>
        </w:div>
        <w:div w:id="2092775751">
          <w:marLeft w:val="0"/>
          <w:marRight w:val="0"/>
          <w:marTop w:val="0"/>
          <w:marBottom w:val="0"/>
          <w:divBdr>
            <w:top w:val="none" w:sz="0" w:space="0" w:color="auto"/>
            <w:left w:val="none" w:sz="0" w:space="0" w:color="auto"/>
            <w:bottom w:val="none" w:sz="0" w:space="0" w:color="auto"/>
            <w:right w:val="none" w:sz="0" w:space="0" w:color="auto"/>
          </w:divBdr>
        </w:div>
        <w:div w:id="265507636">
          <w:marLeft w:val="0"/>
          <w:marRight w:val="0"/>
          <w:marTop w:val="0"/>
          <w:marBottom w:val="0"/>
          <w:divBdr>
            <w:top w:val="none" w:sz="0" w:space="0" w:color="auto"/>
            <w:left w:val="none" w:sz="0" w:space="0" w:color="auto"/>
            <w:bottom w:val="none" w:sz="0" w:space="0" w:color="auto"/>
            <w:right w:val="none" w:sz="0" w:space="0" w:color="auto"/>
          </w:divBdr>
        </w:div>
      </w:divsChild>
    </w:div>
    <w:div w:id="1853378609">
      <w:bodyDiv w:val="1"/>
      <w:marLeft w:val="0"/>
      <w:marRight w:val="0"/>
      <w:marTop w:val="0"/>
      <w:marBottom w:val="0"/>
      <w:divBdr>
        <w:top w:val="none" w:sz="0" w:space="0" w:color="auto"/>
        <w:left w:val="none" w:sz="0" w:space="0" w:color="auto"/>
        <w:bottom w:val="none" w:sz="0" w:space="0" w:color="auto"/>
        <w:right w:val="none" w:sz="0" w:space="0" w:color="auto"/>
      </w:divBdr>
      <w:divsChild>
        <w:div w:id="1856188674">
          <w:marLeft w:val="0"/>
          <w:marRight w:val="0"/>
          <w:marTop w:val="360"/>
          <w:marBottom w:val="180"/>
          <w:divBdr>
            <w:top w:val="none" w:sz="0" w:space="0" w:color="auto"/>
            <w:left w:val="none" w:sz="0" w:space="0" w:color="auto"/>
            <w:bottom w:val="none" w:sz="0" w:space="0" w:color="auto"/>
            <w:right w:val="none" w:sz="0" w:space="0" w:color="auto"/>
          </w:divBdr>
        </w:div>
        <w:div w:id="1058554055">
          <w:marLeft w:val="0"/>
          <w:marRight w:val="0"/>
          <w:marTop w:val="180"/>
          <w:marBottom w:val="240"/>
          <w:divBdr>
            <w:top w:val="none" w:sz="0" w:space="0" w:color="auto"/>
            <w:left w:val="none" w:sz="0" w:space="0" w:color="auto"/>
            <w:bottom w:val="none" w:sz="0" w:space="0" w:color="auto"/>
            <w:right w:val="none" w:sz="0" w:space="0" w:color="auto"/>
          </w:divBdr>
        </w:div>
        <w:div w:id="676614390">
          <w:marLeft w:val="0"/>
          <w:marRight w:val="0"/>
          <w:marTop w:val="180"/>
          <w:marBottom w:val="240"/>
          <w:divBdr>
            <w:top w:val="none" w:sz="0" w:space="0" w:color="auto"/>
            <w:left w:val="none" w:sz="0" w:space="0" w:color="auto"/>
            <w:bottom w:val="none" w:sz="0" w:space="0" w:color="auto"/>
            <w:right w:val="none" w:sz="0" w:space="0" w:color="auto"/>
          </w:divBdr>
        </w:div>
        <w:div w:id="133719084">
          <w:marLeft w:val="0"/>
          <w:marRight w:val="0"/>
          <w:marTop w:val="360"/>
          <w:marBottom w:val="180"/>
          <w:divBdr>
            <w:top w:val="none" w:sz="0" w:space="0" w:color="auto"/>
            <w:left w:val="none" w:sz="0" w:space="0" w:color="auto"/>
            <w:bottom w:val="none" w:sz="0" w:space="0" w:color="auto"/>
            <w:right w:val="none" w:sz="0" w:space="0" w:color="auto"/>
          </w:divBdr>
        </w:div>
        <w:div w:id="247543936">
          <w:marLeft w:val="0"/>
          <w:marRight w:val="0"/>
          <w:marTop w:val="180"/>
          <w:marBottom w:val="240"/>
          <w:divBdr>
            <w:top w:val="none" w:sz="0" w:space="0" w:color="auto"/>
            <w:left w:val="none" w:sz="0" w:space="0" w:color="auto"/>
            <w:bottom w:val="none" w:sz="0" w:space="0" w:color="auto"/>
            <w:right w:val="none" w:sz="0" w:space="0" w:color="auto"/>
          </w:divBdr>
        </w:div>
        <w:div w:id="1364941660">
          <w:marLeft w:val="0"/>
          <w:marRight w:val="0"/>
          <w:marTop w:val="360"/>
          <w:marBottom w:val="180"/>
          <w:divBdr>
            <w:top w:val="none" w:sz="0" w:space="0" w:color="auto"/>
            <w:left w:val="none" w:sz="0" w:space="0" w:color="auto"/>
            <w:bottom w:val="none" w:sz="0" w:space="0" w:color="auto"/>
            <w:right w:val="none" w:sz="0" w:space="0" w:color="auto"/>
          </w:divBdr>
        </w:div>
        <w:div w:id="36978641">
          <w:marLeft w:val="0"/>
          <w:marRight w:val="0"/>
          <w:marTop w:val="180"/>
          <w:marBottom w:val="240"/>
          <w:divBdr>
            <w:top w:val="none" w:sz="0" w:space="0" w:color="auto"/>
            <w:left w:val="none" w:sz="0" w:space="0" w:color="auto"/>
            <w:bottom w:val="none" w:sz="0" w:space="0" w:color="auto"/>
            <w:right w:val="none" w:sz="0" w:space="0" w:color="auto"/>
          </w:divBdr>
        </w:div>
        <w:div w:id="1603537014">
          <w:marLeft w:val="0"/>
          <w:marRight w:val="0"/>
          <w:marTop w:val="360"/>
          <w:marBottom w:val="180"/>
          <w:divBdr>
            <w:top w:val="none" w:sz="0" w:space="0" w:color="auto"/>
            <w:left w:val="none" w:sz="0" w:space="0" w:color="auto"/>
            <w:bottom w:val="none" w:sz="0" w:space="0" w:color="auto"/>
            <w:right w:val="none" w:sz="0" w:space="0" w:color="auto"/>
          </w:divBdr>
        </w:div>
        <w:div w:id="812605759">
          <w:marLeft w:val="0"/>
          <w:marRight w:val="0"/>
          <w:marTop w:val="180"/>
          <w:marBottom w:val="240"/>
          <w:divBdr>
            <w:top w:val="none" w:sz="0" w:space="0" w:color="auto"/>
            <w:left w:val="none" w:sz="0" w:space="0" w:color="auto"/>
            <w:bottom w:val="none" w:sz="0" w:space="0" w:color="auto"/>
            <w:right w:val="none" w:sz="0" w:space="0" w:color="auto"/>
          </w:divBdr>
        </w:div>
        <w:div w:id="547497375">
          <w:marLeft w:val="0"/>
          <w:marRight w:val="0"/>
          <w:marTop w:val="360"/>
          <w:marBottom w:val="180"/>
          <w:divBdr>
            <w:top w:val="none" w:sz="0" w:space="0" w:color="auto"/>
            <w:left w:val="none" w:sz="0" w:space="0" w:color="auto"/>
            <w:bottom w:val="none" w:sz="0" w:space="0" w:color="auto"/>
            <w:right w:val="none" w:sz="0" w:space="0" w:color="auto"/>
          </w:divBdr>
        </w:div>
        <w:div w:id="1486313429">
          <w:marLeft w:val="0"/>
          <w:marRight w:val="0"/>
          <w:marTop w:val="180"/>
          <w:marBottom w:val="240"/>
          <w:divBdr>
            <w:top w:val="none" w:sz="0" w:space="0" w:color="auto"/>
            <w:left w:val="none" w:sz="0" w:space="0" w:color="auto"/>
            <w:bottom w:val="none" w:sz="0" w:space="0" w:color="auto"/>
            <w:right w:val="none" w:sz="0" w:space="0" w:color="auto"/>
          </w:divBdr>
        </w:div>
        <w:div w:id="830678039">
          <w:marLeft w:val="0"/>
          <w:marRight w:val="0"/>
          <w:marTop w:val="360"/>
          <w:marBottom w:val="180"/>
          <w:divBdr>
            <w:top w:val="none" w:sz="0" w:space="0" w:color="auto"/>
            <w:left w:val="none" w:sz="0" w:space="0" w:color="auto"/>
            <w:bottom w:val="none" w:sz="0" w:space="0" w:color="auto"/>
            <w:right w:val="none" w:sz="0" w:space="0" w:color="auto"/>
          </w:divBdr>
        </w:div>
        <w:div w:id="254827274">
          <w:marLeft w:val="0"/>
          <w:marRight w:val="0"/>
          <w:marTop w:val="180"/>
          <w:marBottom w:val="240"/>
          <w:divBdr>
            <w:top w:val="none" w:sz="0" w:space="0" w:color="auto"/>
            <w:left w:val="none" w:sz="0" w:space="0" w:color="auto"/>
            <w:bottom w:val="none" w:sz="0" w:space="0" w:color="auto"/>
            <w:right w:val="none" w:sz="0" w:space="0" w:color="auto"/>
          </w:divBdr>
        </w:div>
        <w:div w:id="1404525457">
          <w:marLeft w:val="0"/>
          <w:marRight w:val="0"/>
          <w:marTop w:val="360"/>
          <w:marBottom w:val="180"/>
          <w:divBdr>
            <w:top w:val="none" w:sz="0" w:space="0" w:color="auto"/>
            <w:left w:val="none" w:sz="0" w:space="0" w:color="auto"/>
            <w:bottom w:val="none" w:sz="0" w:space="0" w:color="auto"/>
            <w:right w:val="none" w:sz="0" w:space="0" w:color="auto"/>
          </w:divBdr>
        </w:div>
        <w:div w:id="1856260044">
          <w:marLeft w:val="0"/>
          <w:marRight w:val="0"/>
          <w:marTop w:val="180"/>
          <w:marBottom w:val="240"/>
          <w:divBdr>
            <w:top w:val="none" w:sz="0" w:space="0" w:color="auto"/>
            <w:left w:val="none" w:sz="0" w:space="0" w:color="auto"/>
            <w:bottom w:val="none" w:sz="0" w:space="0" w:color="auto"/>
            <w:right w:val="none" w:sz="0" w:space="0" w:color="auto"/>
          </w:divBdr>
        </w:div>
        <w:div w:id="1906181691">
          <w:marLeft w:val="0"/>
          <w:marRight w:val="0"/>
          <w:marTop w:val="360"/>
          <w:marBottom w:val="180"/>
          <w:divBdr>
            <w:top w:val="none" w:sz="0" w:space="0" w:color="auto"/>
            <w:left w:val="none" w:sz="0" w:space="0" w:color="auto"/>
            <w:bottom w:val="none" w:sz="0" w:space="0" w:color="auto"/>
            <w:right w:val="none" w:sz="0" w:space="0" w:color="auto"/>
          </w:divBdr>
        </w:div>
        <w:div w:id="360977629">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9767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26394">
      <w:bodyDiv w:val="1"/>
      <w:marLeft w:val="0"/>
      <w:marRight w:val="0"/>
      <w:marTop w:val="0"/>
      <w:marBottom w:val="0"/>
      <w:divBdr>
        <w:top w:val="none" w:sz="0" w:space="0" w:color="auto"/>
        <w:left w:val="none" w:sz="0" w:space="0" w:color="auto"/>
        <w:bottom w:val="none" w:sz="0" w:space="0" w:color="auto"/>
        <w:right w:val="none" w:sz="0" w:space="0" w:color="auto"/>
      </w:divBdr>
      <w:divsChild>
        <w:div w:id="236980144">
          <w:marLeft w:val="0"/>
          <w:marRight w:val="0"/>
          <w:marTop w:val="180"/>
          <w:marBottom w:val="240"/>
          <w:divBdr>
            <w:top w:val="none" w:sz="0" w:space="0" w:color="auto"/>
            <w:left w:val="none" w:sz="0" w:space="0" w:color="auto"/>
            <w:bottom w:val="none" w:sz="0" w:space="0" w:color="auto"/>
            <w:right w:val="none" w:sz="0" w:space="0" w:color="auto"/>
          </w:divBdr>
        </w:div>
        <w:div w:id="2041852685">
          <w:marLeft w:val="0"/>
          <w:marRight w:val="0"/>
          <w:marTop w:val="180"/>
          <w:marBottom w:val="240"/>
          <w:divBdr>
            <w:top w:val="none" w:sz="0" w:space="0" w:color="auto"/>
            <w:left w:val="none" w:sz="0" w:space="0" w:color="auto"/>
            <w:bottom w:val="none" w:sz="0" w:space="0" w:color="auto"/>
            <w:right w:val="none" w:sz="0" w:space="0" w:color="auto"/>
          </w:divBdr>
        </w:div>
        <w:div w:id="426460781">
          <w:marLeft w:val="0"/>
          <w:marRight w:val="0"/>
          <w:marTop w:val="180"/>
          <w:marBottom w:val="240"/>
          <w:divBdr>
            <w:top w:val="none" w:sz="0" w:space="0" w:color="auto"/>
            <w:left w:val="none" w:sz="0" w:space="0" w:color="auto"/>
            <w:bottom w:val="none" w:sz="0" w:space="0" w:color="auto"/>
            <w:right w:val="none" w:sz="0" w:space="0" w:color="auto"/>
          </w:divBdr>
        </w:div>
      </w:divsChild>
    </w:div>
    <w:div w:id="1964070443">
      <w:bodyDiv w:val="1"/>
      <w:marLeft w:val="0"/>
      <w:marRight w:val="0"/>
      <w:marTop w:val="0"/>
      <w:marBottom w:val="0"/>
      <w:divBdr>
        <w:top w:val="none" w:sz="0" w:space="0" w:color="auto"/>
        <w:left w:val="none" w:sz="0" w:space="0" w:color="auto"/>
        <w:bottom w:val="none" w:sz="0" w:space="0" w:color="auto"/>
        <w:right w:val="none" w:sz="0" w:space="0" w:color="auto"/>
      </w:divBdr>
      <w:divsChild>
        <w:div w:id="149905422">
          <w:marLeft w:val="0"/>
          <w:marRight w:val="0"/>
          <w:marTop w:val="180"/>
          <w:marBottom w:val="240"/>
          <w:divBdr>
            <w:top w:val="none" w:sz="0" w:space="0" w:color="auto"/>
            <w:left w:val="none" w:sz="0" w:space="0" w:color="auto"/>
            <w:bottom w:val="none" w:sz="0" w:space="0" w:color="auto"/>
            <w:right w:val="none" w:sz="0" w:space="0" w:color="auto"/>
          </w:divBdr>
        </w:div>
        <w:div w:id="558714080">
          <w:marLeft w:val="0"/>
          <w:marRight w:val="0"/>
          <w:marTop w:val="180"/>
          <w:marBottom w:val="240"/>
          <w:divBdr>
            <w:top w:val="none" w:sz="0" w:space="0" w:color="auto"/>
            <w:left w:val="none" w:sz="0" w:space="0" w:color="auto"/>
            <w:bottom w:val="none" w:sz="0" w:space="0" w:color="auto"/>
            <w:right w:val="none" w:sz="0" w:space="0" w:color="auto"/>
          </w:divBdr>
        </w:div>
        <w:div w:id="1508325987">
          <w:marLeft w:val="0"/>
          <w:marRight w:val="0"/>
          <w:marTop w:val="180"/>
          <w:marBottom w:val="240"/>
          <w:divBdr>
            <w:top w:val="none" w:sz="0" w:space="0" w:color="auto"/>
            <w:left w:val="none" w:sz="0" w:space="0" w:color="auto"/>
            <w:bottom w:val="none" w:sz="0" w:space="0" w:color="auto"/>
            <w:right w:val="none" w:sz="0" w:space="0" w:color="auto"/>
          </w:divBdr>
        </w:div>
      </w:divsChild>
    </w:div>
    <w:div w:id="2058696608">
      <w:bodyDiv w:val="1"/>
      <w:marLeft w:val="0"/>
      <w:marRight w:val="0"/>
      <w:marTop w:val="0"/>
      <w:marBottom w:val="0"/>
      <w:divBdr>
        <w:top w:val="none" w:sz="0" w:space="0" w:color="auto"/>
        <w:left w:val="none" w:sz="0" w:space="0" w:color="auto"/>
        <w:bottom w:val="none" w:sz="0" w:space="0" w:color="auto"/>
        <w:right w:val="none" w:sz="0" w:space="0" w:color="auto"/>
      </w:divBdr>
      <w:divsChild>
        <w:div w:id="1682589898">
          <w:marLeft w:val="0"/>
          <w:marRight w:val="0"/>
          <w:marTop w:val="180"/>
          <w:marBottom w:val="240"/>
          <w:divBdr>
            <w:top w:val="none" w:sz="0" w:space="0" w:color="auto"/>
            <w:left w:val="none" w:sz="0" w:space="0" w:color="auto"/>
            <w:bottom w:val="none" w:sz="0" w:space="0" w:color="auto"/>
            <w:right w:val="none" w:sz="0" w:space="0" w:color="auto"/>
          </w:divBdr>
        </w:div>
        <w:div w:id="2089502053">
          <w:marLeft w:val="0"/>
          <w:marRight w:val="0"/>
          <w:marTop w:val="180"/>
          <w:marBottom w:val="240"/>
          <w:divBdr>
            <w:top w:val="none" w:sz="0" w:space="0" w:color="auto"/>
            <w:left w:val="none" w:sz="0" w:space="0" w:color="auto"/>
            <w:bottom w:val="none" w:sz="0" w:space="0" w:color="auto"/>
            <w:right w:val="none" w:sz="0" w:space="0" w:color="auto"/>
          </w:divBdr>
        </w:div>
        <w:div w:id="1122847772">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5D86B-3A96-42E4-88C3-BCD257E28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1331</Words>
  <Characters>8386</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Otschkowski, Wlad - VG Wirges</dc:creator>
  <cp:keywords/>
  <dc:description/>
  <cp:lastModifiedBy>Wick, Stefan - VG Wirges</cp:lastModifiedBy>
  <cp:revision>39</cp:revision>
  <cp:lastPrinted>2026-07-20T14:29:00Z</cp:lastPrinted>
  <dcterms:created xsi:type="dcterms:W3CDTF">2026-04-20T13:03:00Z</dcterms:created>
  <dcterms:modified xsi:type="dcterms:W3CDTF">2026-07-29T07:29:00Z</dcterms:modified>
</cp:coreProperties>
</file>