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3-6775-LM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EU LIFE-IP LiLa-Living Lahn Action C.11, Stauraumstrukturierung im Bereich der Wehre und Schleusen (Friedrichsegen, Lahn-km 133,0)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2026-0048-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Strukturverbessernde Maßnahmen im Gewässer- und angrenzenden Auenbereich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