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6B6B" w14:textId="02B12B9E" w:rsidR="009C706D" w:rsidRP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</w:t>
      </w:r>
      <w:r w:rsidR="004A358B">
        <w:rPr>
          <w:rFonts w:ascii="Arial" w:hAnsi="Arial" w:cs="Arial"/>
          <w:b/>
        </w:rPr>
        <w:t>Eignung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381"/>
      </w:tblGrid>
      <w:tr w:rsidR="004A358B" w14:paraId="6D20ABBD" w14:textId="77777777" w:rsidTr="00054C1D">
        <w:tc>
          <w:tcPr>
            <w:tcW w:w="2943" w:type="dxa"/>
          </w:tcPr>
          <w:p w14:paraId="465E7A46" w14:textId="77777777" w:rsidR="004A358B" w:rsidRPr="007D525C" w:rsidRDefault="004A358B" w:rsidP="00054C1D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</w:tcPr>
          <w:p w14:paraId="318597E3" w14:textId="02CDC659" w:rsidR="004A358B" w:rsidRPr="007D525C" w:rsidRDefault="00ED6114" w:rsidP="007676E8">
            <w:pPr>
              <w:pStyle w:val="T-Links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76E8" w:rsidRPr="007676E8">
              <w:rPr>
                <w:noProof/>
              </w:rPr>
              <w:t>LfU_13_48/2025</w:t>
            </w:r>
            <w:r>
              <w:fldChar w:fldCharType="end"/>
            </w:r>
          </w:p>
        </w:tc>
      </w:tr>
      <w:tr w:rsidR="004A358B" w14:paraId="16EDF54C" w14:textId="77777777" w:rsidTr="00054C1D">
        <w:tc>
          <w:tcPr>
            <w:tcW w:w="2943" w:type="dxa"/>
          </w:tcPr>
          <w:p w14:paraId="19696E6B" w14:textId="77777777" w:rsidR="004A358B" w:rsidRPr="007D525C" w:rsidRDefault="004A358B" w:rsidP="00054C1D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</w:tcPr>
          <w:p w14:paraId="7CBDC2FA" w14:textId="74F81003" w:rsidR="004A358B" w:rsidRPr="007D525C" w:rsidRDefault="00ED6114" w:rsidP="007676E8">
            <w:pPr>
              <w:pStyle w:val="T-Links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76E8" w:rsidRPr="007676E8">
              <w:rPr>
                <w:noProof/>
              </w:rPr>
              <w:t>Bundesweites Insektenmonitoring – Heuschrecken im Grünland 2026 bis 2029</w:t>
            </w:r>
            <w:r>
              <w:fldChar w:fldCharType="end"/>
            </w:r>
          </w:p>
        </w:tc>
      </w:tr>
    </w:tbl>
    <w:p w14:paraId="17BFE0E2" w14:textId="5B121565" w:rsidR="009C706D" w:rsidRDefault="009C706D" w:rsidP="009C706D">
      <w:pPr>
        <w:spacing w:line="360" w:lineRule="auto"/>
        <w:rPr>
          <w:rFonts w:ascii="Arial" w:hAnsi="Arial" w:cs="Arial"/>
        </w:rPr>
      </w:pPr>
    </w:p>
    <w:p w14:paraId="5FCBA34C" w14:textId="77777777" w:rsidR="004A358B" w:rsidRDefault="004A358B" w:rsidP="009C706D">
      <w:pPr>
        <w:spacing w:line="360" w:lineRule="auto"/>
        <w:rPr>
          <w:rFonts w:ascii="Arial" w:hAnsi="Arial" w:cs="Arial"/>
        </w:rPr>
      </w:pPr>
    </w:p>
    <w:p w14:paraId="3722FEFE" w14:textId="77777777"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14:paraId="549D154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29468882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C6697" wp14:editId="6398899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072C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14:paraId="11EFA7C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204AB94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78371345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364C8" wp14:editId="479E415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BDF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14:paraId="73EB3B5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225093C9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08424064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CB996" wp14:editId="3DA87E5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78B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14:paraId="70AD02E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8558288" w14:textId="77777777" w:rsidR="00C86AD7" w:rsidRDefault="00BC57B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C691" wp14:editId="798853AE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AED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14:paraId="437D65CF" w14:textId="41856728" w:rsid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4" w:name="_Toc14698838"/>
      <w:r w:rsidRPr="00B83801">
        <w:rPr>
          <w:rFonts w:ascii="Arial" w:hAnsi="Arial"/>
          <w:b/>
          <w:bCs/>
          <w:szCs w:val="22"/>
        </w:rPr>
        <w:t xml:space="preserve">Wirtschaftliche und finanzielle Leistungsfähigkeit </w:t>
      </w:r>
      <w:bookmarkEnd w:id="4"/>
    </w:p>
    <w:p w14:paraId="6D0C38BA" w14:textId="7B88715A" w:rsidR="00ED6114" w:rsidRPr="008A181E" w:rsidRDefault="00B83801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B83801">
        <w:rPr>
          <w:rFonts w:cs="Arial"/>
        </w:rPr>
        <w:t>Hiermit erkläre ich</w:t>
      </w:r>
      <w:r w:rsidR="00ED6114">
        <w:rPr>
          <w:rFonts w:cs="Arial"/>
        </w:rPr>
        <w:t xml:space="preserve">, dass ich </w:t>
      </w:r>
      <w:r w:rsidR="00ED6114" w:rsidRPr="008A181E">
        <w:rPr>
          <w:rFonts w:cs="Arial"/>
        </w:rPr>
        <w:t>über eine Betriebs-/Berufshaftpflichtversicherung für Personenschäden und sonstige Schäden in angemessener Höhe (mindestens 2.000.000,00 € für Personenschäden je Schadensfall sowie mind. 1.000.000,00 € für Sach- und Vermögens</w:t>
      </w:r>
      <w:r w:rsidR="00ED6114">
        <w:rPr>
          <w:rFonts w:cs="Arial"/>
        </w:rPr>
        <w:t>schäden je Schadensfall) verfüge oder bereit bin, im Auftragsfall</w:t>
      </w:r>
      <w:r w:rsidR="00ED6114" w:rsidRPr="008A181E">
        <w:rPr>
          <w:rFonts w:cs="Arial"/>
        </w:rPr>
        <w:t xml:space="preserve"> eine solche abzuschließen. </w:t>
      </w:r>
    </w:p>
    <w:p w14:paraId="08E917DB" w14:textId="12F4C80E" w:rsidR="00ED6114" w:rsidRPr="00ED6114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ED6114">
        <w:rPr>
          <w:rFonts w:cs="Arial"/>
        </w:rPr>
        <w:t>Mit dem Angebot habe ich eine Eigenerklärung (</w:t>
      </w:r>
      <w:r w:rsidRPr="00ED6114">
        <w:rPr>
          <w:rFonts w:cs="Arial"/>
          <w:b/>
        </w:rPr>
        <w:t>Formular 310</w:t>
      </w:r>
      <w:r w:rsidRPr="00ED6114">
        <w:rPr>
          <w:rFonts w:cs="Arial"/>
        </w:rPr>
        <w:t>) über das Bestehen einer solchen Berufshaftpflichtversicherung bzw. über die Bereitschaft zum Abschluss einer solchen Versicherung im Auftragsfall vorgelegt.</w:t>
      </w:r>
    </w:p>
    <w:p w14:paraId="1ABE3410" w14:textId="77777777" w:rsidR="00F14435" w:rsidRDefault="00F14435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5" w:name="_Toc14698839"/>
    </w:p>
    <w:p w14:paraId="0DE01246" w14:textId="3904BF69" w:rsidR="00B83801" w:rsidRP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r w:rsidRPr="00B83801">
        <w:rPr>
          <w:rFonts w:ascii="Arial" w:hAnsi="Arial"/>
          <w:b/>
          <w:bCs/>
          <w:szCs w:val="22"/>
        </w:rPr>
        <w:t xml:space="preserve">Technische und berufliche Leistungsfähigkeit </w:t>
      </w:r>
      <w:bookmarkEnd w:id="5"/>
    </w:p>
    <w:p w14:paraId="44324A0A" w14:textId="0485EDD5" w:rsidR="00ED6114" w:rsidRPr="00ED6114" w:rsidRDefault="00B83801" w:rsidP="00ED6114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  <w:r w:rsidRPr="00B83801">
        <w:rPr>
          <w:rFonts w:ascii="Arial" w:hAnsi="Arial" w:cs="Arial"/>
        </w:rPr>
        <w:t>Hiermit erkläre ich, dass</w:t>
      </w:r>
      <w:r w:rsidR="00ED6114">
        <w:rPr>
          <w:rFonts w:ascii="Arial" w:hAnsi="Arial" w:cs="Arial"/>
        </w:rPr>
        <w:t xml:space="preserve"> ich </w:t>
      </w:r>
      <w:r w:rsidR="00ED6114" w:rsidRPr="00ED6114">
        <w:rPr>
          <w:rFonts w:ascii="Arial" w:hAnsi="Arial" w:cs="Arial"/>
        </w:rPr>
        <w:t>mindestens drei (3) vergleichbare Referenzen seit dem Jahr 2015 nachweisen kann.</w:t>
      </w:r>
    </w:p>
    <w:p w14:paraId="584F28D0" w14:textId="1E3B20A5" w:rsidR="00ED6114" w:rsidRDefault="00ED6114" w:rsidP="00ED6114">
      <w:pPr>
        <w:pStyle w:val="T-Links"/>
        <w:tabs>
          <w:tab w:val="left" w:pos="426"/>
        </w:tabs>
        <w:rPr>
          <w:rFonts w:cs="Arial"/>
        </w:rPr>
      </w:pPr>
      <w:r>
        <w:rPr>
          <w:rFonts w:cs="Arial"/>
        </w:rPr>
        <w:lastRenderedPageBreak/>
        <w:t>Mir ist bekannt, dass s</w:t>
      </w:r>
      <w:r w:rsidRPr="002C114F">
        <w:rPr>
          <w:rFonts w:cs="Arial"/>
        </w:rPr>
        <w:t>olche Referenzen</w:t>
      </w:r>
      <w:r>
        <w:rPr>
          <w:rFonts w:cs="Arial"/>
        </w:rPr>
        <w:t xml:space="preserve"> vergleichbar sind</w:t>
      </w:r>
      <w:r w:rsidRPr="002C114F">
        <w:rPr>
          <w:rFonts w:cs="Arial"/>
        </w:rPr>
        <w:t xml:space="preserve">, </w:t>
      </w:r>
    </w:p>
    <w:p w14:paraId="6FDDA2D4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Vertragsbeginn nach dem 01.01.2015 liegt, </w:t>
      </w:r>
    </w:p>
    <w:p w14:paraId="24BC951B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Leistungsbeginn mindestens 6 Monate vor dem Zeitpunkt des Angebotsschlusses war, </w:t>
      </w:r>
    </w:p>
    <w:p w14:paraId="71B0EA79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Laufzeit in der Summe aller eingereichten Referenzprojekte mindestens 36 Monate beträgt, </w:t>
      </w:r>
    </w:p>
    <w:p w14:paraId="2B20109B" w14:textId="77777777" w:rsidR="00ED6114" w:rsidRPr="002C114F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>die mit Blick auf die in der Leistungsbeschreibung geforderten Anforderungen an die Erfassung der Tagfalter und Widderchen vergleichbar sind und einen direkten Bezug zu den folgenden Aufgabenfeldern haben:</w:t>
      </w:r>
    </w:p>
    <w:p w14:paraId="0829CC79" w14:textId="54944BED" w:rsidR="00ED6114" w:rsidRPr="002C114F" w:rsidRDefault="00ED6114" w:rsidP="00ED6114">
      <w:pPr>
        <w:pStyle w:val="T-Links"/>
        <w:numPr>
          <w:ilvl w:val="0"/>
          <w:numId w:val="14"/>
        </w:numPr>
        <w:tabs>
          <w:tab w:val="left" w:pos="426"/>
        </w:tabs>
        <w:ind w:left="1353"/>
        <w:rPr>
          <w:rFonts w:cs="Arial"/>
        </w:rPr>
      </w:pPr>
      <w:r w:rsidRPr="002C114F">
        <w:rPr>
          <w:rFonts w:cs="Arial"/>
        </w:rPr>
        <w:t xml:space="preserve">Kartierung und/oder Monitoring von </w:t>
      </w:r>
      <w:r w:rsidR="007676E8">
        <w:rPr>
          <w:rFonts w:cs="Arial"/>
        </w:rPr>
        <w:t>Heuschrecken</w:t>
      </w:r>
    </w:p>
    <w:p w14:paraId="46960058" w14:textId="62F0D0D5" w:rsidR="00ED6114" w:rsidRPr="002C114F" w:rsidRDefault="00ED6114" w:rsidP="00ED6114">
      <w:pPr>
        <w:pStyle w:val="T-Links"/>
        <w:numPr>
          <w:ilvl w:val="0"/>
          <w:numId w:val="14"/>
        </w:numPr>
        <w:tabs>
          <w:tab w:val="left" w:pos="426"/>
        </w:tabs>
        <w:ind w:left="1353"/>
        <w:rPr>
          <w:rFonts w:cs="Arial"/>
        </w:rPr>
      </w:pPr>
      <w:r w:rsidRPr="002C114F">
        <w:rPr>
          <w:rFonts w:cs="Arial"/>
        </w:rPr>
        <w:t xml:space="preserve">Planung und Umsetzung von Artenhilfs- oder Artenschutzprojekten für </w:t>
      </w:r>
      <w:r w:rsidR="007676E8">
        <w:rPr>
          <w:rFonts w:cs="Arial"/>
        </w:rPr>
        <w:t>Heuschrecken</w:t>
      </w:r>
    </w:p>
    <w:p w14:paraId="6EC8DEF4" w14:textId="77777777" w:rsidR="007676E8" w:rsidRDefault="007676E8" w:rsidP="007676E8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>Mir ist bekannt, dass f</w:t>
      </w:r>
      <w:r w:rsidRPr="002C114F">
        <w:rPr>
          <w:rFonts w:cs="Arial"/>
        </w:rPr>
        <w:t>ür die Zulässigkeit eines Referenznachweises das durchgeführte Projekt nicht vollständig abgeschlossen sein</w:t>
      </w:r>
      <w:r>
        <w:rPr>
          <w:rFonts w:cs="Arial"/>
        </w:rPr>
        <w:t xml:space="preserve"> muss</w:t>
      </w:r>
      <w:r w:rsidRPr="002C114F">
        <w:rPr>
          <w:rFonts w:cs="Arial"/>
        </w:rPr>
        <w:t xml:space="preserve">. </w:t>
      </w:r>
      <w:r w:rsidRPr="00185DCF">
        <w:rPr>
          <w:rFonts w:cs="Arial"/>
        </w:rPr>
        <w:t xml:space="preserve">Jedoch müssen die </w:t>
      </w:r>
      <w:r>
        <w:rPr>
          <w:rFonts w:cs="Arial"/>
        </w:rPr>
        <w:t xml:space="preserve">mit diesem Verfahren vergleichbaren </w:t>
      </w:r>
      <w:r w:rsidRPr="00185DCF">
        <w:rPr>
          <w:rFonts w:cs="Arial"/>
        </w:rPr>
        <w:t>Leistungen, die im Rahmen des Referenznachweises angegeben werden, innerhalb eines laufenden Projektes bereits durchgeführt und vom Auftraggeber abgenommen worden sein.</w:t>
      </w:r>
    </w:p>
    <w:p w14:paraId="03980744" w14:textId="54DBC68A" w:rsidR="00ED6114" w:rsidRPr="002C114F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>Mir ist bekannt, dass e</w:t>
      </w:r>
      <w:r w:rsidRPr="002C114F">
        <w:rPr>
          <w:rFonts w:cs="Arial"/>
        </w:rPr>
        <w:t>ine Referenz auch mehrere der vorgenannten Anforderungen erfüllen</w:t>
      </w:r>
      <w:r>
        <w:rPr>
          <w:rFonts w:cs="Arial"/>
        </w:rPr>
        <w:t xml:space="preserve"> kann</w:t>
      </w:r>
      <w:r w:rsidRPr="002C114F">
        <w:rPr>
          <w:rFonts w:cs="Arial"/>
        </w:rPr>
        <w:t xml:space="preserve">. </w:t>
      </w:r>
      <w:r>
        <w:rPr>
          <w:rFonts w:cs="Arial"/>
        </w:rPr>
        <w:t>Ich habe</w:t>
      </w:r>
      <w:r w:rsidRPr="002C114F">
        <w:rPr>
          <w:rFonts w:cs="Arial"/>
        </w:rPr>
        <w:t xml:space="preserve"> in diesem Fall deutlich</w:t>
      </w:r>
      <w:r>
        <w:rPr>
          <w:rFonts w:cs="Arial"/>
        </w:rPr>
        <w:t xml:space="preserve"> gemacht</w:t>
      </w:r>
      <w:r w:rsidRPr="002C114F">
        <w:rPr>
          <w:rFonts w:cs="Arial"/>
        </w:rPr>
        <w:t>, auf welche (ein oder mehrere) der oben genannten Punkte sich die Referenz bezieht.</w:t>
      </w:r>
    </w:p>
    <w:p w14:paraId="1E89031F" w14:textId="6D1B1E30" w:rsidR="00ED6114" w:rsidRPr="002C114F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 xml:space="preserve">Mir ist bekannt, dass </w:t>
      </w:r>
      <w:r w:rsidRPr="002C114F">
        <w:rPr>
          <w:rFonts w:cs="Arial"/>
        </w:rPr>
        <w:t xml:space="preserve">Referenzen, in denen die Kartierung bzw. das Monitoring nur eine Teilleistung des Projektes darstellt (z. B. </w:t>
      </w:r>
      <w:r w:rsidRPr="002C114F">
        <w:rPr>
          <w:rFonts w:cs="Arial"/>
        </w:rPr>
        <w:lastRenderedPageBreak/>
        <w:t>bei Kartierungen und Gutachten für Planungen, Bauvorhaben, Eingriffe o. ä.), nur dann zulässig</w:t>
      </w:r>
      <w:r>
        <w:rPr>
          <w:rFonts w:cs="Arial"/>
        </w:rPr>
        <w:t xml:space="preserve"> sind</w:t>
      </w:r>
      <w:r w:rsidRPr="002C114F">
        <w:rPr>
          <w:rFonts w:cs="Arial"/>
        </w:rPr>
        <w:t xml:space="preserve">, wenn der Anteil der Leistung des Projektes bezogen auf Schmetterlinge ersichtlich in Art und Umfang vergleichbar mit den hier ausgeschriebenen Leistungen ist. </w:t>
      </w:r>
    </w:p>
    <w:p w14:paraId="636CDF04" w14:textId="1C3C6579" w:rsidR="00ED6114" w:rsidRPr="00ED6114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ED6114">
        <w:rPr>
          <w:rFonts w:cs="Arial"/>
        </w:rPr>
        <w:t xml:space="preserve">Die Referenzen habe ich mittels des </w:t>
      </w:r>
      <w:r w:rsidRPr="00ED6114">
        <w:rPr>
          <w:rFonts w:cs="Arial"/>
          <w:b/>
        </w:rPr>
        <w:t>Formulars 311</w:t>
      </w:r>
      <w:r w:rsidRPr="00ED6114">
        <w:rPr>
          <w:rFonts w:cs="Arial"/>
        </w:rPr>
        <w:t xml:space="preserve"> nachgewiesen. Je Referenz ist ein Formular abgegeben. </w:t>
      </w:r>
    </w:p>
    <w:p w14:paraId="352EFCAE" w14:textId="77777777" w:rsidR="00ED6114" w:rsidRPr="001A457F" w:rsidRDefault="00ED6114" w:rsidP="001A457F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</w:p>
    <w:p w14:paraId="40B5D179" w14:textId="77777777" w:rsidR="005C168B" w:rsidRDefault="005C168B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3109BFFB" w14:textId="77777777" w:rsidR="009E625F" w:rsidRPr="0088553A" w:rsidRDefault="009E625F" w:rsidP="009E625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bookmarkStart w:id="7" w:name="_GoBack"/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bookmarkEnd w:id="7"/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8"/>
      <w:r w:rsidRPr="0088553A">
        <w:rPr>
          <w:rFonts w:ascii="Arial" w:hAnsi="Arial" w:cs="Arial"/>
        </w:rPr>
        <w:t>________________________</w:t>
      </w:r>
    </w:p>
    <w:p w14:paraId="2B558545" w14:textId="70FCD21C" w:rsidR="009E625F" w:rsidRPr="007542F1" w:rsidRDefault="009E625F" w:rsidP="009E625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 w:rsidR="004A358B">
        <w:rPr>
          <w:rFonts w:ascii="Arial" w:hAnsi="Arial" w:cs="Arial"/>
        </w:rPr>
        <w:t>des Erklärenden im Sinne des § 126 b BGB</w:t>
      </w:r>
    </w:p>
    <w:p w14:paraId="06F654B5" w14:textId="2979644E" w:rsidR="009C706D" w:rsidRDefault="009C706D" w:rsidP="009E625F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3692" w14:textId="77777777" w:rsidR="005B23E1" w:rsidRDefault="005B23E1" w:rsidP="00DD3CB7">
      <w:r>
        <w:separator/>
      </w:r>
    </w:p>
  </w:endnote>
  <w:endnote w:type="continuationSeparator" w:id="0">
    <w:p w14:paraId="40DB5D46" w14:textId="77777777" w:rsidR="005B23E1" w:rsidRDefault="005B23E1" w:rsidP="00DD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7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E7E2A9" w14:textId="0F399D05" w:rsidR="00FD7DBB" w:rsidRDefault="00FD7DBB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676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676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EF44E9" w14:textId="77777777" w:rsidR="00FD7DBB" w:rsidRDefault="00FD7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73EB" w14:textId="77777777" w:rsidR="005B23E1" w:rsidRDefault="005B23E1" w:rsidP="00DD3CB7">
      <w:r>
        <w:separator/>
      </w:r>
    </w:p>
  </w:footnote>
  <w:footnote w:type="continuationSeparator" w:id="0">
    <w:p w14:paraId="0AB6AD0C" w14:textId="77777777" w:rsidR="005B23E1" w:rsidRDefault="005B23E1" w:rsidP="00DD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10B5" w14:textId="292FFBCA" w:rsidR="004A358B" w:rsidRDefault="004A358B" w:rsidP="004A358B">
    <w:pPr>
      <w:pStyle w:val="Kopfzeile"/>
    </w:pPr>
    <w:r>
      <w:t>Formular 304</w:t>
    </w:r>
    <w:r>
      <w:tab/>
    </w:r>
    <w:r>
      <w:tab/>
      <w:t>Stand 06.09.2021</w:t>
    </w:r>
  </w:p>
  <w:p w14:paraId="56F31EF3" w14:textId="77777777" w:rsidR="004A358B" w:rsidRDefault="004A3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A81"/>
    <w:multiLevelType w:val="multilevel"/>
    <w:tmpl w:val="7188D92A"/>
    <w:lvl w:ilvl="0">
      <w:start w:val="1"/>
      <w:numFmt w:val="decimal"/>
      <w:pStyle w:val="berschrift1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E65DFB"/>
    <w:multiLevelType w:val="hybridMultilevel"/>
    <w:tmpl w:val="4E5A2D5C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6AE3"/>
    <w:multiLevelType w:val="hybridMultilevel"/>
    <w:tmpl w:val="A90A666E"/>
    <w:lvl w:ilvl="0" w:tplc="9FB0B8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FDA"/>
    <w:multiLevelType w:val="hybridMultilevel"/>
    <w:tmpl w:val="8B90A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6A7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33084"/>
    <w:multiLevelType w:val="hybridMultilevel"/>
    <w:tmpl w:val="E97AB4C8"/>
    <w:lvl w:ilvl="0" w:tplc="04070019">
      <w:start w:val="1"/>
      <w:numFmt w:val="lowerLetter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B73EDE"/>
    <w:multiLevelType w:val="hybridMultilevel"/>
    <w:tmpl w:val="FC0E26C6"/>
    <w:lvl w:ilvl="0" w:tplc="3CFE6D3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5E0F45"/>
    <w:multiLevelType w:val="hybridMultilevel"/>
    <w:tmpl w:val="3968D74C"/>
    <w:lvl w:ilvl="0" w:tplc="9A16C9D2">
      <w:start w:val="1"/>
      <w:numFmt w:val="decimal"/>
      <w:lvlText w:val="%1."/>
      <w:lvlJc w:val="left"/>
      <w:pPr>
        <w:ind w:left="177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8" w:hanging="360"/>
      </w:pPr>
    </w:lvl>
    <w:lvl w:ilvl="2" w:tplc="0407001B" w:tentative="1">
      <w:start w:val="1"/>
      <w:numFmt w:val="lowerRoman"/>
      <w:lvlText w:val="%3."/>
      <w:lvlJc w:val="right"/>
      <w:pPr>
        <w:ind w:left="3008" w:hanging="180"/>
      </w:pPr>
    </w:lvl>
    <w:lvl w:ilvl="3" w:tplc="0407000F" w:tentative="1">
      <w:start w:val="1"/>
      <w:numFmt w:val="decimal"/>
      <w:lvlText w:val="%4."/>
      <w:lvlJc w:val="left"/>
      <w:pPr>
        <w:ind w:left="3728" w:hanging="360"/>
      </w:pPr>
    </w:lvl>
    <w:lvl w:ilvl="4" w:tplc="04070019" w:tentative="1">
      <w:start w:val="1"/>
      <w:numFmt w:val="lowerLetter"/>
      <w:lvlText w:val="%5."/>
      <w:lvlJc w:val="left"/>
      <w:pPr>
        <w:ind w:left="4448" w:hanging="360"/>
      </w:pPr>
    </w:lvl>
    <w:lvl w:ilvl="5" w:tplc="0407001B" w:tentative="1">
      <w:start w:val="1"/>
      <w:numFmt w:val="lowerRoman"/>
      <w:lvlText w:val="%6."/>
      <w:lvlJc w:val="right"/>
      <w:pPr>
        <w:ind w:left="5168" w:hanging="180"/>
      </w:pPr>
    </w:lvl>
    <w:lvl w:ilvl="6" w:tplc="0407000F" w:tentative="1">
      <w:start w:val="1"/>
      <w:numFmt w:val="decimal"/>
      <w:lvlText w:val="%7."/>
      <w:lvlJc w:val="left"/>
      <w:pPr>
        <w:ind w:left="5888" w:hanging="360"/>
      </w:pPr>
    </w:lvl>
    <w:lvl w:ilvl="7" w:tplc="04070019" w:tentative="1">
      <w:start w:val="1"/>
      <w:numFmt w:val="lowerLetter"/>
      <w:lvlText w:val="%8."/>
      <w:lvlJc w:val="left"/>
      <w:pPr>
        <w:ind w:left="6608" w:hanging="360"/>
      </w:pPr>
    </w:lvl>
    <w:lvl w:ilvl="8" w:tplc="040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1225F"/>
    <w:multiLevelType w:val="hybridMultilevel"/>
    <w:tmpl w:val="BD3A0B8E"/>
    <w:lvl w:ilvl="0" w:tplc="15082ECC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31" w:hanging="360"/>
      </w:pPr>
    </w:lvl>
    <w:lvl w:ilvl="2" w:tplc="0407001B" w:tentative="1">
      <w:start w:val="1"/>
      <w:numFmt w:val="lowerRoman"/>
      <w:lvlText w:val="%3."/>
      <w:lvlJc w:val="right"/>
      <w:pPr>
        <w:ind w:left="4351" w:hanging="180"/>
      </w:pPr>
    </w:lvl>
    <w:lvl w:ilvl="3" w:tplc="0407000F" w:tentative="1">
      <w:start w:val="1"/>
      <w:numFmt w:val="decimal"/>
      <w:lvlText w:val="%4."/>
      <w:lvlJc w:val="left"/>
      <w:pPr>
        <w:ind w:left="5071" w:hanging="360"/>
      </w:pPr>
    </w:lvl>
    <w:lvl w:ilvl="4" w:tplc="04070019" w:tentative="1">
      <w:start w:val="1"/>
      <w:numFmt w:val="lowerLetter"/>
      <w:lvlText w:val="%5."/>
      <w:lvlJc w:val="left"/>
      <w:pPr>
        <w:ind w:left="5791" w:hanging="360"/>
      </w:pPr>
    </w:lvl>
    <w:lvl w:ilvl="5" w:tplc="0407001B" w:tentative="1">
      <w:start w:val="1"/>
      <w:numFmt w:val="lowerRoman"/>
      <w:lvlText w:val="%6."/>
      <w:lvlJc w:val="right"/>
      <w:pPr>
        <w:ind w:left="6511" w:hanging="180"/>
      </w:pPr>
    </w:lvl>
    <w:lvl w:ilvl="6" w:tplc="0407000F" w:tentative="1">
      <w:start w:val="1"/>
      <w:numFmt w:val="decimal"/>
      <w:lvlText w:val="%7."/>
      <w:lvlJc w:val="left"/>
      <w:pPr>
        <w:ind w:left="7231" w:hanging="360"/>
      </w:pPr>
    </w:lvl>
    <w:lvl w:ilvl="7" w:tplc="04070019" w:tentative="1">
      <w:start w:val="1"/>
      <w:numFmt w:val="lowerLetter"/>
      <w:lvlText w:val="%8."/>
      <w:lvlJc w:val="left"/>
      <w:pPr>
        <w:ind w:left="7951" w:hanging="360"/>
      </w:pPr>
    </w:lvl>
    <w:lvl w:ilvl="8" w:tplc="040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1" w15:restartNumberingAfterBreak="0">
    <w:nsid w:val="7DAF67A0"/>
    <w:multiLevelType w:val="hybridMultilevel"/>
    <w:tmpl w:val="DFC4F012"/>
    <w:lvl w:ilvl="0" w:tplc="2AC04C0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yBS3sPjrFOL2eqaSCwbQo5EsHRbiT4PRSNb0J/xvn1Nmf95xdIn/NKBwKPMRjTjYSp5CYi5KpY2cBEIWwNmQ==" w:salt="qL5EK25TGz8wJv00ooyf0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07FDB"/>
    <w:rsid w:val="00043D5B"/>
    <w:rsid w:val="00080F20"/>
    <w:rsid w:val="0009572A"/>
    <w:rsid w:val="000A3B28"/>
    <w:rsid w:val="000A4F3E"/>
    <w:rsid w:val="000B7DAE"/>
    <w:rsid w:val="000C2C78"/>
    <w:rsid w:val="00154265"/>
    <w:rsid w:val="001846EA"/>
    <w:rsid w:val="0019316F"/>
    <w:rsid w:val="001A457F"/>
    <w:rsid w:val="001A70F4"/>
    <w:rsid w:val="00212730"/>
    <w:rsid w:val="00251647"/>
    <w:rsid w:val="00251764"/>
    <w:rsid w:val="00335140"/>
    <w:rsid w:val="00351BC7"/>
    <w:rsid w:val="0036443C"/>
    <w:rsid w:val="00371804"/>
    <w:rsid w:val="003A1660"/>
    <w:rsid w:val="003A3DD6"/>
    <w:rsid w:val="003C3FC8"/>
    <w:rsid w:val="003D4EDD"/>
    <w:rsid w:val="003E2FA0"/>
    <w:rsid w:val="0042331A"/>
    <w:rsid w:val="00435BED"/>
    <w:rsid w:val="00437FD4"/>
    <w:rsid w:val="004517AC"/>
    <w:rsid w:val="004820BF"/>
    <w:rsid w:val="004A358B"/>
    <w:rsid w:val="004A44F1"/>
    <w:rsid w:val="004F3D71"/>
    <w:rsid w:val="0050309F"/>
    <w:rsid w:val="00545089"/>
    <w:rsid w:val="005459E8"/>
    <w:rsid w:val="00546CF3"/>
    <w:rsid w:val="005557B8"/>
    <w:rsid w:val="00555C91"/>
    <w:rsid w:val="005643BB"/>
    <w:rsid w:val="00597D1A"/>
    <w:rsid w:val="005A5520"/>
    <w:rsid w:val="005B23E1"/>
    <w:rsid w:val="005B44FD"/>
    <w:rsid w:val="005C168B"/>
    <w:rsid w:val="005C6A20"/>
    <w:rsid w:val="00754288"/>
    <w:rsid w:val="00765CBD"/>
    <w:rsid w:val="007676E8"/>
    <w:rsid w:val="00767CE5"/>
    <w:rsid w:val="00770F7E"/>
    <w:rsid w:val="00780EBD"/>
    <w:rsid w:val="00791299"/>
    <w:rsid w:val="007A134F"/>
    <w:rsid w:val="007A52ED"/>
    <w:rsid w:val="007B2A52"/>
    <w:rsid w:val="007B639C"/>
    <w:rsid w:val="007E50CD"/>
    <w:rsid w:val="007E680B"/>
    <w:rsid w:val="00804C27"/>
    <w:rsid w:val="008060DB"/>
    <w:rsid w:val="00810F4E"/>
    <w:rsid w:val="00831654"/>
    <w:rsid w:val="008327CE"/>
    <w:rsid w:val="00863911"/>
    <w:rsid w:val="00864C43"/>
    <w:rsid w:val="00880651"/>
    <w:rsid w:val="00882069"/>
    <w:rsid w:val="008A3BE2"/>
    <w:rsid w:val="008E5F5C"/>
    <w:rsid w:val="008F4BE4"/>
    <w:rsid w:val="009368E3"/>
    <w:rsid w:val="009500BC"/>
    <w:rsid w:val="009C706D"/>
    <w:rsid w:val="009E625F"/>
    <w:rsid w:val="009F7005"/>
    <w:rsid w:val="00A005AD"/>
    <w:rsid w:val="00A071D9"/>
    <w:rsid w:val="00A168CB"/>
    <w:rsid w:val="00A86BBB"/>
    <w:rsid w:val="00A969EC"/>
    <w:rsid w:val="00AA0929"/>
    <w:rsid w:val="00AA23F2"/>
    <w:rsid w:val="00B13CA6"/>
    <w:rsid w:val="00B2056A"/>
    <w:rsid w:val="00B33A1D"/>
    <w:rsid w:val="00B33BD1"/>
    <w:rsid w:val="00B41C57"/>
    <w:rsid w:val="00B425D0"/>
    <w:rsid w:val="00B83801"/>
    <w:rsid w:val="00BA4C15"/>
    <w:rsid w:val="00BC57BC"/>
    <w:rsid w:val="00BE6B58"/>
    <w:rsid w:val="00C22C6D"/>
    <w:rsid w:val="00C540DA"/>
    <w:rsid w:val="00C86AD7"/>
    <w:rsid w:val="00CD32A6"/>
    <w:rsid w:val="00CD76AC"/>
    <w:rsid w:val="00CE2099"/>
    <w:rsid w:val="00D651A9"/>
    <w:rsid w:val="00D73425"/>
    <w:rsid w:val="00DD3CB7"/>
    <w:rsid w:val="00DE2A14"/>
    <w:rsid w:val="00E16973"/>
    <w:rsid w:val="00E33423"/>
    <w:rsid w:val="00E3552F"/>
    <w:rsid w:val="00E42E7D"/>
    <w:rsid w:val="00E56D20"/>
    <w:rsid w:val="00E63984"/>
    <w:rsid w:val="00E86EE8"/>
    <w:rsid w:val="00EC2247"/>
    <w:rsid w:val="00ED4FB5"/>
    <w:rsid w:val="00ED6114"/>
    <w:rsid w:val="00ED6CD9"/>
    <w:rsid w:val="00F06785"/>
    <w:rsid w:val="00F14435"/>
    <w:rsid w:val="00F522AF"/>
    <w:rsid w:val="00F713DA"/>
    <w:rsid w:val="00F950B2"/>
    <w:rsid w:val="00FA6FEC"/>
    <w:rsid w:val="00FC41B5"/>
    <w:rsid w:val="00FD6F68"/>
    <w:rsid w:val="00FD7DBB"/>
    <w:rsid w:val="00FE3272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5A6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pfzeile">
    <w:name w:val="header"/>
    <w:basedOn w:val="Standard"/>
    <w:link w:val="KopfzeileZchn"/>
    <w:rsid w:val="00DD3C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3CB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D3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3CB7"/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"/>
    <w:qFormat/>
    <w:rsid w:val="00B83801"/>
    <w:pPr>
      <w:keepNext/>
      <w:keepLines/>
      <w:numPr>
        <w:numId w:val="5"/>
      </w:numPr>
      <w:tabs>
        <w:tab w:val="num" w:pos="72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paragraph" w:customStyle="1" w:styleId="berschrift12">
    <w:name w:val="Überschrift 12"/>
    <w:basedOn w:val="Standard"/>
    <w:next w:val="Standard"/>
    <w:uiPriority w:val="9"/>
    <w:qFormat/>
    <w:rsid w:val="00B83801"/>
    <w:pPr>
      <w:keepNext/>
      <w:keepLines/>
      <w:tabs>
        <w:tab w:val="num" w:pos="36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B83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64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864C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4C43"/>
  </w:style>
  <w:style w:type="paragraph" w:styleId="Kommentarthema">
    <w:name w:val="annotation subject"/>
    <w:basedOn w:val="Kommentartext"/>
    <w:next w:val="Kommentartext"/>
    <w:link w:val="KommentarthemaZchn"/>
    <w:rsid w:val="00864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4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2021-09-06T13:45:00Z</dcterms:created>
  <dcterms:modified xsi:type="dcterms:W3CDTF">2025-10-16T08:44:00Z</dcterms:modified>
</cp:coreProperties>
</file>