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835"/>
        <w:gridCol w:w="2126"/>
      </w:tblGrid>
      <w:tr w:rsidR="00D43784" w:rsidTr="00065BBA">
        <w:tc>
          <w:tcPr>
            <w:tcW w:w="4820" w:type="dxa"/>
            <w:tcBorders>
              <w:top w:val="nil"/>
              <w:left w:val="nil"/>
              <w:bottom w:val="nil"/>
              <w:right w:val="single" w:sz="4" w:space="0" w:color="auto"/>
            </w:tcBorders>
            <w:hideMark/>
          </w:tcPr>
          <w:p w:rsidR="00D43784" w:rsidRDefault="00D43784" w:rsidP="00065BBA">
            <w:pPr>
              <w:spacing w:before="120" w:after="120"/>
              <w:rPr>
                <w:rFonts w:cs="Arial"/>
                <w:sz w:val="21"/>
                <w:szCs w:val="21"/>
              </w:rPr>
            </w:pPr>
          </w:p>
        </w:tc>
        <w:tc>
          <w:tcPr>
            <w:tcW w:w="2835" w:type="dxa"/>
            <w:tcBorders>
              <w:top w:val="single" w:sz="4" w:space="0" w:color="auto"/>
              <w:left w:val="single" w:sz="4" w:space="0" w:color="auto"/>
              <w:bottom w:val="single" w:sz="4" w:space="0" w:color="auto"/>
              <w:right w:val="single" w:sz="4" w:space="0" w:color="auto"/>
            </w:tcBorders>
            <w:hideMark/>
          </w:tcPr>
          <w:p w:rsidR="00D43784" w:rsidRDefault="00D43784" w:rsidP="00065BBA">
            <w:pPr>
              <w:spacing w:before="120" w:after="120"/>
              <w:rPr>
                <w:rFonts w:cs="Arial"/>
                <w:sz w:val="21"/>
                <w:szCs w:val="21"/>
              </w:rPr>
            </w:pPr>
            <w:r>
              <w:rPr>
                <w:rFonts w:cs="Arial"/>
                <w:sz w:val="21"/>
                <w:szCs w:val="21"/>
              </w:rPr>
              <w:t>Vergabenummer</w:t>
            </w:r>
          </w:p>
        </w:tc>
        <w:tc>
          <w:tcPr>
            <w:tcW w:w="2126" w:type="dxa"/>
            <w:tcBorders>
              <w:top w:val="single" w:sz="4" w:space="0" w:color="auto"/>
              <w:left w:val="single" w:sz="4" w:space="0" w:color="auto"/>
              <w:bottom w:val="single" w:sz="4" w:space="0" w:color="auto"/>
              <w:right w:val="single" w:sz="4" w:space="0" w:color="auto"/>
            </w:tcBorders>
            <w:hideMark/>
          </w:tcPr>
          <w:p w:rsidR="00D43784" w:rsidRDefault="00D43784" w:rsidP="00065BBA">
            <w:pPr>
              <w:spacing w:before="120" w:after="120"/>
              <w:rPr>
                <w:rFonts w:cs="Arial"/>
                <w:sz w:val="21"/>
                <w:szCs w:val="21"/>
              </w:rPr>
            </w:pPr>
            <w:r>
              <w:rPr>
                <w:rFonts w:cs="Arial"/>
                <w:b/>
                <w:sz w:val="21"/>
                <w:szCs w:val="21"/>
              </w:rPr>
              <w:t>B018/66/26</w:t>
            </w:r>
          </w:p>
        </w:tc>
      </w:tr>
      <w:tr w:rsidR="00D43784" w:rsidTr="00065BBA">
        <w:tc>
          <w:tcPr>
            <w:tcW w:w="4820" w:type="dxa"/>
            <w:tcBorders>
              <w:top w:val="nil"/>
              <w:left w:val="nil"/>
              <w:bottom w:val="nil"/>
              <w:right w:val="nil"/>
            </w:tcBorders>
          </w:tcPr>
          <w:p w:rsidR="00D43784" w:rsidRDefault="00D43784" w:rsidP="00065BBA">
            <w:pPr>
              <w:spacing w:before="120" w:after="120"/>
              <w:rPr>
                <w:rFonts w:cs="Arial"/>
                <w:sz w:val="21"/>
                <w:szCs w:val="21"/>
              </w:rPr>
            </w:pPr>
            <w:r>
              <w:rPr>
                <w:rFonts w:cs="Arial"/>
                <w:sz w:val="21"/>
                <w:szCs w:val="21"/>
              </w:rPr>
              <w:t>Baumaßnahme</w:t>
            </w:r>
          </w:p>
        </w:tc>
        <w:tc>
          <w:tcPr>
            <w:tcW w:w="2835" w:type="dxa"/>
            <w:tcBorders>
              <w:top w:val="single" w:sz="4" w:space="0" w:color="auto"/>
              <w:left w:val="nil"/>
              <w:bottom w:val="nil"/>
              <w:right w:val="nil"/>
            </w:tcBorders>
          </w:tcPr>
          <w:p w:rsidR="00D43784" w:rsidRDefault="00D43784" w:rsidP="00065BBA">
            <w:pPr>
              <w:spacing w:before="120" w:after="120"/>
              <w:rPr>
                <w:rFonts w:cs="Arial"/>
                <w:sz w:val="21"/>
                <w:szCs w:val="21"/>
              </w:rPr>
            </w:pPr>
          </w:p>
        </w:tc>
        <w:tc>
          <w:tcPr>
            <w:tcW w:w="2126" w:type="dxa"/>
            <w:tcBorders>
              <w:top w:val="single" w:sz="4" w:space="0" w:color="auto"/>
              <w:left w:val="nil"/>
              <w:bottom w:val="nil"/>
              <w:right w:val="nil"/>
            </w:tcBorders>
          </w:tcPr>
          <w:p w:rsidR="00D43784" w:rsidRDefault="00D43784" w:rsidP="00065BBA">
            <w:pPr>
              <w:spacing w:before="120" w:after="120"/>
              <w:rPr>
                <w:rFonts w:cs="Arial"/>
                <w:sz w:val="21"/>
                <w:szCs w:val="21"/>
              </w:rPr>
            </w:pPr>
          </w:p>
        </w:tc>
      </w:tr>
      <w:tr w:rsidR="00D43784" w:rsidTr="00065BBA">
        <w:tc>
          <w:tcPr>
            <w:tcW w:w="9781" w:type="dxa"/>
            <w:gridSpan w:val="3"/>
            <w:tcBorders>
              <w:top w:val="nil"/>
              <w:left w:val="nil"/>
              <w:bottom w:val="single" w:sz="4" w:space="0" w:color="auto"/>
              <w:right w:val="nil"/>
            </w:tcBorders>
          </w:tcPr>
          <w:p w:rsidR="00D43784" w:rsidRDefault="00D43784" w:rsidP="00065BBA">
            <w:pPr>
              <w:spacing w:before="120" w:after="120"/>
              <w:rPr>
                <w:rFonts w:cs="Arial"/>
                <w:b/>
                <w:sz w:val="21"/>
                <w:szCs w:val="21"/>
              </w:rPr>
            </w:pPr>
            <w:r w:rsidRPr="00D12DC0">
              <w:rPr>
                <w:rFonts w:cs="Arial"/>
                <w:b/>
                <w:sz w:val="21"/>
                <w:szCs w:val="21"/>
              </w:rPr>
              <w:t xml:space="preserve">Rostock – </w:t>
            </w:r>
            <w:proofErr w:type="spellStart"/>
            <w:r w:rsidRPr="00D12DC0">
              <w:rPr>
                <w:rFonts w:cs="Arial"/>
                <w:b/>
                <w:sz w:val="21"/>
                <w:szCs w:val="21"/>
              </w:rPr>
              <w:t>Kröpeliner</w:t>
            </w:r>
            <w:proofErr w:type="spellEnd"/>
            <w:r w:rsidRPr="00D12DC0">
              <w:rPr>
                <w:rFonts w:cs="Arial"/>
                <w:b/>
                <w:sz w:val="21"/>
                <w:szCs w:val="21"/>
              </w:rPr>
              <w:t xml:space="preserve">-Tor-Vorstadt, Erneuerung Gehwege </w:t>
            </w:r>
            <w:proofErr w:type="spellStart"/>
            <w:r w:rsidRPr="00D12DC0">
              <w:rPr>
                <w:rFonts w:cs="Arial"/>
                <w:b/>
                <w:sz w:val="21"/>
                <w:szCs w:val="21"/>
              </w:rPr>
              <w:t>Borwinstraße</w:t>
            </w:r>
            <w:proofErr w:type="spellEnd"/>
            <w:r w:rsidRPr="00D12DC0">
              <w:rPr>
                <w:rFonts w:cs="Arial"/>
                <w:b/>
                <w:sz w:val="21"/>
                <w:szCs w:val="21"/>
              </w:rPr>
              <w:t>, Los 1 (Sanierungsabschnitte 1 und 7)</w:t>
            </w:r>
          </w:p>
        </w:tc>
      </w:tr>
      <w:tr w:rsidR="00D43784" w:rsidTr="00065BBA">
        <w:tc>
          <w:tcPr>
            <w:tcW w:w="4820" w:type="dxa"/>
            <w:tcBorders>
              <w:top w:val="single" w:sz="4" w:space="0" w:color="auto"/>
              <w:left w:val="nil"/>
              <w:bottom w:val="nil"/>
              <w:right w:val="nil"/>
            </w:tcBorders>
          </w:tcPr>
          <w:p w:rsidR="00D43784" w:rsidRPr="006E6340" w:rsidRDefault="00D43784" w:rsidP="00065BBA">
            <w:pPr>
              <w:spacing w:before="120" w:after="120"/>
              <w:rPr>
                <w:rFonts w:cs="Arial"/>
                <w:b/>
                <w:sz w:val="21"/>
                <w:szCs w:val="21"/>
              </w:rPr>
            </w:pPr>
            <w:r>
              <w:rPr>
                <w:rFonts w:cs="Arial"/>
                <w:sz w:val="21"/>
                <w:szCs w:val="21"/>
              </w:rPr>
              <w:t>Leistung:</w:t>
            </w:r>
          </w:p>
        </w:tc>
        <w:tc>
          <w:tcPr>
            <w:tcW w:w="2835" w:type="dxa"/>
            <w:tcBorders>
              <w:top w:val="single" w:sz="4" w:space="0" w:color="auto"/>
              <w:left w:val="nil"/>
              <w:bottom w:val="nil"/>
              <w:right w:val="nil"/>
            </w:tcBorders>
          </w:tcPr>
          <w:p w:rsidR="00D43784" w:rsidRPr="006E6340" w:rsidRDefault="00D43784" w:rsidP="00065BBA">
            <w:pPr>
              <w:spacing w:before="120" w:after="120"/>
              <w:rPr>
                <w:rFonts w:cs="Arial"/>
                <w:b/>
                <w:sz w:val="21"/>
                <w:szCs w:val="21"/>
              </w:rPr>
            </w:pPr>
          </w:p>
        </w:tc>
        <w:tc>
          <w:tcPr>
            <w:tcW w:w="2126" w:type="dxa"/>
            <w:tcBorders>
              <w:top w:val="single" w:sz="4" w:space="0" w:color="auto"/>
              <w:left w:val="nil"/>
              <w:bottom w:val="nil"/>
              <w:right w:val="nil"/>
            </w:tcBorders>
          </w:tcPr>
          <w:p w:rsidR="00D43784" w:rsidRDefault="00D43784" w:rsidP="00065BBA">
            <w:pPr>
              <w:spacing w:before="120" w:after="120"/>
              <w:rPr>
                <w:rFonts w:cs="Arial"/>
                <w:b/>
                <w:sz w:val="21"/>
                <w:szCs w:val="21"/>
              </w:rPr>
            </w:pPr>
          </w:p>
        </w:tc>
      </w:tr>
      <w:tr w:rsidR="00D43784" w:rsidTr="00065BBA">
        <w:tc>
          <w:tcPr>
            <w:tcW w:w="9781" w:type="dxa"/>
            <w:gridSpan w:val="3"/>
            <w:tcBorders>
              <w:top w:val="nil"/>
              <w:left w:val="nil"/>
              <w:bottom w:val="single" w:sz="4" w:space="0" w:color="auto"/>
              <w:right w:val="nil"/>
            </w:tcBorders>
          </w:tcPr>
          <w:p w:rsidR="00D43784" w:rsidRDefault="00D43784" w:rsidP="00065BBA">
            <w:pPr>
              <w:spacing w:before="120" w:after="120"/>
              <w:rPr>
                <w:rFonts w:cs="Arial"/>
                <w:b/>
                <w:sz w:val="21"/>
                <w:szCs w:val="21"/>
              </w:rPr>
            </w:pPr>
            <w:r>
              <w:rPr>
                <w:rFonts w:cs="Arial"/>
                <w:b/>
                <w:sz w:val="21"/>
                <w:szCs w:val="21"/>
              </w:rPr>
              <w:t>Straßenbauarbeiten</w:t>
            </w:r>
          </w:p>
        </w:tc>
      </w:tr>
    </w:tbl>
    <w:p w:rsidR="00D43784" w:rsidRDefault="00D43784" w:rsidP="00D43784">
      <w:pPr>
        <w:spacing w:after="120"/>
        <w:jc w:val="both"/>
        <w:rPr>
          <w:sz w:val="20"/>
        </w:rPr>
      </w:pPr>
    </w:p>
    <w:p w:rsidR="00153116" w:rsidRDefault="004C65F3" w:rsidP="00750F14">
      <w:pPr>
        <w:spacing w:after="120"/>
        <w:jc w:val="both"/>
        <w:rPr>
          <w:sz w:val="28"/>
        </w:rPr>
      </w:pPr>
      <w:r>
        <w:rPr>
          <w:sz w:val="28"/>
        </w:rPr>
        <w:t>Stoffpreisgleitklausel</w:t>
      </w:r>
    </w:p>
    <w:p w:rsidR="00750F14" w:rsidRPr="00260F31" w:rsidRDefault="00750F14" w:rsidP="00750F14">
      <w:pPr>
        <w:spacing w:after="120"/>
        <w:jc w:val="both"/>
        <w:rPr>
          <w:sz w:val="20"/>
        </w:rPr>
      </w:pPr>
      <w:r>
        <w:rPr>
          <w:sz w:val="20"/>
        </w:rPr>
        <w:t>Die nachfolgenden Regelungen werden</w:t>
      </w:r>
      <w:r w:rsidR="00B148E4">
        <w:rPr>
          <w:sz w:val="20"/>
        </w:rPr>
        <w:t xml:space="preserve"> für das o.g. Vorhaben </w:t>
      </w:r>
      <w:r>
        <w:rPr>
          <w:sz w:val="20"/>
        </w:rPr>
        <w:t>Vertragsbestandteil</w:t>
      </w:r>
      <w:r w:rsidR="00B148E4">
        <w:rPr>
          <w:sz w:val="20"/>
        </w:rPr>
        <w:t>.</w:t>
      </w:r>
    </w:p>
    <w:p w:rsidR="00305497" w:rsidRPr="00750F14" w:rsidRDefault="00305497" w:rsidP="00305497">
      <w:pPr>
        <w:pStyle w:val="berschrift6"/>
        <w:spacing w:after="120" w:line="240" w:lineRule="auto"/>
        <w:jc w:val="both"/>
        <w:rPr>
          <w:sz w:val="20"/>
        </w:rPr>
      </w:pPr>
      <w:r w:rsidRPr="00750F14">
        <w:rPr>
          <w:sz w:val="20"/>
        </w:rPr>
        <w:t>Behinderungen aufgrund von Lieferengpässen (§6 Abs. 2 VOB/B)</w:t>
      </w:r>
    </w:p>
    <w:p w:rsidR="00305497" w:rsidRDefault="00305497" w:rsidP="00305497">
      <w:pPr>
        <w:spacing w:after="120"/>
        <w:jc w:val="both"/>
        <w:rPr>
          <w:sz w:val="20"/>
        </w:rPr>
      </w:pPr>
      <w:r>
        <w:rPr>
          <w:sz w:val="20"/>
        </w:rPr>
        <w:t>Eine Verlängerung der Bauzeit, die auf verlängerte Lieferzeiten wesentlicher Baustoffe oder –teile zurückzuführen ist, verlängert die Bauzeit um die Zeit der Lieferverzögerung und führt nicht zu Vertragsstrafen (ausgenommen sind Verzögerungen durch eine verspätete Bestellung des AN). Die Lieferverzögerung ist detailliert nachzuweisen. § 6 Abs. 3 VOB/ B ist zu beachten.</w:t>
      </w:r>
    </w:p>
    <w:p w:rsidR="00305497" w:rsidRDefault="00305497" w:rsidP="00305497">
      <w:pPr>
        <w:tabs>
          <w:tab w:val="left" w:pos="2552"/>
          <w:tab w:val="left" w:pos="3828"/>
        </w:tabs>
        <w:rPr>
          <w:sz w:val="20"/>
        </w:rPr>
      </w:pPr>
    </w:p>
    <w:p w:rsidR="00750F14" w:rsidRPr="00476530" w:rsidRDefault="00317CC1" w:rsidP="00F3525C">
      <w:pPr>
        <w:pStyle w:val="berschrift6"/>
        <w:spacing w:after="120" w:line="240" w:lineRule="auto"/>
        <w:jc w:val="both"/>
        <w:rPr>
          <w:sz w:val="20"/>
        </w:rPr>
      </w:pPr>
      <w:r>
        <w:rPr>
          <w:sz w:val="20"/>
        </w:rPr>
        <w:t>Stoffp</w:t>
      </w:r>
      <w:r w:rsidR="00750F14" w:rsidRPr="00476530">
        <w:rPr>
          <w:sz w:val="20"/>
        </w:rPr>
        <w:t>reisgleitklausel</w:t>
      </w:r>
      <w:r w:rsidR="00750F14">
        <w:rPr>
          <w:sz w:val="20"/>
        </w:rPr>
        <w:t>:</w:t>
      </w:r>
    </w:p>
    <w:p w:rsidR="00750F14" w:rsidRPr="00476530" w:rsidRDefault="00750F14" w:rsidP="00750F14">
      <w:pPr>
        <w:spacing w:after="120"/>
        <w:jc w:val="both"/>
        <w:rPr>
          <w:sz w:val="20"/>
        </w:rPr>
      </w:pPr>
      <w:r w:rsidRPr="00476530">
        <w:rPr>
          <w:sz w:val="20"/>
        </w:rPr>
        <w:t>Zur Vermeidung einer Benachteiligung der Vertragsparteien durch Baupreisän</w:t>
      </w:r>
      <w:r>
        <w:rPr>
          <w:sz w:val="20"/>
        </w:rPr>
        <w:t>derungen gilt folgende Regelung:</w:t>
      </w:r>
    </w:p>
    <w:p w:rsidR="00317CC1" w:rsidRDefault="00317CC1" w:rsidP="00317CC1">
      <w:pPr>
        <w:spacing w:after="120"/>
        <w:jc w:val="both"/>
        <w:rPr>
          <w:sz w:val="20"/>
        </w:rPr>
      </w:pPr>
      <w:r w:rsidRPr="00317CC1">
        <w:rPr>
          <w:sz w:val="20"/>
        </w:rPr>
        <w:t>Für die nachstehend aufgeführten Stoffe, begrenzt auf die in den in Spalte 2 genannten Teilleistungen (OZ), werden bei Änderung der Preis</w:t>
      </w:r>
      <w:r w:rsidR="00B84E91">
        <w:rPr>
          <w:sz w:val="20"/>
        </w:rPr>
        <w:t>indizes</w:t>
      </w:r>
      <w:r w:rsidRPr="00317CC1">
        <w:rPr>
          <w:sz w:val="20"/>
        </w:rPr>
        <w:t xml:space="preserve"> die Mehr- oder Minderaufwendungen gemäß der</w:t>
      </w:r>
      <w:r>
        <w:rPr>
          <w:sz w:val="20"/>
        </w:rPr>
        <w:t xml:space="preserve"> </w:t>
      </w:r>
      <w:r w:rsidRPr="00317CC1">
        <w:rPr>
          <w:sz w:val="20"/>
        </w:rPr>
        <w:t>"Stoffpreisgleitklausel" erstattet.</w:t>
      </w:r>
    </w:p>
    <w:p w:rsidR="00F3525C" w:rsidRDefault="00F3525C" w:rsidP="00750F14">
      <w:pPr>
        <w:spacing w:after="120"/>
        <w:jc w:val="both"/>
        <w:rPr>
          <w:sz w:val="20"/>
        </w:rPr>
      </w:pPr>
      <w:r w:rsidRPr="00476530">
        <w:rPr>
          <w:sz w:val="20"/>
        </w:rPr>
        <w:t xml:space="preserve">Vor </w:t>
      </w:r>
      <w:r w:rsidR="00750F14" w:rsidRPr="00476530">
        <w:rPr>
          <w:sz w:val="20"/>
        </w:rPr>
        <w:t xml:space="preserve">Stellung der Schlussrechnung wird </w:t>
      </w:r>
      <w:r w:rsidR="00B84E91">
        <w:rPr>
          <w:sz w:val="20"/>
        </w:rPr>
        <w:t xml:space="preserve">dazu </w:t>
      </w:r>
      <w:r w:rsidR="00750F14" w:rsidRPr="00476530">
        <w:rPr>
          <w:sz w:val="20"/>
        </w:rPr>
        <w:t xml:space="preserve">ein prozentualer Zu- oder Abschlag auf die </w:t>
      </w:r>
      <w:r w:rsidRPr="00317CC1">
        <w:rPr>
          <w:b/>
          <w:sz w:val="20"/>
        </w:rPr>
        <w:t>Material</w:t>
      </w:r>
      <w:r>
        <w:rPr>
          <w:sz w:val="20"/>
        </w:rPr>
        <w:t xml:space="preserve">preise der folgenden Positionen </w:t>
      </w:r>
      <w:r w:rsidR="00750F14" w:rsidRPr="00476530">
        <w:rPr>
          <w:sz w:val="20"/>
        </w:rPr>
        <w:t>ermittelt</w:t>
      </w:r>
      <w:r>
        <w:rPr>
          <w:sz w:val="20"/>
        </w:rPr>
        <w:t>:</w:t>
      </w:r>
      <w:r w:rsidR="00750F14" w:rsidRPr="00476530">
        <w:rPr>
          <w:sz w:val="20"/>
        </w:rPr>
        <w:t xml:space="preserve"> </w:t>
      </w:r>
    </w:p>
    <w:tbl>
      <w:tblPr>
        <w:tblW w:w="94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63"/>
        <w:gridCol w:w="1948"/>
        <w:gridCol w:w="2383"/>
      </w:tblGrid>
      <w:tr w:rsidR="00D43784" w:rsidRPr="00FA3E91" w:rsidTr="00065BBA">
        <w:tc>
          <w:tcPr>
            <w:tcW w:w="2977" w:type="dxa"/>
            <w:tcBorders>
              <w:bottom w:val="nil"/>
            </w:tcBorders>
            <w:shd w:val="clear" w:color="auto" w:fill="auto"/>
            <w:vAlign w:val="center"/>
          </w:tcPr>
          <w:p w:rsidR="00D43784" w:rsidRPr="00356951" w:rsidRDefault="00D43784" w:rsidP="00065BBA">
            <w:pPr>
              <w:spacing w:before="60"/>
              <w:rPr>
                <w:b/>
                <w:sz w:val="20"/>
              </w:rPr>
            </w:pPr>
            <w:r w:rsidRPr="00356951">
              <w:rPr>
                <w:b/>
                <w:sz w:val="20"/>
              </w:rPr>
              <w:t>Stoffe</w:t>
            </w:r>
          </w:p>
        </w:tc>
        <w:tc>
          <w:tcPr>
            <w:tcW w:w="2163" w:type="dxa"/>
            <w:tcBorders>
              <w:bottom w:val="nil"/>
            </w:tcBorders>
            <w:shd w:val="clear" w:color="auto" w:fill="auto"/>
            <w:vAlign w:val="center"/>
          </w:tcPr>
          <w:p w:rsidR="00D43784" w:rsidRPr="00356951" w:rsidRDefault="00D43784" w:rsidP="00065BBA">
            <w:pPr>
              <w:spacing w:before="60"/>
              <w:rPr>
                <w:b/>
                <w:sz w:val="20"/>
              </w:rPr>
            </w:pPr>
            <w:r w:rsidRPr="00356951">
              <w:rPr>
                <w:b/>
                <w:sz w:val="20"/>
              </w:rPr>
              <w:t>Verwendung bei OZ</w:t>
            </w:r>
          </w:p>
        </w:tc>
        <w:tc>
          <w:tcPr>
            <w:tcW w:w="1948" w:type="dxa"/>
            <w:tcBorders>
              <w:bottom w:val="nil"/>
            </w:tcBorders>
            <w:shd w:val="clear" w:color="auto" w:fill="auto"/>
            <w:vAlign w:val="center"/>
          </w:tcPr>
          <w:p w:rsidR="00D43784" w:rsidRPr="00356951" w:rsidRDefault="00D43784" w:rsidP="00065BBA">
            <w:pPr>
              <w:spacing w:before="60"/>
              <w:rPr>
                <w:b/>
                <w:sz w:val="20"/>
              </w:rPr>
            </w:pPr>
            <w:r w:rsidRPr="00356951">
              <w:rPr>
                <w:b/>
                <w:sz w:val="20"/>
              </w:rPr>
              <w:t>GP-Nummer</w:t>
            </w:r>
          </w:p>
        </w:tc>
        <w:tc>
          <w:tcPr>
            <w:tcW w:w="2383" w:type="dxa"/>
            <w:tcBorders>
              <w:bottom w:val="nil"/>
            </w:tcBorders>
            <w:shd w:val="clear" w:color="auto" w:fill="auto"/>
            <w:vAlign w:val="center"/>
          </w:tcPr>
          <w:p w:rsidR="00D43784" w:rsidRPr="00356951" w:rsidRDefault="00D43784" w:rsidP="00065BBA">
            <w:pPr>
              <w:spacing w:before="60"/>
              <w:rPr>
                <w:b/>
                <w:sz w:val="20"/>
              </w:rPr>
            </w:pPr>
            <w:r w:rsidRPr="00356951">
              <w:rPr>
                <w:b/>
                <w:sz w:val="20"/>
              </w:rPr>
              <w:t>Abrechnungszeitpunkt</w:t>
            </w:r>
          </w:p>
        </w:tc>
      </w:tr>
      <w:tr w:rsidR="00D43784" w:rsidRPr="0088000A" w:rsidTr="00065BBA">
        <w:tc>
          <w:tcPr>
            <w:tcW w:w="2977" w:type="dxa"/>
            <w:tcBorders>
              <w:top w:val="nil"/>
            </w:tcBorders>
            <w:shd w:val="clear" w:color="auto" w:fill="auto"/>
            <w:vAlign w:val="center"/>
          </w:tcPr>
          <w:p w:rsidR="00D43784" w:rsidRPr="00356951" w:rsidRDefault="00D43784" w:rsidP="00065BBA">
            <w:pPr>
              <w:spacing w:after="60"/>
              <w:rPr>
                <w:sz w:val="20"/>
              </w:rPr>
            </w:pPr>
            <w:r w:rsidRPr="00356951">
              <w:rPr>
                <w:sz w:val="20"/>
              </w:rPr>
              <w:t>Spalte 1</w:t>
            </w:r>
          </w:p>
        </w:tc>
        <w:tc>
          <w:tcPr>
            <w:tcW w:w="2163" w:type="dxa"/>
            <w:tcBorders>
              <w:top w:val="nil"/>
            </w:tcBorders>
            <w:shd w:val="clear" w:color="auto" w:fill="auto"/>
            <w:vAlign w:val="center"/>
          </w:tcPr>
          <w:p w:rsidR="00D43784" w:rsidRPr="00356951" w:rsidRDefault="00D43784" w:rsidP="00065BBA">
            <w:pPr>
              <w:spacing w:after="60"/>
              <w:rPr>
                <w:sz w:val="20"/>
              </w:rPr>
            </w:pPr>
            <w:r w:rsidRPr="00356951">
              <w:rPr>
                <w:sz w:val="20"/>
              </w:rPr>
              <w:t>Spalte 2</w:t>
            </w:r>
          </w:p>
        </w:tc>
        <w:tc>
          <w:tcPr>
            <w:tcW w:w="1948" w:type="dxa"/>
            <w:tcBorders>
              <w:top w:val="nil"/>
            </w:tcBorders>
            <w:shd w:val="clear" w:color="auto" w:fill="auto"/>
            <w:vAlign w:val="center"/>
          </w:tcPr>
          <w:p w:rsidR="00D43784" w:rsidRPr="00356951" w:rsidRDefault="00D43784" w:rsidP="00065BBA">
            <w:pPr>
              <w:spacing w:after="60"/>
              <w:rPr>
                <w:sz w:val="20"/>
              </w:rPr>
            </w:pPr>
            <w:r w:rsidRPr="00356951">
              <w:rPr>
                <w:sz w:val="20"/>
              </w:rPr>
              <w:t>Spalte 3</w:t>
            </w:r>
          </w:p>
        </w:tc>
        <w:tc>
          <w:tcPr>
            <w:tcW w:w="2383" w:type="dxa"/>
            <w:tcBorders>
              <w:top w:val="nil"/>
            </w:tcBorders>
            <w:shd w:val="clear" w:color="auto" w:fill="auto"/>
            <w:vAlign w:val="center"/>
          </w:tcPr>
          <w:p w:rsidR="00D43784" w:rsidRPr="00356951" w:rsidRDefault="00D43784" w:rsidP="00065BBA">
            <w:pPr>
              <w:spacing w:after="60"/>
              <w:rPr>
                <w:sz w:val="20"/>
              </w:rPr>
            </w:pPr>
            <w:r w:rsidRPr="00356951">
              <w:rPr>
                <w:sz w:val="20"/>
              </w:rPr>
              <w:t>Spalte 4</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r>
              <w:rPr>
                <w:sz w:val="20"/>
              </w:rPr>
              <w:t>Kunststoffrohrleitung</w:t>
            </w:r>
          </w:p>
        </w:tc>
        <w:tc>
          <w:tcPr>
            <w:tcW w:w="2163" w:type="dxa"/>
            <w:shd w:val="clear" w:color="auto" w:fill="auto"/>
            <w:vAlign w:val="center"/>
          </w:tcPr>
          <w:p w:rsidR="00D43784" w:rsidRPr="00356951" w:rsidRDefault="00D43784" w:rsidP="00065BBA">
            <w:pPr>
              <w:spacing w:before="60" w:after="60"/>
              <w:rPr>
                <w:sz w:val="20"/>
              </w:rPr>
            </w:pPr>
            <w:r w:rsidRPr="00356951">
              <w:rPr>
                <w:sz w:val="20"/>
              </w:rPr>
              <w:t>2</w:t>
            </w:r>
            <w:r>
              <w:rPr>
                <w:sz w:val="20"/>
              </w:rPr>
              <w:t>.3</w:t>
            </w:r>
            <w:r w:rsidRPr="00356951">
              <w:rPr>
                <w:sz w:val="20"/>
              </w:rPr>
              <w:t>.</w:t>
            </w:r>
            <w:r>
              <w:rPr>
                <w:sz w:val="20"/>
              </w:rPr>
              <w:t>5</w:t>
            </w:r>
            <w:r w:rsidRPr="00356951">
              <w:rPr>
                <w:sz w:val="20"/>
              </w:rPr>
              <w:t xml:space="preserve">0 </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w:t>
            </w:r>
            <w:r w:rsidRPr="00311570">
              <w:rPr>
                <w:sz w:val="20"/>
              </w:rPr>
              <w:t>2221293531</w:t>
            </w:r>
          </w:p>
        </w:tc>
        <w:tc>
          <w:tcPr>
            <w:tcW w:w="2383" w:type="dxa"/>
            <w:shd w:val="clear" w:color="auto" w:fill="auto"/>
            <w:vAlign w:val="center"/>
          </w:tcPr>
          <w:p w:rsidR="00D43784" w:rsidRPr="00356951" w:rsidRDefault="00D43784" w:rsidP="00065BBA">
            <w:pPr>
              <w:spacing w:before="60" w:after="60"/>
              <w:rPr>
                <w:sz w:val="20"/>
              </w:rPr>
            </w:pPr>
            <w:r>
              <w:rPr>
                <w:sz w:val="20"/>
              </w:rPr>
              <w:t>Lieferung</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r>
              <w:rPr>
                <w:sz w:val="20"/>
              </w:rPr>
              <w:t>Formstück</w:t>
            </w:r>
          </w:p>
        </w:tc>
        <w:tc>
          <w:tcPr>
            <w:tcW w:w="2163" w:type="dxa"/>
            <w:shd w:val="clear" w:color="auto" w:fill="auto"/>
            <w:vAlign w:val="center"/>
          </w:tcPr>
          <w:p w:rsidR="00D43784" w:rsidRPr="00356951" w:rsidRDefault="00D43784" w:rsidP="00065BBA">
            <w:pPr>
              <w:spacing w:before="60" w:after="60"/>
              <w:rPr>
                <w:sz w:val="20"/>
              </w:rPr>
            </w:pPr>
            <w:r w:rsidRPr="00356951">
              <w:rPr>
                <w:sz w:val="20"/>
              </w:rPr>
              <w:t>2.</w:t>
            </w:r>
            <w:r>
              <w:rPr>
                <w:sz w:val="20"/>
              </w:rPr>
              <w:t>3</w:t>
            </w:r>
            <w:r w:rsidRPr="00356951">
              <w:rPr>
                <w:sz w:val="20"/>
              </w:rPr>
              <w:t>.</w:t>
            </w:r>
            <w:r>
              <w:rPr>
                <w:sz w:val="20"/>
              </w:rPr>
              <w:t>6</w:t>
            </w:r>
            <w:r w:rsidRPr="00356951">
              <w:rPr>
                <w:sz w:val="20"/>
              </w:rPr>
              <w:t>0</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w:t>
            </w:r>
            <w:r w:rsidRPr="00311570">
              <w:rPr>
                <w:sz w:val="20"/>
              </w:rPr>
              <w:t>222129700</w:t>
            </w:r>
          </w:p>
        </w:tc>
        <w:tc>
          <w:tcPr>
            <w:tcW w:w="2383" w:type="dxa"/>
            <w:shd w:val="clear" w:color="auto" w:fill="auto"/>
            <w:vAlign w:val="center"/>
          </w:tcPr>
          <w:p w:rsidR="00D43784" w:rsidRPr="00356951" w:rsidRDefault="00D43784" w:rsidP="00065BBA">
            <w:pPr>
              <w:spacing w:before="60" w:after="60"/>
              <w:rPr>
                <w:sz w:val="20"/>
              </w:rPr>
            </w:pPr>
            <w:r>
              <w:rPr>
                <w:sz w:val="20"/>
              </w:rPr>
              <w:t>Lieferung</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r>
              <w:rPr>
                <w:sz w:val="20"/>
              </w:rPr>
              <w:t>Formstück</w:t>
            </w:r>
          </w:p>
        </w:tc>
        <w:tc>
          <w:tcPr>
            <w:tcW w:w="2163" w:type="dxa"/>
            <w:shd w:val="clear" w:color="auto" w:fill="auto"/>
            <w:vAlign w:val="center"/>
          </w:tcPr>
          <w:p w:rsidR="00D43784" w:rsidRPr="00356951" w:rsidRDefault="00D43784" w:rsidP="00065BBA">
            <w:pPr>
              <w:spacing w:before="60" w:after="60"/>
              <w:rPr>
                <w:sz w:val="20"/>
              </w:rPr>
            </w:pPr>
            <w:r w:rsidRPr="00356951">
              <w:rPr>
                <w:sz w:val="20"/>
              </w:rPr>
              <w:t>2.</w:t>
            </w:r>
            <w:r>
              <w:rPr>
                <w:sz w:val="20"/>
              </w:rPr>
              <w:t>3</w:t>
            </w:r>
            <w:r w:rsidRPr="00356951">
              <w:rPr>
                <w:sz w:val="20"/>
              </w:rPr>
              <w:t>.</w:t>
            </w:r>
            <w:r>
              <w:rPr>
                <w:sz w:val="20"/>
              </w:rPr>
              <w:t>7</w:t>
            </w:r>
            <w:r w:rsidRPr="00356951">
              <w:rPr>
                <w:sz w:val="20"/>
              </w:rPr>
              <w:t>0</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w:t>
            </w:r>
            <w:r w:rsidRPr="00311570">
              <w:rPr>
                <w:sz w:val="20"/>
              </w:rPr>
              <w:t>222129700</w:t>
            </w:r>
          </w:p>
        </w:tc>
        <w:tc>
          <w:tcPr>
            <w:tcW w:w="2383" w:type="dxa"/>
            <w:shd w:val="clear" w:color="auto" w:fill="auto"/>
            <w:vAlign w:val="center"/>
          </w:tcPr>
          <w:p w:rsidR="00D43784" w:rsidRPr="00356951" w:rsidRDefault="00D43784" w:rsidP="00065BBA">
            <w:pPr>
              <w:spacing w:before="60" w:after="60"/>
              <w:rPr>
                <w:sz w:val="20"/>
              </w:rPr>
            </w:pPr>
            <w:r>
              <w:rPr>
                <w:sz w:val="20"/>
              </w:rPr>
              <w:t>Lieferung</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r>
              <w:rPr>
                <w:sz w:val="20"/>
              </w:rPr>
              <w:t>Rohranschluss</w:t>
            </w:r>
          </w:p>
        </w:tc>
        <w:tc>
          <w:tcPr>
            <w:tcW w:w="2163" w:type="dxa"/>
            <w:shd w:val="clear" w:color="auto" w:fill="auto"/>
            <w:vAlign w:val="center"/>
          </w:tcPr>
          <w:p w:rsidR="00D43784" w:rsidRPr="00356951" w:rsidRDefault="00D43784" w:rsidP="00065BBA">
            <w:pPr>
              <w:spacing w:before="60" w:after="60"/>
              <w:rPr>
                <w:sz w:val="20"/>
              </w:rPr>
            </w:pPr>
            <w:r w:rsidRPr="00356951">
              <w:rPr>
                <w:sz w:val="20"/>
              </w:rPr>
              <w:t>2.</w:t>
            </w:r>
            <w:r>
              <w:rPr>
                <w:sz w:val="20"/>
              </w:rPr>
              <w:t>3</w:t>
            </w:r>
            <w:r w:rsidRPr="00356951">
              <w:rPr>
                <w:sz w:val="20"/>
              </w:rPr>
              <w:t>.</w:t>
            </w:r>
            <w:r>
              <w:rPr>
                <w:sz w:val="20"/>
              </w:rPr>
              <w:t>8</w:t>
            </w:r>
            <w:r w:rsidRPr="00356951">
              <w:rPr>
                <w:sz w:val="20"/>
              </w:rPr>
              <w:t xml:space="preserve">0 </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w:t>
            </w:r>
            <w:r w:rsidRPr="00311570">
              <w:rPr>
                <w:sz w:val="20"/>
              </w:rPr>
              <w:t>222129700</w:t>
            </w:r>
          </w:p>
        </w:tc>
        <w:tc>
          <w:tcPr>
            <w:tcW w:w="2383" w:type="dxa"/>
            <w:shd w:val="clear" w:color="auto" w:fill="auto"/>
            <w:vAlign w:val="center"/>
          </w:tcPr>
          <w:p w:rsidR="00D43784" w:rsidRPr="00356951" w:rsidRDefault="00D43784" w:rsidP="00065BBA">
            <w:pPr>
              <w:spacing w:before="60" w:after="60"/>
              <w:rPr>
                <w:sz w:val="20"/>
              </w:rPr>
            </w:pPr>
            <w:r>
              <w:rPr>
                <w:sz w:val="20"/>
              </w:rPr>
              <w:t>Lieferung</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proofErr w:type="spellStart"/>
            <w:r w:rsidRPr="00356951">
              <w:rPr>
                <w:sz w:val="20"/>
              </w:rPr>
              <w:t>Asphalttragsch</w:t>
            </w:r>
            <w:proofErr w:type="spellEnd"/>
            <w:r w:rsidRPr="00356951">
              <w:rPr>
                <w:sz w:val="20"/>
              </w:rPr>
              <w:t xml:space="preserve">. aus AC </w:t>
            </w:r>
            <w:r>
              <w:rPr>
                <w:sz w:val="20"/>
              </w:rPr>
              <w:t>3</w:t>
            </w:r>
            <w:r w:rsidRPr="00356951">
              <w:rPr>
                <w:sz w:val="20"/>
              </w:rPr>
              <w:t xml:space="preserve">2 T </w:t>
            </w:r>
            <w:r>
              <w:rPr>
                <w:sz w:val="20"/>
              </w:rPr>
              <w:t>N</w:t>
            </w:r>
          </w:p>
        </w:tc>
        <w:tc>
          <w:tcPr>
            <w:tcW w:w="2163" w:type="dxa"/>
            <w:shd w:val="clear" w:color="auto" w:fill="auto"/>
            <w:vAlign w:val="center"/>
          </w:tcPr>
          <w:p w:rsidR="00D43784" w:rsidRPr="00356951" w:rsidRDefault="00D43784" w:rsidP="00065BBA">
            <w:pPr>
              <w:spacing w:before="60" w:after="60"/>
              <w:rPr>
                <w:sz w:val="20"/>
              </w:rPr>
            </w:pPr>
            <w:r>
              <w:rPr>
                <w:sz w:val="20"/>
              </w:rPr>
              <w:t>2.4</w:t>
            </w:r>
            <w:r w:rsidRPr="00356951">
              <w:rPr>
                <w:sz w:val="20"/>
              </w:rPr>
              <w:t>.</w:t>
            </w:r>
            <w:r>
              <w:rPr>
                <w:sz w:val="20"/>
              </w:rPr>
              <w:t>2</w:t>
            </w:r>
            <w:r w:rsidRPr="00356951">
              <w:rPr>
                <w:sz w:val="20"/>
              </w:rPr>
              <w:t>0</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GP19-239913200</w:t>
            </w:r>
          </w:p>
        </w:tc>
        <w:tc>
          <w:tcPr>
            <w:tcW w:w="2383" w:type="dxa"/>
            <w:shd w:val="clear" w:color="auto" w:fill="auto"/>
            <w:vAlign w:val="center"/>
          </w:tcPr>
          <w:p w:rsidR="00D43784" w:rsidRPr="00356951" w:rsidRDefault="00D43784" w:rsidP="00065BBA">
            <w:pPr>
              <w:spacing w:before="60" w:after="60"/>
              <w:rPr>
                <w:sz w:val="20"/>
              </w:rPr>
            </w:pPr>
            <w:r w:rsidRPr="00356951">
              <w:rPr>
                <w:sz w:val="20"/>
              </w:rPr>
              <w:t>Einbau</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proofErr w:type="spellStart"/>
            <w:r w:rsidRPr="00356951">
              <w:rPr>
                <w:sz w:val="20"/>
              </w:rPr>
              <w:t>Asphalttragsch</w:t>
            </w:r>
            <w:proofErr w:type="spellEnd"/>
            <w:r w:rsidRPr="00356951">
              <w:rPr>
                <w:sz w:val="20"/>
              </w:rPr>
              <w:t xml:space="preserve">. aus AC </w:t>
            </w:r>
            <w:r>
              <w:rPr>
                <w:sz w:val="20"/>
              </w:rPr>
              <w:t>3</w:t>
            </w:r>
            <w:r w:rsidRPr="00356951">
              <w:rPr>
                <w:sz w:val="20"/>
              </w:rPr>
              <w:t xml:space="preserve">2 T </w:t>
            </w:r>
            <w:r>
              <w:rPr>
                <w:sz w:val="20"/>
              </w:rPr>
              <w:t>N</w:t>
            </w:r>
          </w:p>
        </w:tc>
        <w:tc>
          <w:tcPr>
            <w:tcW w:w="2163" w:type="dxa"/>
            <w:shd w:val="clear" w:color="auto" w:fill="auto"/>
            <w:vAlign w:val="center"/>
          </w:tcPr>
          <w:p w:rsidR="00D43784" w:rsidRPr="00356951" w:rsidRDefault="00D43784" w:rsidP="00065BBA">
            <w:pPr>
              <w:spacing w:before="60" w:after="60"/>
              <w:rPr>
                <w:sz w:val="20"/>
              </w:rPr>
            </w:pPr>
            <w:r>
              <w:rPr>
                <w:sz w:val="20"/>
              </w:rPr>
              <w:t>2.4</w:t>
            </w:r>
            <w:r w:rsidRPr="00356951">
              <w:rPr>
                <w:sz w:val="20"/>
              </w:rPr>
              <w:t>.</w:t>
            </w:r>
            <w:r>
              <w:rPr>
                <w:sz w:val="20"/>
              </w:rPr>
              <w:t>3</w:t>
            </w:r>
            <w:r w:rsidRPr="00356951">
              <w:rPr>
                <w:sz w:val="20"/>
              </w:rPr>
              <w:t>0</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GP19-239913200</w:t>
            </w:r>
          </w:p>
        </w:tc>
        <w:tc>
          <w:tcPr>
            <w:tcW w:w="2383" w:type="dxa"/>
            <w:shd w:val="clear" w:color="auto" w:fill="auto"/>
            <w:vAlign w:val="center"/>
          </w:tcPr>
          <w:p w:rsidR="00D43784" w:rsidRPr="00356951" w:rsidRDefault="00D43784" w:rsidP="00065BBA">
            <w:pPr>
              <w:spacing w:before="60" w:after="60"/>
              <w:rPr>
                <w:sz w:val="20"/>
              </w:rPr>
            </w:pPr>
            <w:r w:rsidRPr="00356951">
              <w:rPr>
                <w:sz w:val="20"/>
              </w:rPr>
              <w:t>Einbau</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r w:rsidRPr="00356951">
              <w:rPr>
                <w:sz w:val="20"/>
              </w:rPr>
              <w:t>Bitumenemulsion</w:t>
            </w:r>
          </w:p>
        </w:tc>
        <w:tc>
          <w:tcPr>
            <w:tcW w:w="2163" w:type="dxa"/>
            <w:shd w:val="clear" w:color="auto" w:fill="auto"/>
            <w:vAlign w:val="center"/>
          </w:tcPr>
          <w:p w:rsidR="00D43784" w:rsidRPr="00356951" w:rsidRDefault="00D43784" w:rsidP="00065BBA">
            <w:pPr>
              <w:spacing w:before="60" w:after="60"/>
              <w:rPr>
                <w:sz w:val="20"/>
              </w:rPr>
            </w:pPr>
            <w:r>
              <w:rPr>
                <w:sz w:val="20"/>
              </w:rPr>
              <w:t>2</w:t>
            </w:r>
            <w:r w:rsidRPr="00356951">
              <w:rPr>
                <w:sz w:val="20"/>
              </w:rPr>
              <w:t>.</w:t>
            </w:r>
            <w:r>
              <w:rPr>
                <w:sz w:val="20"/>
              </w:rPr>
              <w:t>5</w:t>
            </w:r>
            <w:r w:rsidRPr="00356951">
              <w:rPr>
                <w:sz w:val="20"/>
              </w:rPr>
              <w:t>.</w:t>
            </w:r>
            <w:r>
              <w:rPr>
                <w:sz w:val="20"/>
              </w:rPr>
              <w:t>1</w:t>
            </w:r>
            <w:r w:rsidRPr="00356951">
              <w:rPr>
                <w:sz w:val="20"/>
              </w:rPr>
              <w:t xml:space="preserve">0 </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GP19-192042005</w:t>
            </w:r>
          </w:p>
        </w:tc>
        <w:tc>
          <w:tcPr>
            <w:tcW w:w="2383" w:type="dxa"/>
            <w:shd w:val="clear" w:color="auto" w:fill="auto"/>
            <w:vAlign w:val="center"/>
          </w:tcPr>
          <w:p w:rsidR="00D43784" w:rsidRPr="00356951" w:rsidRDefault="00D43784" w:rsidP="00065BBA">
            <w:pPr>
              <w:spacing w:before="60" w:after="60"/>
              <w:rPr>
                <w:sz w:val="20"/>
              </w:rPr>
            </w:pPr>
            <w:r w:rsidRPr="00356951">
              <w:rPr>
                <w:sz w:val="20"/>
              </w:rPr>
              <w:t>Einbau</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proofErr w:type="spellStart"/>
            <w:r w:rsidRPr="00356951">
              <w:rPr>
                <w:sz w:val="20"/>
              </w:rPr>
              <w:t>Asphaltdecksch</w:t>
            </w:r>
            <w:proofErr w:type="spellEnd"/>
            <w:r w:rsidRPr="00356951">
              <w:rPr>
                <w:sz w:val="20"/>
              </w:rPr>
              <w:t xml:space="preserve">. aus AC 8 D </w:t>
            </w:r>
            <w:r>
              <w:rPr>
                <w:sz w:val="20"/>
              </w:rPr>
              <w:t>N</w:t>
            </w:r>
          </w:p>
        </w:tc>
        <w:tc>
          <w:tcPr>
            <w:tcW w:w="2163" w:type="dxa"/>
            <w:shd w:val="clear" w:color="auto" w:fill="auto"/>
            <w:vAlign w:val="center"/>
          </w:tcPr>
          <w:p w:rsidR="00D43784" w:rsidRPr="00356951" w:rsidRDefault="00D43784" w:rsidP="00065BBA">
            <w:pPr>
              <w:spacing w:before="60" w:after="60"/>
              <w:rPr>
                <w:sz w:val="20"/>
              </w:rPr>
            </w:pPr>
            <w:r>
              <w:rPr>
                <w:sz w:val="20"/>
              </w:rPr>
              <w:t>2</w:t>
            </w:r>
            <w:r w:rsidRPr="00356951">
              <w:rPr>
                <w:sz w:val="20"/>
              </w:rPr>
              <w:t>.</w:t>
            </w:r>
            <w:r>
              <w:rPr>
                <w:sz w:val="20"/>
              </w:rPr>
              <w:t>5</w:t>
            </w:r>
            <w:r w:rsidRPr="00356951">
              <w:rPr>
                <w:sz w:val="20"/>
              </w:rPr>
              <w:t>.</w:t>
            </w:r>
            <w:r>
              <w:rPr>
                <w:sz w:val="20"/>
              </w:rPr>
              <w:t>2</w:t>
            </w:r>
            <w:r w:rsidRPr="00356951">
              <w:rPr>
                <w:sz w:val="20"/>
              </w:rPr>
              <w:t>0</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GP19-239913200</w:t>
            </w:r>
          </w:p>
        </w:tc>
        <w:tc>
          <w:tcPr>
            <w:tcW w:w="2383" w:type="dxa"/>
            <w:shd w:val="clear" w:color="auto" w:fill="auto"/>
            <w:vAlign w:val="center"/>
          </w:tcPr>
          <w:p w:rsidR="00D43784" w:rsidRPr="00356951" w:rsidRDefault="00D43784" w:rsidP="00065BBA">
            <w:pPr>
              <w:spacing w:before="60" w:after="60"/>
              <w:rPr>
                <w:sz w:val="20"/>
              </w:rPr>
            </w:pPr>
            <w:r w:rsidRPr="00356951">
              <w:rPr>
                <w:sz w:val="20"/>
              </w:rPr>
              <w:t>Einbau</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proofErr w:type="spellStart"/>
            <w:r w:rsidRPr="00356951">
              <w:rPr>
                <w:sz w:val="20"/>
              </w:rPr>
              <w:t>Asphaltdecksch</w:t>
            </w:r>
            <w:proofErr w:type="spellEnd"/>
            <w:r w:rsidRPr="00356951">
              <w:rPr>
                <w:sz w:val="20"/>
              </w:rPr>
              <w:t xml:space="preserve">. aus AC 8 D </w:t>
            </w:r>
            <w:r>
              <w:rPr>
                <w:sz w:val="20"/>
              </w:rPr>
              <w:t>N</w:t>
            </w:r>
          </w:p>
        </w:tc>
        <w:tc>
          <w:tcPr>
            <w:tcW w:w="2163" w:type="dxa"/>
            <w:shd w:val="clear" w:color="auto" w:fill="auto"/>
            <w:vAlign w:val="center"/>
          </w:tcPr>
          <w:p w:rsidR="00D43784" w:rsidRPr="00356951" w:rsidRDefault="00D43784" w:rsidP="00065BBA">
            <w:pPr>
              <w:spacing w:before="60" w:after="60"/>
              <w:rPr>
                <w:sz w:val="20"/>
              </w:rPr>
            </w:pPr>
            <w:r>
              <w:rPr>
                <w:sz w:val="20"/>
              </w:rPr>
              <w:t>2</w:t>
            </w:r>
            <w:r w:rsidRPr="00356951">
              <w:rPr>
                <w:sz w:val="20"/>
              </w:rPr>
              <w:t>.</w:t>
            </w:r>
            <w:r>
              <w:rPr>
                <w:sz w:val="20"/>
              </w:rPr>
              <w:t>5</w:t>
            </w:r>
            <w:r w:rsidRPr="00356951">
              <w:rPr>
                <w:sz w:val="20"/>
              </w:rPr>
              <w:t>.</w:t>
            </w:r>
            <w:r>
              <w:rPr>
                <w:sz w:val="20"/>
              </w:rPr>
              <w:t>3</w:t>
            </w:r>
            <w:r w:rsidRPr="00356951">
              <w:rPr>
                <w:sz w:val="20"/>
              </w:rPr>
              <w:t>0</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GP19-239913200</w:t>
            </w:r>
          </w:p>
        </w:tc>
        <w:tc>
          <w:tcPr>
            <w:tcW w:w="2383" w:type="dxa"/>
            <w:shd w:val="clear" w:color="auto" w:fill="auto"/>
            <w:vAlign w:val="center"/>
          </w:tcPr>
          <w:p w:rsidR="00D43784" w:rsidRPr="00356951" w:rsidRDefault="00D43784" w:rsidP="00065BBA">
            <w:pPr>
              <w:spacing w:before="60" w:after="60"/>
              <w:rPr>
                <w:sz w:val="20"/>
              </w:rPr>
            </w:pPr>
            <w:r w:rsidRPr="00356951">
              <w:rPr>
                <w:sz w:val="20"/>
              </w:rPr>
              <w:t>Einbau</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r w:rsidRPr="00356951">
              <w:rPr>
                <w:sz w:val="20"/>
              </w:rPr>
              <w:t>Fugenfüllung</w:t>
            </w:r>
          </w:p>
        </w:tc>
        <w:tc>
          <w:tcPr>
            <w:tcW w:w="2163" w:type="dxa"/>
            <w:shd w:val="clear" w:color="auto" w:fill="auto"/>
            <w:vAlign w:val="center"/>
          </w:tcPr>
          <w:p w:rsidR="00D43784" w:rsidRPr="00356951" w:rsidRDefault="00D43784" w:rsidP="00065BBA">
            <w:pPr>
              <w:spacing w:before="60" w:after="60"/>
              <w:rPr>
                <w:sz w:val="20"/>
              </w:rPr>
            </w:pPr>
            <w:r w:rsidRPr="00356951">
              <w:rPr>
                <w:sz w:val="20"/>
              </w:rPr>
              <w:t>2.</w:t>
            </w:r>
            <w:r>
              <w:rPr>
                <w:sz w:val="20"/>
              </w:rPr>
              <w:t>5</w:t>
            </w:r>
            <w:r w:rsidRPr="00356951">
              <w:rPr>
                <w:sz w:val="20"/>
              </w:rPr>
              <w:t>.</w:t>
            </w:r>
            <w:r>
              <w:rPr>
                <w:sz w:val="20"/>
              </w:rPr>
              <w:t>5</w:t>
            </w:r>
            <w:r w:rsidRPr="00356951">
              <w:rPr>
                <w:sz w:val="20"/>
              </w:rPr>
              <w:t>0</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GP19-192042005</w:t>
            </w:r>
          </w:p>
        </w:tc>
        <w:tc>
          <w:tcPr>
            <w:tcW w:w="2383" w:type="dxa"/>
            <w:shd w:val="clear" w:color="auto" w:fill="auto"/>
            <w:vAlign w:val="center"/>
          </w:tcPr>
          <w:p w:rsidR="00D43784" w:rsidRPr="00356951" w:rsidRDefault="00D43784" w:rsidP="00065BBA">
            <w:pPr>
              <w:spacing w:before="60" w:after="60"/>
              <w:rPr>
                <w:sz w:val="20"/>
              </w:rPr>
            </w:pPr>
            <w:r w:rsidRPr="00356951">
              <w:rPr>
                <w:sz w:val="20"/>
              </w:rPr>
              <w:t>Einbau</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r>
              <w:rPr>
                <w:sz w:val="20"/>
              </w:rPr>
              <w:t>Dränbetontragschicht</w:t>
            </w:r>
          </w:p>
        </w:tc>
        <w:tc>
          <w:tcPr>
            <w:tcW w:w="2163" w:type="dxa"/>
            <w:shd w:val="clear" w:color="auto" w:fill="auto"/>
            <w:vAlign w:val="center"/>
          </w:tcPr>
          <w:p w:rsidR="00D43784" w:rsidRPr="00356951" w:rsidRDefault="00D43784" w:rsidP="00065BBA">
            <w:pPr>
              <w:spacing w:before="60" w:after="60"/>
              <w:rPr>
                <w:sz w:val="20"/>
              </w:rPr>
            </w:pPr>
            <w:r>
              <w:rPr>
                <w:sz w:val="20"/>
              </w:rPr>
              <w:t>3.3.10</w:t>
            </w:r>
          </w:p>
        </w:tc>
        <w:tc>
          <w:tcPr>
            <w:tcW w:w="1948" w:type="dxa"/>
            <w:shd w:val="clear" w:color="auto" w:fill="auto"/>
            <w:vAlign w:val="center"/>
          </w:tcPr>
          <w:p w:rsidR="00D43784" w:rsidRPr="00356951" w:rsidRDefault="00D43784" w:rsidP="00065BBA">
            <w:pPr>
              <w:spacing w:before="60" w:after="60"/>
              <w:rPr>
                <w:sz w:val="20"/>
              </w:rPr>
            </w:pPr>
            <w:r w:rsidRPr="00182BFE">
              <w:rPr>
                <w:sz w:val="20"/>
              </w:rPr>
              <w:t>GP19-2320130011</w:t>
            </w:r>
          </w:p>
        </w:tc>
        <w:tc>
          <w:tcPr>
            <w:tcW w:w="2383" w:type="dxa"/>
            <w:shd w:val="clear" w:color="auto" w:fill="auto"/>
            <w:vAlign w:val="center"/>
          </w:tcPr>
          <w:p w:rsidR="00D43784" w:rsidRPr="00356951" w:rsidRDefault="00D43784" w:rsidP="00065BBA">
            <w:pPr>
              <w:spacing w:before="60" w:after="60"/>
              <w:rPr>
                <w:sz w:val="20"/>
              </w:rPr>
            </w:pPr>
            <w:r>
              <w:rPr>
                <w:sz w:val="20"/>
              </w:rPr>
              <w:t>Einbau</w:t>
            </w:r>
          </w:p>
        </w:tc>
      </w:tr>
      <w:tr w:rsidR="00D43784" w:rsidRPr="008B0583" w:rsidTr="00065BBA">
        <w:tc>
          <w:tcPr>
            <w:tcW w:w="2977" w:type="dxa"/>
            <w:shd w:val="clear" w:color="auto" w:fill="auto"/>
            <w:vAlign w:val="center"/>
          </w:tcPr>
          <w:p w:rsidR="00D43784" w:rsidRPr="00356951" w:rsidRDefault="00D43784" w:rsidP="00065BBA">
            <w:pPr>
              <w:spacing w:before="60" w:after="60"/>
              <w:rPr>
                <w:sz w:val="20"/>
              </w:rPr>
            </w:pPr>
            <w:r>
              <w:rPr>
                <w:sz w:val="20"/>
              </w:rPr>
              <w:t>Betonplatten</w:t>
            </w:r>
          </w:p>
        </w:tc>
        <w:tc>
          <w:tcPr>
            <w:tcW w:w="2163" w:type="dxa"/>
            <w:shd w:val="clear" w:color="auto" w:fill="auto"/>
            <w:vAlign w:val="center"/>
          </w:tcPr>
          <w:p w:rsidR="00D43784" w:rsidRPr="00356951" w:rsidRDefault="00D43784" w:rsidP="00065BBA">
            <w:pPr>
              <w:spacing w:before="60" w:after="60"/>
              <w:rPr>
                <w:sz w:val="20"/>
              </w:rPr>
            </w:pPr>
            <w:r>
              <w:rPr>
                <w:sz w:val="20"/>
              </w:rPr>
              <w:t>3</w:t>
            </w:r>
            <w:r w:rsidRPr="00356951">
              <w:rPr>
                <w:sz w:val="20"/>
              </w:rPr>
              <w:t>.</w:t>
            </w:r>
            <w:r>
              <w:rPr>
                <w:sz w:val="20"/>
              </w:rPr>
              <w:t>4</w:t>
            </w:r>
            <w:r w:rsidRPr="00356951">
              <w:rPr>
                <w:sz w:val="20"/>
              </w:rPr>
              <w:t>.</w:t>
            </w:r>
            <w:r>
              <w:rPr>
                <w:sz w:val="20"/>
              </w:rPr>
              <w:t>1</w:t>
            </w:r>
            <w:r w:rsidRPr="00356951">
              <w:rPr>
                <w:sz w:val="20"/>
              </w:rPr>
              <w:t>0</w:t>
            </w:r>
          </w:p>
        </w:tc>
        <w:tc>
          <w:tcPr>
            <w:tcW w:w="1948" w:type="dxa"/>
            <w:shd w:val="clear" w:color="auto" w:fill="auto"/>
            <w:vAlign w:val="center"/>
          </w:tcPr>
          <w:p w:rsidR="00D43784" w:rsidRPr="00356951" w:rsidRDefault="00D43784" w:rsidP="00065BBA">
            <w:pPr>
              <w:spacing w:before="60" w:after="60"/>
              <w:rPr>
                <w:sz w:val="20"/>
              </w:rPr>
            </w:pPr>
            <w:r w:rsidRPr="00356951">
              <w:rPr>
                <w:sz w:val="20"/>
              </w:rPr>
              <w:t>GP19-</w:t>
            </w:r>
            <w:r w:rsidRPr="00A22960">
              <w:rPr>
                <w:sz w:val="20"/>
              </w:rPr>
              <w:t>236111504</w:t>
            </w:r>
          </w:p>
        </w:tc>
        <w:tc>
          <w:tcPr>
            <w:tcW w:w="2383" w:type="dxa"/>
            <w:shd w:val="clear" w:color="auto" w:fill="auto"/>
            <w:vAlign w:val="center"/>
          </w:tcPr>
          <w:p w:rsidR="00D43784" w:rsidRPr="00356951" w:rsidRDefault="00D43784" w:rsidP="00065BBA">
            <w:pPr>
              <w:spacing w:before="60" w:after="60"/>
              <w:rPr>
                <w:sz w:val="20"/>
              </w:rPr>
            </w:pPr>
            <w:r>
              <w:rPr>
                <w:sz w:val="20"/>
              </w:rPr>
              <w:t>Lieferung</w:t>
            </w:r>
          </w:p>
        </w:tc>
      </w:tr>
    </w:tbl>
    <w:p w:rsidR="00845D1D" w:rsidRPr="00845D1D" w:rsidRDefault="00845D1D" w:rsidP="00845D1D">
      <w:pPr>
        <w:tabs>
          <w:tab w:val="left" w:pos="1276"/>
          <w:tab w:val="left" w:pos="1560"/>
        </w:tabs>
        <w:ind w:left="1560" w:hanging="1418"/>
        <w:jc w:val="both"/>
        <w:rPr>
          <w:sz w:val="20"/>
        </w:rPr>
      </w:pPr>
      <w:r w:rsidRPr="00845D1D">
        <w:rPr>
          <w:sz w:val="20"/>
        </w:rPr>
        <w:t>Abrechnungszeitpunkt</w:t>
      </w:r>
    </w:p>
    <w:p w:rsidR="00845D1D" w:rsidRPr="00845D1D" w:rsidRDefault="00845D1D" w:rsidP="00845D1D">
      <w:pPr>
        <w:tabs>
          <w:tab w:val="left" w:pos="1361"/>
          <w:tab w:val="left" w:pos="1560"/>
        </w:tabs>
        <w:ind w:left="1560" w:hanging="1418"/>
        <w:jc w:val="both"/>
        <w:rPr>
          <w:sz w:val="20"/>
        </w:rPr>
      </w:pPr>
      <w:r w:rsidRPr="00845D1D">
        <w:rPr>
          <w:sz w:val="20"/>
        </w:rPr>
        <w:t xml:space="preserve">Einbau </w:t>
      </w:r>
      <w:r>
        <w:rPr>
          <w:sz w:val="20"/>
        </w:rPr>
        <w:tab/>
      </w:r>
      <w:r w:rsidRPr="00845D1D">
        <w:rPr>
          <w:sz w:val="20"/>
        </w:rPr>
        <w:t>=</w:t>
      </w:r>
      <w:r>
        <w:rPr>
          <w:sz w:val="20"/>
        </w:rPr>
        <w:tab/>
      </w:r>
      <w:r w:rsidRPr="00845D1D">
        <w:rPr>
          <w:sz w:val="20"/>
        </w:rPr>
        <w:t>Stoff ist mit dem Grundstück (Baugrund) fest verbunden worden.</w:t>
      </w:r>
    </w:p>
    <w:p w:rsidR="00845D1D" w:rsidRPr="00845D1D" w:rsidRDefault="00845D1D" w:rsidP="00845D1D">
      <w:pPr>
        <w:tabs>
          <w:tab w:val="left" w:pos="1361"/>
          <w:tab w:val="left" w:pos="1560"/>
        </w:tabs>
        <w:ind w:left="1560" w:hanging="1418"/>
        <w:jc w:val="both"/>
        <w:rPr>
          <w:sz w:val="20"/>
        </w:rPr>
      </w:pPr>
      <w:r w:rsidRPr="00845D1D">
        <w:rPr>
          <w:sz w:val="20"/>
        </w:rPr>
        <w:t xml:space="preserve">Lieferung </w:t>
      </w:r>
      <w:r>
        <w:rPr>
          <w:sz w:val="20"/>
        </w:rPr>
        <w:tab/>
      </w:r>
      <w:r w:rsidRPr="00845D1D">
        <w:rPr>
          <w:sz w:val="20"/>
        </w:rPr>
        <w:t>=</w:t>
      </w:r>
      <w:r>
        <w:rPr>
          <w:sz w:val="20"/>
        </w:rPr>
        <w:tab/>
      </w:r>
      <w:r w:rsidRPr="00845D1D">
        <w:rPr>
          <w:sz w:val="20"/>
        </w:rPr>
        <w:t>Stoff ist auf der Baustelle angeliefert worden.</w:t>
      </w:r>
    </w:p>
    <w:p w:rsidR="00D141FB" w:rsidRDefault="00845D1D" w:rsidP="00845D1D">
      <w:pPr>
        <w:tabs>
          <w:tab w:val="left" w:pos="1361"/>
          <w:tab w:val="left" w:pos="1560"/>
        </w:tabs>
        <w:spacing w:after="120"/>
        <w:ind w:left="1560" w:hanging="1418"/>
        <w:jc w:val="both"/>
        <w:rPr>
          <w:sz w:val="20"/>
        </w:rPr>
      </w:pPr>
      <w:r w:rsidRPr="00845D1D">
        <w:rPr>
          <w:sz w:val="20"/>
        </w:rPr>
        <w:t xml:space="preserve">Verwendung </w:t>
      </w:r>
      <w:r>
        <w:rPr>
          <w:sz w:val="20"/>
        </w:rPr>
        <w:tab/>
      </w:r>
      <w:r w:rsidRPr="00845D1D">
        <w:rPr>
          <w:sz w:val="20"/>
        </w:rPr>
        <w:t>=</w:t>
      </w:r>
      <w:r>
        <w:rPr>
          <w:sz w:val="20"/>
        </w:rPr>
        <w:tab/>
      </w:r>
      <w:r w:rsidRPr="00845D1D">
        <w:rPr>
          <w:sz w:val="20"/>
        </w:rPr>
        <w:t>Stoff ist unabhängig von den Begrifflichkeiten des BGB bei der Herstellung einer</w:t>
      </w:r>
      <w:r>
        <w:rPr>
          <w:sz w:val="20"/>
        </w:rPr>
        <w:t xml:space="preserve"> </w:t>
      </w:r>
      <w:r w:rsidRPr="00845D1D">
        <w:rPr>
          <w:sz w:val="20"/>
        </w:rPr>
        <w:t>beweglichen Sache, die nicht mit dem Grundstück (Baugrund) fest verbunden ist, so</w:t>
      </w:r>
      <w:r>
        <w:rPr>
          <w:sz w:val="20"/>
        </w:rPr>
        <w:t xml:space="preserve"> </w:t>
      </w:r>
      <w:r w:rsidRPr="00845D1D">
        <w:rPr>
          <w:sz w:val="20"/>
        </w:rPr>
        <w:t>eingesetzt worden, dass er seine bisherige Eigenständigkeit verloren hat oder der</w:t>
      </w:r>
      <w:r>
        <w:rPr>
          <w:sz w:val="20"/>
        </w:rPr>
        <w:t xml:space="preserve"> </w:t>
      </w:r>
      <w:r w:rsidRPr="00845D1D">
        <w:rPr>
          <w:sz w:val="20"/>
        </w:rPr>
        <w:t>Stoff ist bei der Leistungserbringung als Betriebsstoff verbraucht worden.</w:t>
      </w:r>
    </w:p>
    <w:p w:rsidR="00750F14" w:rsidRPr="00476530" w:rsidRDefault="00750F14" w:rsidP="0014059A">
      <w:pPr>
        <w:spacing w:after="120"/>
        <w:jc w:val="both"/>
        <w:rPr>
          <w:sz w:val="20"/>
        </w:rPr>
      </w:pPr>
      <w:r w:rsidRPr="00476530">
        <w:rPr>
          <w:sz w:val="20"/>
        </w:rPr>
        <w:lastRenderedPageBreak/>
        <w:t xml:space="preserve">Der prozentuale Zu- oder Abschlag wird auf Basis des </w:t>
      </w:r>
      <w:r w:rsidR="00F3525C">
        <w:rPr>
          <w:sz w:val="20"/>
        </w:rPr>
        <w:t>Erzeugerp</w:t>
      </w:r>
      <w:r w:rsidRPr="00476530">
        <w:rPr>
          <w:sz w:val="20"/>
        </w:rPr>
        <w:t>reis</w:t>
      </w:r>
      <w:r w:rsidR="0014059A">
        <w:rPr>
          <w:sz w:val="20"/>
        </w:rPr>
        <w:t xml:space="preserve">index gewerblicher Produkte (9-Steller) </w:t>
      </w:r>
      <w:r w:rsidRPr="00476530">
        <w:rPr>
          <w:sz w:val="20"/>
        </w:rPr>
        <w:t>des Statistischen Bundesamtes (GENESIS</w:t>
      </w:r>
      <w:r w:rsidR="0014059A">
        <w:rPr>
          <w:sz w:val="20"/>
        </w:rPr>
        <w:t>-Online Datenbank, 6124</w:t>
      </w:r>
      <w:r w:rsidRPr="00476530">
        <w:rPr>
          <w:sz w:val="20"/>
        </w:rPr>
        <w:t xml:space="preserve">1-0004 </w:t>
      </w:r>
      <w:r w:rsidR="0014059A" w:rsidRPr="0014059A">
        <w:rPr>
          <w:sz w:val="20"/>
        </w:rPr>
        <w:t>Erzeugerpreisindex gewerblicher Produkte: Deutschland,</w:t>
      </w:r>
      <w:r w:rsidR="0014059A">
        <w:rPr>
          <w:sz w:val="20"/>
        </w:rPr>
        <w:t xml:space="preserve"> </w:t>
      </w:r>
      <w:r w:rsidR="0014059A" w:rsidRPr="0014059A">
        <w:rPr>
          <w:sz w:val="20"/>
        </w:rPr>
        <w:t>Monate, Güterverzeichnis (GP20</w:t>
      </w:r>
      <w:r w:rsidR="00A23B65">
        <w:rPr>
          <w:sz w:val="20"/>
        </w:rPr>
        <w:t>1</w:t>
      </w:r>
      <w:r w:rsidR="0014059A" w:rsidRPr="0014059A">
        <w:rPr>
          <w:sz w:val="20"/>
        </w:rPr>
        <w:t>9 2-/3-/4-/5-/6-/9-Steller/Sonderpositionen)</w:t>
      </w:r>
      <w:r w:rsidRPr="00476530">
        <w:rPr>
          <w:sz w:val="20"/>
        </w:rPr>
        <w:t xml:space="preserve">) ermittelt und basiert auf der tatsächlichen </w:t>
      </w:r>
      <w:r w:rsidR="0014059A">
        <w:rPr>
          <w:sz w:val="20"/>
        </w:rPr>
        <w:t xml:space="preserve">monatlichen </w:t>
      </w:r>
      <w:r w:rsidRPr="00476530">
        <w:rPr>
          <w:sz w:val="20"/>
        </w:rPr>
        <w:t>Entwicklung der Baupreise.</w:t>
      </w:r>
      <w:r w:rsidR="008119D7">
        <w:rPr>
          <w:sz w:val="20"/>
        </w:rPr>
        <w:t xml:space="preserve"> </w:t>
      </w:r>
      <w:r w:rsidR="004656DE">
        <w:rPr>
          <w:sz w:val="20"/>
        </w:rPr>
        <w:t xml:space="preserve">Es </w:t>
      </w:r>
      <w:r w:rsidR="008119D7">
        <w:rPr>
          <w:sz w:val="20"/>
        </w:rPr>
        <w:t xml:space="preserve">gelten die </w:t>
      </w:r>
      <w:r w:rsidR="004656DE">
        <w:rPr>
          <w:sz w:val="20"/>
        </w:rPr>
        <w:t xml:space="preserve">bei den </w:t>
      </w:r>
      <w:r w:rsidR="009555B4">
        <w:rPr>
          <w:sz w:val="20"/>
        </w:rPr>
        <w:t xml:space="preserve">vorgenannten </w:t>
      </w:r>
      <w:r w:rsidR="004656DE">
        <w:rPr>
          <w:sz w:val="20"/>
        </w:rPr>
        <w:t xml:space="preserve">Positionen angegebenen </w:t>
      </w:r>
      <w:r w:rsidR="008119D7">
        <w:rPr>
          <w:sz w:val="20"/>
        </w:rPr>
        <w:t>GP</w:t>
      </w:r>
      <w:r w:rsidR="004656DE">
        <w:rPr>
          <w:sz w:val="20"/>
        </w:rPr>
        <w:t>20</w:t>
      </w:r>
      <w:r w:rsidR="00A23B65">
        <w:rPr>
          <w:sz w:val="20"/>
        </w:rPr>
        <w:t>1</w:t>
      </w:r>
      <w:r w:rsidR="008119D7">
        <w:rPr>
          <w:sz w:val="20"/>
        </w:rPr>
        <w:t>9</w:t>
      </w:r>
      <w:r w:rsidR="004656DE">
        <w:rPr>
          <w:sz w:val="20"/>
        </w:rPr>
        <w:t xml:space="preserve"> (ausgewählten 9-Steller).</w:t>
      </w:r>
    </w:p>
    <w:p w:rsidR="00305497" w:rsidRPr="00476530" w:rsidRDefault="00305497" w:rsidP="00305497">
      <w:pPr>
        <w:spacing w:after="120"/>
        <w:jc w:val="both"/>
        <w:rPr>
          <w:sz w:val="20"/>
        </w:rPr>
      </w:pPr>
      <w:r w:rsidRPr="00476530">
        <w:rPr>
          <w:sz w:val="20"/>
        </w:rPr>
        <w:t xml:space="preserve">Als </w:t>
      </w:r>
      <w:r>
        <w:rPr>
          <w:sz w:val="20"/>
        </w:rPr>
        <w:t xml:space="preserve">Anfangswert </w:t>
      </w:r>
      <w:r w:rsidRPr="00476530">
        <w:rPr>
          <w:sz w:val="20"/>
        </w:rPr>
        <w:t>wird d</w:t>
      </w:r>
      <w:r w:rsidR="00A23B65">
        <w:rPr>
          <w:sz w:val="20"/>
        </w:rPr>
        <w:t>er</w:t>
      </w:r>
      <w:r w:rsidRPr="00476530">
        <w:rPr>
          <w:sz w:val="20"/>
        </w:rPr>
        <w:t xml:space="preserve"> </w:t>
      </w:r>
      <w:r w:rsidR="00A23B65">
        <w:rPr>
          <w:sz w:val="20"/>
        </w:rPr>
        <w:t xml:space="preserve">Monat </w:t>
      </w:r>
      <w:r w:rsidRPr="00476530">
        <w:rPr>
          <w:sz w:val="20"/>
        </w:rPr>
        <w:t>de</w:t>
      </w:r>
      <w:r w:rsidR="00A23B65">
        <w:rPr>
          <w:sz w:val="20"/>
        </w:rPr>
        <w:t>r</w:t>
      </w:r>
      <w:r w:rsidRPr="00476530">
        <w:rPr>
          <w:sz w:val="20"/>
        </w:rPr>
        <w:t xml:space="preserve"> </w:t>
      </w:r>
      <w:r>
        <w:rPr>
          <w:sz w:val="20"/>
        </w:rPr>
        <w:t>Angebots</w:t>
      </w:r>
      <w:r w:rsidR="00A23B65">
        <w:rPr>
          <w:sz w:val="20"/>
        </w:rPr>
        <w:t>öffnung</w:t>
      </w:r>
      <w:r>
        <w:rPr>
          <w:sz w:val="20"/>
        </w:rPr>
        <w:t xml:space="preserve"> </w:t>
      </w:r>
      <w:r w:rsidRPr="00476530">
        <w:rPr>
          <w:sz w:val="20"/>
        </w:rPr>
        <w:t xml:space="preserve">vereinbart. Als </w:t>
      </w:r>
      <w:r>
        <w:rPr>
          <w:sz w:val="20"/>
        </w:rPr>
        <w:t xml:space="preserve">Endwert </w:t>
      </w:r>
      <w:r w:rsidRPr="00476530">
        <w:rPr>
          <w:sz w:val="20"/>
        </w:rPr>
        <w:t xml:space="preserve">gilt </w:t>
      </w:r>
      <w:r>
        <w:rPr>
          <w:sz w:val="20"/>
        </w:rPr>
        <w:t>d</w:t>
      </w:r>
      <w:r w:rsidR="00A23B65">
        <w:rPr>
          <w:sz w:val="20"/>
        </w:rPr>
        <w:t>er</w:t>
      </w:r>
      <w:r>
        <w:rPr>
          <w:sz w:val="20"/>
        </w:rPr>
        <w:t xml:space="preserve"> </w:t>
      </w:r>
      <w:r w:rsidR="00A23B65">
        <w:rPr>
          <w:sz w:val="20"/>
        </w:rPr>
        <w:t xml:space="preserve">Monat </w:t>
      </w:r>
      <w:r>
        <w:rPr>
          <w:sz w:val="20"/>
        </w:rPr>
        <w:t>des Einbaus für die jeweilige Position</w:t>
      </w:r>
      <w:r w:rsidRPr="00476530">
        <w:rPr>
          <w:sz w:val="20"/>
        </w:rPr>
        <w:t xml:space="preserve">. Es gelten </w:t>
      </w:r>
      <w:r>
        <w:rPr>
          <w:sz w:val="20"/>
        </w:rPr>
        <w:t>die veröffentlichten Indiz</w:t>
      </w:r>
      <w:r w:rsidRPr="00476530">
        <w:rPr>
          <w:sz w:val="20"/>
        </w:rPr>
        <w:t xml:space="preserve">es </w:t>
      </w:r>
      <w:r>
        <w:rPr>
          <w:sz w:val="20"/>
        </w:rPr>
        <w:t>der Monate von Anfangs- bis Endwert (die Veröffentlichung erfolgt i.A. zum 22. des Folgemonats)</w:t>
      </w:r>
      <w:r w:rsidRPr="00476530">
        <w:rPr>
          <w:sz w:val="20"/>
        </w:rPr>
        <w:t>.</w:t>
      </w:r>
    </w:p>
    <w:p w:rsidR="00750F14" w:rsidRDefault="00D53567" w:rsidP="00D53567">
      <w:pPr>
        <w:spacing w:after="120"/>
        <w:jc w:val="both"/>
        <w:rPr>
          <w:sz w:val="20"/>
        </w:rPr>
      </w:pPr>
      <w:r w:rsidRPr="00476530">
        <w:rPr>
          <w:sz w:val="20"/>
        </w:rPr>
        <w:t xml:space="preserve">Die </w:t>
      </w:r>
      <w:r w:rsidR="00DB177B">
        <w:rPr>
          <w:sz w:val="20"/>
        </w:rPr>
        <w:t xml:space="preserve">ermittelte </w:t>
      </w:r>
      <w:r w:rsidR="00750F14" w:rsidRPr="00476530">
        <w:rPr>
          <w:sz w:val="20"/>
        </w:rPr>
        <w:t xml:space="preserve">prozentuelle Änderung (kaufmännisch gerundet auf zwei Stellen nach dem Komma) </w:t>
      </w:r>
      <w:r>
        <w:rPr>
          <w:sz w:val="20"/>
        </w:rPr>
        <w:t xml:space="preserve">wird </w:t>
      </w:r>
      <w:r w:rsidR="00DB177B">
        <w:rPr>
          <w:sz w:val="20"/>
        </w:rPr>
        <w:t>in</w:t>
      </w:r>
      <w:r w:rsidR="00DB177B" w:rsidRPr="00476530">
        <w:rPr>
          <w:sz w:val="20"/>
        </w:rPr>
        <w:t xml:space="preserve"> de</w:t>
      </w:r>
      <w:r w:rsidR="00DB177B">
        <w:rPr>
          <w:sz w:val="20"/>
        </w:rPr>
        <w:t>r</w:t>
      </w:r>
      <w:r w:rsidR="00DB177B" w:rsidRPr="00476530">
        <w:rPr>
          <w:sz w:val="20"/>
        </w:rPr>
        <w:t xml:space="preserve"> Schlussrechnung </w:t>
      </w:r>
      <w:r w:rsidR="00750F14" w:rsidRPr="00476530">
        <w:rPr>
          <w:sz w:val="20"/>
        </w:rPr>
        <w:t>de</w:t>
      </w:r>
      <w:r w:rsidR="00DB177B">
        <w:rPr>
          <w:sz w:val="20"/>
        </w:rPr>
        <w:t>m</w:t>
      </w:r>
      <w:r>
        <w:rPr>
          <w:sz w:val="20"/>
        </w:rPr>
        <w:t xml:space="preserve"> angebotenen Materialpreis der </w:t>
      </w:r>
      <w:r w:rsidR="00153116">
        <w:rPr>
          <w:sz w:val="20"/>
        </w:rPr>
        <w:t xml:space="preserve">konkreten </w:t>
      </w:r>
      <w:r>
        <w:rPr>
          <w:sz w:val="20"/>
        </w:rPr>
        <w:t>Position</w:t>
      </w:r>
      <w:r w:rsidR="00153116">
        <w:rPr>
          <w:sz w:val="20"/>
        </w:rPr>
        <w:t xml:space="preserve"> </w:t>
      </w:r>
      <w:r w:rsidR="00DB177B">
        <w:rPr>
          <w:sz w:val="20"/>
        </w:rPr>
        <w:t>zugeschlagen/ abgezogen</w:t>
      </w:r>
      <w:r w:rsidR="00750F14" w:rsidRPr="00476530">
        <w:rPr>
          <w:sz w:val="20"/>
        </w:rPr>
        <w:t xml:space="preserve">. </w:t>
      </w:r>
    </w:p>
    <w:p w:rsidR="00153116" w:rsidRDefault="00153116" w:rsidP="00750F14">
      <w:pPr>
        <w:tabs>
          <w:tab w:val="left" w:pos="2552"/>
          <w:tab w:val="left" w:pos="3828"/>
        </w:tabs>
        <w:spacing w:after="120"/>
        <w:jc w:val="both"/>
        <w:rPr>
          <w:sz w:val="20"/>
        </w:rPr>
      </w:pPr>
    </w:p>
    <w:p w:rsidR="00DB177B" w:rsidRPr="00DB177B" w:rsidRDefault="00305497" w:rsidP="00305497">
      <w:pPr>
        <w:tabs>
          <w:tab w:val="left" w:pos="0"/>
          <w:tab w:val="left" w:pos="1080"/>
          <w:tab w:val="left" w:pos="5245"/>
          <w:tab w:val="left" w:pos="5670"/>
          <w:tab w:val="right" w:pos="9498"/>
        </w:tabs>
        <w:spacing w:line="360" w:lineRule="auto"/>
        <w:rPr>
          <w:b/>
          <w:sz w:val="20"/>
        </w:rPr>
      </w:pPr>
      <w:r w:rsidRPr="00DB177B">
        <w:rPr>
          <w:b/>
          <w:sz w:val="20"/>
        </w:rPr>
        <w:t xml:space="preserve">Ermittlung </w:t>
      </w:r>
      <w:r w:rsidR="00DB177B" w:rsidRPr="00DB177B">
        <w:rPr>
          <w:b/>
          <w:sz w:val="20"/>
        </w:rPr>
        <w:t>des prozentualen Zu- oder Abschl</w:t>
      </w:r>
      <w:r w:rsidR="00DB177B">
        <w:rPr>
          <w:b/>
          <w:sz w:val="20"/>
        </w:rPr>
        <w:t>a</w:t>
      </w:r>
      <w:r w:rsidR="00DB177B" w:rsidRPr="00DB177B">
        <w:rPr>
          <w:b/>
          <w:sz w:val="20"/>
        </w:rPr>
        <w:t>ges</w:t>
      </w:r>
    </w:p>
    <w:p w:rsidR="00305497" w:rsidRDefault="00305497" w:rsidP="00305497">
      <w:pPr>
        <w:tabs>
          <w:tab w:val="left" w:pos="0"/>
          <w:tab w:val="left" w:pos="1080"/>
          <w:tab w:val="left" w:pos="5245"/>
          <w:tab w:val="left" w:pos="5670"/>
          <w:tab w:val="right" w:pos="9498"/>
        </w:tabs>
        <w:spacing w:line="360" w:lineRule="auto"/>
        <w:rPr>
          <w:sz w:val="20"/>
        </w:rPr>
      </w:pPr>
      <w:r>
        <w:rPr>
          <w:sz w:val="20"/>
        </w:rPr>
        <w:t>über die GENESIS-Online Datenbank des Stati</w:t>
      </w:r>
      <w:r w:rsidR="00DB177B">
        <w:rPr>
          <w:sz w:val="20"/>
        </w:rPr>
        <w:t>stischen Bundeamtes (DESTATIS)</w:t>
      </w:r>
    </w:p>
    <w:p w:rsidR="00305497" w:rsidRPr="00153116" w:rsidRDefault="00D962D4" w:rsidP="00305497">
      <w:pPr>
        <w:tabs>
          <w:tab w:val="left" w:pos="0"/>
          <w:tab w:val="left" w:pos="1080"/>
          <w:tab w:val="left" w:pos="5245"/>
          <w:tab w:val="left" w:pos="5670"/>
          <w:tab w:val="right" w:pos="9498"/>
        </w:tabs>
        <w:spacing w:line="360" w:lineRule="auto"/>
        <w:rPr>
          <w:sz w:val="20"/>
        </w:rPr>
      </w:pPr>
      <w:hyperlink r:id="rId7" w:history="1">
        <w:r w:rsidR="00305497" w:rsidRPr="00153116">
          <w:rPr>
            <w:rStyle w:val="Hyperlink"/>
            <w:sz w:val="20"/>
          </w:rPr>
          <w:t>Statistisches Bundesamt Deutschland - GENESIS-Online: Die Datenbank&lt;br/&gt;des Statistischen Bundesamtes (destatis.de)</w:t>
        </w:r>
      </w:hyperlink>
    </w:p>
    <w:p w:rsidR="00305497" w:rsidRPr="00153116" w:rsidRDefault="00305497" w:rsidP="00305497">
      <w:pPr>
        <w:tabs>
          <w:tab w:val="left" w:pos="0"/>
          <w:tab w:val="left" w:pos="1080"/>
          <w:tab w:val="left" w:pos="5245"/>
          <w:tab w:val="left" w:pos="5670"/>
          <w:tab w:val="right" w:pos="9498"/>
        </w:tabs>
        <w:spacing w:line="360" w:lineRule="auto"/>
        <w:rPr>
          <w:sz w:val="20"/>
        </w:rPr>
      </w:pPr>
    </w:p>
    <w:p w:rsidR="00305497" w:rsidRPr="00153116" w:rsidRDefault="00305497" w:rsidP="00845D1D">
      <w:pPr>
        <w:keepNext/>
        <w:tabs>
          <w:tab w:val="left" w:pos="0"/>
          <w:tab w:val="left" w:pos="1080"/>
          <w:tab w:val="left" w:pos="5245"/>
          <w:tab w:val="left" w:pos="5670"/>
          <w:tab w:val="right" w:pos="9498"/>
        </w:tabs>
        <w:spacing w:line="360" w:lineRule="auto"/>
        <w:rPr>
          <w:sz w:val="20"/>
        </w:rPr>
      </w:pPr>
      <w:r w:rsidRPr="00153116">
        <w:rPr>
          <w:sz w:val="20"/>
        </w:rPr>
        <w:t>Auswahl:</w:t>
      </w:r>
    </w:p>
    <w:p w:rsidR="00305497" w:rsidRPr="00153116" w:rsidRDefault="00305497" w:rsidP="00561376">
      <w:pPr>
        <w:pStyle w:val="Listenabsatz"/>
        <w:numPr>
          <w:ilvl w:val="0"/>
          <w:numId w:val="24"/>
        </w:numPr>
        <w:tabs>
          <w:tab w:val="left" w:pos="709"/>
          <w:tab w:val="left" w:pos="5245"/>
          <w:tab w:val="left" w:pos="5670"/>
          <w:tab w:val="right" w:pos="9498"/>
        </w:tabs>
        <w:spacing w:line="360" w:lineRule="auto"/>
        <w:rPr>
          <w:sz w:val="20"/>
        </w:rPr>
      </w:pPr>
      <w:r w:rsidRPr="00153116">
        <w:rPr>
          <w:sz w:val="20"/>
        </w:rPr>
        <w:t>Statistik 61241 Index der Erzeugerpreise gewerblicher Produkte</w:t>
      </w:r>
    </w:p>
    <w:p w:rsidR="00305497" w:rsidRPr="00153116" w:rsidRDefault="00305497" w:rsidP="00561376">
      <w:pPr>
        <w:pStyle w:val="Listenabsatz"/>
        <w:numPr>
          <w:ilvl w:val="0"/>
          <w:numId w:val="24"/>
        </w:numPr>
        <w:tabs>
          <w:tab w:val="left" w:pos="709"/>
          <w:tab w:val="left" w:pos="5245"/>
          <w:tab w:val="left" w:pos="5670"/>
          <w:tab w:val="right" w:pos="9498"/>
        </w:tabs>
        <w:spacing w:line="360" w:lineRule="auto"/>
        <w:rPr>
          <w:sz w:val="20"/>
        </w:rPr>
      </w:pPr>
      <w:r w:rsidRPr="00153116">
        <w:rPr>
          <w:sz w:val="20"/>
        </w:rPr>
        <w:t xml:space="preserve">Statistik 61241-0004 </w:t>
      </w:r>
      <w:r w:rsidR="00E73336">
        <w:rPr>
          <w:sz w:val="20"/>
        </w:rPr>
        <w:t xml:space="preserve">Erzeugerpreisindex gewerblicher Produkte: </w:t>
      </w:r>
      <w:r w:rsidRPr="00153116">
        <w:rPr>
          <w:sz w:val="20"/>
        </w:rPr>
        <w:t>Deutschland, Monat</w:t>
      </w:r>
      <w:r w:rsidR="00E73336">
        <w:rPr>
          <w:sz w:val="20"/>
        </w:rPr>
        <w:t>e</w:t>
      </w:r>
      <w:r w:rsidRPr="00153116">
        <w:rPr>
          <w:sz w:val="20"/>
        </w:rPr>
        <w:t>, Güterverzeichnis (GP20</w:t>
      </w:r>
      <w:r w:rsidR="00E73336">
        <w:rPr>
          <w:sz w:val="20"/>
        </w:rPr>
        <w:t>1</w:t>
      </w:r>
      <w:r w:rsidRPr="00153116">
        <w:rPr>
          <w:sz w:val="20"/>
        </w:rPr>
        <w:t>9 2-/3-/4-/5-/6-/9-Steller/ Sonderpositionen)</w:t>
      </w:r>
    </w:p>
    <w:p w:rsidR="00305497" w:rsidRDefault="00561376" w:rsidP="00305497">
      <w:pPr>
        <w:tabs>
          <w:tab w:val="left" w:pos="0"/>
          <w:tab w:val="left" w:pos="1080"/>
          <w:tab w:val="left" w:pos="5245"/>
          <w:tab w:val="left" w:pos="5670"/>
          <w:tab w:val="right" w:pos="9498"/>
        </w:tabs>
        <w:spacing w:line="360" w:lineRule="auto"/>
        <w:rPr>
          <w:sz w:val="20"/>
        </w:rPr>
      </w:pPr>
      <w:r>
        <w:rPr>
          <w:sz w:val="20"/>
        </w:rPr>
        <w:t>Zunächst erfolgt die Anzeige für GP2019 (2-Steller): Gewerbliche Produkte</w:t>
      </w:r>
    </w:p>
    <w:p w:rsidR="00036A1A" w:rsidRDefault="00036A1A" w:rsidP="00305497">
      <w:pPr>
        <w:tabs>
          <w:tab w:val="left" w:pos="0"/>
          <w:tab w:val="left" w:pos="1080"/>
          <w:tab w:val="left" w:pos="5245"/>
          <w:tab w:val="left" w:pos="5670"/>
          <w:tab w:val="right" w:pos="9498"/>
        </w:tabs>
        <w:spacing w:line="360" w:lineRule="auto"/>
        <w:rPr>
          <w:sz w:val="20"/>
        </w:rPr>
      </w:pPr>
    </w:p>
    <w:p w:rsidR="00561376" w:rsidRDefault="00561376" w:rsidP="00305497">
      <w:pPr>
        <w:tabs>
          <w:tab w:val="left" w:pos="0"/>
          <w:tab w:val="left" w:pos="1080"/>
          <w:tab w:val="left" w:pos="5245"/>
          <w:tab w:val="left" w:pos="5670"/>
          <w:tab w:val="right" w:pos="9498"/>
        </w:tabs>
        <w:spacing w:line="360" w:lineRule="auto"/>
        <w:rPr>
          <w:sz w:val="20"/>
        </w:rPr>
      </w:pPr>
      <w:r>
        <w:rPr>
          <w:sz w:val="20"/>
        </w:rPr>
        <w:t xml:space="preserve">Über Anpassen bei der Vorspalte: Anderes Merkmal auswählen -&gt; GP2019 (ausgewählte 9-Steller): Gewerbliche Produkte </w:t>
      </w:r>
      <w:r w:rsidR="00036A1A">
        <w:rPr>
          <w:sz w:val="20"/>
        </w:rPr>
        <w:t>aus</w:t>
      </w:r>
      <w:r>
        <w:rPr>
          <w:sz w:val="20"/>
        </w:rPr>
        <w:t>wählen und anwenden</w:t>
      </w:r>
    </w:p>
    <w:p w:rsidR="00305497" w:rsidRDefault="00561376" w:rsidP="00305497">
      <w:pPr>
        <w:tabs>
          <w:tab w:val="left" w:pos="0"/>
          <w:tab w:val="left" w:pos="1080"/>
          <w:tab w:val="left" w:pos="5245"/>
          <w:tab w:val="left" w:pos="5670"/>
          <w:tab w:val="right" w:pos="9498"/>
        </w:tabs>
        <w:spacing w:line="360" w:lineRule="auto"/>
        <w:rPr>
          <w:sz w:val="20"/>
        </w:rPr>
      </w:pPr>
      <w:r>
        <w:rPr>
          <w:sz w:val="20"/>
        </w:rPr>
        <w:t>Anzeige von 1365 Produkten, daher w</w:t>
      </w:r>
      <w:r w:rsidR="00305497" w:rsidRPr="00153116">
        <w:rPr>
          <w:sz w:val="20"/>
        </w:rPr>
        <w:t>eitere Filterung:</w:t>
      </w:r>
    </w:p>
    <w:p w:rsidR="00036A1A" w:rsidRPr="00153116" w:rsidRDefault="00036A1A" w:rsidP="00305497">
      <w:pPr>
        <w:tabs>
          <w:tab w:val="left" w:pos="0"/>
          <w:tab w:val="left" w:pos="1080"/>
          <w:tab w:val="left" w:pos="5245"/>
          <w:tab w:val="left" w:pos="5670"/>
          <w:tab w:val="right" w:pos="9498"/>
        </w:tabs>
        <w:spacing w:line="360" w:lineRule="auto"/>
        <w:rPr>
          <w:sz w:val="20"/>
        </w:rPr>
      </w:pPr>
    </w:p>
    <w:p w:rsidR="00316073" w:rsidRDefault="008A57E8" w:rsidP="00561376">
      <w:pPr>
        <w:pStyle w:val="Listenabsatz"/>
        <w:numPr>
          <w:ilvl w:val="0"/>
          <w:numId w:val="24"/>
        </w:numPr>
        <w:tabs>
          <w:tab w:val="left" w:pos="709"/>
          <w:tab w:val="left" w:pos="5245"/>
          <w:tab w:val="left" w:pos="5670"/>
          <w:tab w:val="right" w:pos="9498"/>
        </w:tabs>
        <w:spacing w:line="360" w:lineRule="auto"/>
        <w:rPr>
          <w:sz w:val="20"/>
        </w:rPr>
      </w:pPr>
      <w:r>
        <w:rPr>
          <w:sz w:val="20"/>
        </w:rPr>
        <w:t>Bei Vorspalte Merkmal: GP2019 (ausgewählte 9-Steller): Gewerbliche Produkte über 1365/1365 nur die betreffenden Codes auswählen (anhaken) und mit Anwenden bestätigen</w:t>
      </w:r>
    </w:p>
    <w:p w:rsidR="008A57E8" w:rsidRDefault="00316073" w:rsidP="00561376">
      <w:pPr>
        <w:pStyle w:val="Listenabsatz"/>
        <w:numPr>
          <w:ilvl w:val="0"/>
          <w:numId w:val="24"/>
        </w:numPr>
        <w:tabs>
          <w:tab w:val="left" w:pos="709"/>
          <w:tab w:val="left" w:pos="5245"/>
          <w:tab w:val="left" w:pos="5670"/>
          <w:tab w:val="right" w:pos="9498"/>
        </w:tabs>
        <w:spacing w:line="360" w:lineRule="auto"/>
        <w:rPr>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1565910</wp:posOffset>
                </wp:positionH>
                <wp:positionV relativeFrom="paragraph">
                  <wp:posOffset>2368550</wp:posOffset>
                </wp:positionV>
                <wp:extent cx="2200275" cy="228600"/>
                <wp:effectExtent l="19050" t="19050" r="47625" b="38100"/>
                <wp:wrapNone/>
                <wp:docPr id="2" name="Rechteck 2"/>
                <wp:cNvGraphicFramePr/>
                <a:graphic xmlns:a="http://schemas.openxmlformats.org/drawingml/2006/main">
                  <a:graphicData uri="http://schemas.microsoft.com/office/word/2010/wordprocessingShape">
                    <wps:wsp>
                      <wps:cNvSpPr/>
                      <wps:spPr>
                        <a:xfrm>
                          <a:off x="0" y="0"/>
                          <a:ext cx="2200275" cy="228600"/>
                        </a:xfrm>
                        <a:prstGeom prst="rect">
                          <a:avLst/>
                        </a:prstGeom>
                        <a:noFill/>
                        <a:ln w="508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3E25B" id="Rechteck 2" o:spid="_x0000_s1026" style="position:absolute;margin-left:123.3pt;margin-top:186.5pt;width:173.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" filled="f" strokecolor="red" strokeweight="4pt"/>
            </w:pict>
          </mc:Fallback>
        </mc:AlternateContent>
      </w:r>
      <w:r w:rsidR="00036A1A">
        <w:rPr>
          <w:noProof/>
        </w:rPr>
        <w:drawing>
          <wp:inline distT="0" distB="0" distL="0" distR="0" wp14:anchorId="58431766" wp14:editId="20E58085">
            <wp:extent cx="6120130" cy="32893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289300"/>
                    </a:xfrm>
                    <a:prstGeom prst="rect">
                      <a:avLst/>
                    </a:prstGeom>
                  </pic:spPr>
                </pic:pic>
              </a:graphicData>
            </a:graphic>
          </wp:inline>
        </w:drawing>
      </w:r>
    </w:p>
    <w:p w:rsidR="00305497" w:rsidRPr="00153116" w:rsidRDefault="00561376" w:rsidP="00561376">
      <w:pPr>
        <w:pStyle w:val="Listenabsatz"/>
        <w:numPr>
          <w:ilvl w:val="0"/>
          <w:numId w:val="24"/>
        </w:numPr>
        <w:tabs>
          <w:tab w:val="left" w:pos="709"/>
          <w:tab w:val="left" w:pos="5245"/>
          <w:tab w:val="left" w:pos="5670"/>
          <w:tab w:val="right" w:pos="9498"/>
        </w:tabs>
        <w:spacing w:line="360" w:lineRule="auto"/>
        <w:rPr>
          <w:sz w:val="20"/>
        </w:rPr>
      </w:pPr>
      <w:r>
        <w:rPr>
          <w:sz w:val="20"/>
        </w:rPr>
        <w:lastRenderedPageBreak/>
        <w:t xml:space="preserve">Kopfzeile </w:t>
      </w:r>
      <w:r w:rsidR="008A57E8">
        <w:rPr>
          <w:sz w:val="20"/>
        </w:rPr>
        <w:t xml:space="preserve">Merkmal </w:t>
      </w:r>
      <w:r w:rsidR="00305497" w:rsidRPr="00153116">
        <w:rPr>
          <w:sz w:val="20"/>
        </w:rPr>
        <w:t>Jahr</w:t>
      </w:r>
      <w:r w:rsidR="008A57E8">
        <w:rPr>
          <w:sz w:val="20"/>
        </w:rPr>
        <w:t>:</w:t>
      </w:r>
      <w:r w:rsidR="00305497" w:rsidRPr="00153116">
        <w:rPr>
          <w:sz w:val="20"/>
        </w:rPr>
        <w:t xml:space="preserve"> </w:t>
      </w:r>
      <w:r w:rsidR="008A57E8">
        <w:rPr>
          <w:sz w:val="20"/>
        </w:rPr>
        <w:t xml:space="preserve">Jahre </w:t>
      </w:r>
      <w:r w:rsidR="00305497" w:rsidRPr="00153116">
        <w:rPr>
          <w:sz w:val="20"/>
        </w:rPr>
        <w:t>über den gesamten Zeitraum von Angebotsöffnung bis Einbaudatum auswählen</w:t>
      </w:r>
    </w:p>
    <w:p w:rsidR="00305497" w:rsidRPr="00153116" w:rsidRDefault="008A57E8" w:rsidP="00561376">
      <w:pPr>
        <w:pStyle w:val="Listenabsatz"/>
        <w:numPr>
          <w:ilvl w:val="0"/>
          <w:numId w:val="24"/>
        </w:numPr>
        <w:tabs>
          <w:tab w:val="left" w:pos="709"/>
          <w:tab w:val="left" w:pos="5245"/>
          <w:tab w:val="left" w:pos="5670"/>
          <w:tab w:val="right" w:pos="9498"/>
        </w:tabs>
        <w:spacing w:line="360" w:lineRule="auto"/>
        <w:rPr>
          <w:sz w:val="20"/>
        </w:rPr>
      </w:pPr>
      <w:r>
        <w:rPr>
          <w:sz w:val="20"/>
        </w:rPr>
        <w:t xml:space="preserve">Kopfzeile Merkmal </w:t>
      </w:r>
      <w:r w:rsidRPr="00153116">
        <w:rPr>
          <w:sz w:val="20"/>
        </w:rPr>
        <w:t>Monat</w:t>
      </w:r>
      <w:r w:rsidR="00305497" w:rsidRPr="00153116">
        <w:rPr>
          <w:sz w:val="20"/>
        </w:rPr>
        <w:t>: keine Auswahl notwendig, da alle Monat</w:t>
      </w:r>
      <w:r w:rsidR="00317CC1">
        <w:rPr>
          <w:sz w:val="20"/>
        </w:rPr>
        <w:t>e</w:t>
      </w:r>
      <w:r w:rsidR="00305497" w:rsidRPr="00153116">
        <w:rPr>
          <w:sz w:val="20"/>
        </w:rPr>
        <w:t xml:space="preserve"> betrachtet werden sollen</w:t>
      </w:r>
    </w:p>
    <w:p w:rsidR="00305497" w:rsidRPr="00153116" w:rsidRDefault="00305497" w:rsidP="00561376">
      <w:pPr>
        <w:pStyle w:val="Listenabsatz"/>
        <w:numPr>
          <w:ilvl w:val="0"/>
          <w:numId w:val="24"/>
        </w:numPr>
        <w:tabs>
          <w:tab w:val="left" w:pos="709"/>
          <w:tab w:val="left" w:pos="5245"/>
          <w:tab w:val="left" w:pos="5670"/>
          <w:tab w:val="right" w:pos="9498"/>
        </w:tabs>
        <w:spacing w:line="360" w:lineRule="auto"/>
        <w:rPr>
          <w:sz w:val="20"/>
        </w:rPr>
      </w:pPr>
      <w:r w:rsidRPr="00153116">
        <w:rPr>
          <w:sz w:val="20"/>
        </w:rPr>
        <w:t xml:space="preserve">Downloads: </w:t>
      </w:r>
      <w:r w:rsidR="00283E3C">
        <w:rPr>
          <w:sz w:val="20"/>
        </w:rPr>
        <w:t xml:space="preserve">z.B. </w:t>
      </w:r>
      <w:r w:rsidRPr="00153116">
        <w:rPr>
          <w:sz w:val="20"/>
        </w:rPr>
        <w:t>xlsx wählen</w:t>
      </w:r>
    </w:p>
    <w:p w:rsidR="00305497" w:rsidRDefault="00305497" w:rsidP="00305497">
      <w:pPr>
        <w:tabs>
          <w:tab w:val="left" w:pos="0"/>
          <w:tab w:val="left" w:pos="1080"/>
          <w:tab w:val="left" w:pos="5245"/>
          <w:tab w:val="left" w:pos="5670"/>
          <w:tab w:val="right" w:pos="9498"/>
        </w:tabs>
        <w:spacing w:line="360" w:lineRule="auto"/>
      </w:pPr>
    </w:p>
    <w:p w:rsidR="00305497" w:rsidRDefault="00305497" w:rsidP="00305497">
      <w:pPr>
        <w:tabs>
          <w:tab w:val="left" w:pos="0"/>
          <w:tab w:val="left" w:pos="1080"/>
          <w:tab w:val="left" w:pos="5245"/>
          <w:tab w:val="left" w:pos="5670"/>
          <w:tab w:val="right" w:pos="9498"/>
        </w:tabs>
        <w:spacing w:line="360" w:lineRule="auto"/>
        <w:sectPr w:rsidR="00305497" w:rsidSect="00D141FB">
          <w:headerReference w:type="default" r:id="rId9"/>
          <w:footerReference w:type="even" r:id="rId10"/>
          <w:footerReference w:type="default" r:id="rId11"/>
          <w:pgSz w:w="11906" w:h="16838" w:code="9"/>
          <w:pgMar w:top="964" w:right="1134" w:bottom="1135" w:left="1134" w:header="567" w:footer="567" w:gutter="0"/>
          <w:pgNumType w:start="1"/>
          <w:cols w:space="720"/>
        </w:sectPr>
      </w:pPr>
    </w:p>
    <w:p w:rsidR="00305497" w:rsidRDefault="00305497" w:rsidP="00305497">
      <w:pPr>
        <w:tabs>
          <w:tab w:val="left" w:pos="0"/>
          <w:tab w:val="left" w:pos="1080"/>
          <w:tab w:val="left" w:pos="5245"/>
          <w:tab w:val="left" w:pos="5670"/>
          <w:tab w:val="right" w:pos="9498"/>
        </w:tabs>
        <w:spacing w:line="360" w:lineRule="auto"/>
        <w:rPr>
          <w:sz w:val="20"/>
        </w:rPr>
      </w:pPr>
      <w:r w:rsidRPr="00153116">
        <w:rPr>
          <w:sz w:val="20"/>
        </w:rPr>
        <w:lastRenderedPageBreak/>
        <w:t>Indizes für die aufgeführten GP20</w:t>
      </w:r>
      <w:r w:rsidR="008A57E8">
        <w:rPr>
          <w:sz w:val="20"/>
        </w:rPr>
        <w:t>1</w:t>
      </w:r>
      <w:r w:rsidRPr="00153116">
        <w:rPr>
          <w:sz w:val="20"/>
        </w:rPr>
        <w:t>9-Nummer auswählen</w:t>
      </w:r>
      <w:r w:rsidR="00153116">
        <w:rPr>
          <w:sz w:val="20"/>
        </w:rPr>
        <w:t>:</w:t>
      </w:r>
    </w:p>
    <w:p w:rsidR="00DB177B" w:rsidRDefault="00DB177B" w:rsidP="00305497">
      <w:pPr>
        <w:tabs>
          <w:tab w:val="left" w:pos="0"/>
          <w:tab w:val="left" w:pos="1080"/>
          <w:tab w:val="left" w:pos="5245"/>
          <w:tab w:val="left" w:pos="5670"/>
          <w:tab w:val="right" w:pos="9498"/>
        </w:tabs>
        <w:spacing w:line="360" w:lineRule="auto"/>
        <w:rPr>
          <w:sz w:val="20"/>
        </w:rPr>
      </w:pPr>
    </w:p>
    <w:tbl>
      <w:tblPr>
        <w:tblW w:w="15220" w:type="dxa"/>
        <w:tblCellMar>
          <w:left w:w="70" w:type="dxa"/>
          <w:right w:w="70" w:type="dxa"/>
        </w:tblCellMar>
        <w:tblLook w:val="04A0" w:firstRow="1" w:lastRow="0" w:firstColumn="1" w:lastColumn="0" w:noHBand="0" w:noVBand="1"/>
      </w:tblPr>
      <w:tblGrid>
        <w:gridCol w:w="1882"/>
        <w:gridCol w:w="5298"/>
        <w:gridCol w:w="1340"/>
        <w:gridCol w:w="1340"/>
        <w:gridCol w:w="1340"/>
        <w:gridCol w:w="1340"/>
        <w:gridCol w:w="1340"/>
        <w:gridCol w:w="1340"/>
      </w:tblGrid>
      <w:tr w:rsidR="00D962D4" w:rsidTr="00D962D4">
        <w:trPr>
          <w:trHeight w:val="499"/>
        </w:trPr>
        <w:tc>
          <w:tcPr>
            <w:tcW w:w="7180" w:type="dxa"/>
            <w:gridSpan w:val="2"/>
            <w:tcBorders>
              <w:top w:val="nil"/>
              <w:left w:val="nil"/>
              <w:bottom w:val="nil"/>
              <w:right w:val="nil"/>
            </w:tcBorders>
            <w:shd w:val="clear" w:color="auto" w:fill="auto"/>
            <w:hideMark/>
          </w:tcPr>
          <w:p w:rsidR="00D962D4" w:rsidRDefault="00D962D4">
            <w:pPr>
              <w:rPr>
                <w:rFonts w:cs="Arial"/>
                <w:sz w:val="20"/>
              </w:rPr>
            </w:pPr>
            <w:r>
              <w:rPr>
                <w:rFonts w:cs="Arial"/>
                <w:sz w:val="20"/>
              </w:rPr>
              <w:t>Erzeugerpreisindex gewerblicher Produkte: Deutschland,</w:t>
            </w:r>
            <w:r>
              <w:rPr>
                <w:rFonts w:cs="Arial"/>
                <w:sz w:val="20"/>
              </w:rPr>
              <w:br/>
              <w:t>Monate, Güterverzeichnis (GP2019 2-/3-/4-/5-/6-/9-Steller/Sonderpositionen)</w:t>
            </w:r>
          </w:p>
        </w:tc>
        <w:tc>
          <w:tcPr>
            <w:tcW w:w="1340" w:type="dxa"/>
            <w:tcBorders>
              <w:top w:val="nil"/>
              <w:left w:val="nil"/>
              <w:bottom w:val="nil"/>
              <w:right w:val="nil"/>
            </w:tcBorders>
            <w:shd w:val="clear" w:color="auto" w:fill="auto"/>
            <w:noWrap/>
            <w:vAlign w:val="bottom"/>
            <w:hideMark/>
          </w:tcPr>
          <w:p w:rsidR="00D962D4" w:rsidRDefault="00D962D4">
            <w:pPr>
              <w:rPr>
                <w:rFonts w:cs="Arial"/>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r>
      <w:tr w:rsidR="00D962D4" w:rsidTr="00D962D4">
        <w:trPr>
          <w:trHeight w:val="255"/>
        </w:trPr>
        <w:tc>
          <w:tcPr>
            <w:tcW w:w="7180" w:type="dxa"/>
            <w:gridSpan w:val="2"/>
            <w:tcBorders>
              <w:top w:val="nil"/>
              <w:left w:val="nil"/>
              <w:bottom w:val="nil"/>
              <w:right w:val="nil"/>
            </w:tcBorders>
            <w:shd w:val="clear" w:color="auto" w:fill="auto"/>
            <w:noWrap/>
            <w:hideMark/>
          </w:tcPr>
          <w:p w:rsidR="00D962D4" w:rsidRDefault="00D962D4">
            <w:pPr>
              <w:rPr>
                <w:rFonts w:cs="Arial"/>
                <w:sz w:val="20"/>
              </w:rPr>
            </w:pPr>
            <w:r>
              <w:rPr>
                <w:rFonts w:cs="Arial"/>
                <w:sz w:val="20"/>
              </w:rPr>
              <w:t>Index der Erzeugerpreise gewerblicher Produkte</w:t>
            </w:r>
          </w:p>
        </w:tc>
        <w:tc>
          <w:tcPr>
            <w:tcW w:w="1340" w:type="dxa"/>
            <w:tcBorders>
              <w:top w:val="nil"/>
              <w:left w:val="nil"/>
              <w:bottom w:val="nil"/>
              <w:right w:val="nil"/>
            </w:tcBorders>
            <w:shd w:val="clear" w:color="auto" w:fill="auto"/>
            <w:noWrap/>
            <w:vAlign w:val="bottom"/>
            <w:hideMark/>
          </w:tcPr>
          <w:p w:rsidR="00D962D4" w:rsidRDefault="00D962D4">
            <w:pPr>
              <w:rPr>
                <w:rFonts w:cs="Arial"/>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r>
      <w:tr w:rsidR="00D962D4" w:rsidTr="00D962D4">
        <w:trPr>
          <w:trHeight w:val="255"/>
        </w:trPr>
        <w:tc>
          <w:tcPr>
            <w:tcW w:w="1882" w:type="dxa"/>
            <w:tcBorders>
              <w:top w:val="nil"/>
              <w:left w:val="nil"/>
              <w:bottom w:val="nil"/>
              <w:right w:val="nil"/>
            </w:tcBorders>
            <w:shd w:val="clear" w:color="auto" w:fill="auto"/>
            <w:noWrap/>
            <w:hideMark/>
          </w:tcPr>
          <w:p w:rsidR="00D962D4" w:rsidRDefault="00D962D4">
            <w:pPr>
              <w:rPr>
                <w:rFonts w:cs="Arial"/>
                <w:sz w:val="20"/>
              </w:rPr>
            </w:pPr>
            <w:r>
              <w:rPr>
                <w:rFonts w:cs="Arial"/>
                <w:sz w:val="20"/>
              </w:rPr>
              <w:t>Deutschland</w:t>
            </w:r>
          </w:p>
        </w:tc>
        <w:tc>
          <w:tcPr>
            <w:tcW w:w="5298" w:type="dxa"/>
            <w:tcBorders>
              <w:top w:val="nil"/>
              <w:left w:val="nil"/>
              <w:bottom w:val="nil"/>
              <w:right w:val="nil"/>
            </w:tcBorders>
            <w:shd w:val="clear" w:color="auto" w:fill="auto"/>
            <w:noWrap/>
            <w:vAlign w:val="bottom"/>
            <w:hideMark/>
          </w:tcPr>
          <w:p w:rsidR="00D962D4" w:rsidRDefault="00D962D4">
            <w:pPr>
              <w:rPr>
                <w:rFonts w:cs="Arial"/>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r>
      <w:tr w:rsidR="00D962D4" w:rsidTr="00D962D4">
        <w:trPr>
          <w:trHeight w:val="270"/>
        </w:trPr>
        <w:tc>
          <w:tcPr>
            <w:tcW w:w="7180" w:type="dxa"/>
            <w:gridSpan w:val="2"/>
            <w:tcBorders>
              <w:top w:val="nil"/>
              <w:left w:val="nil"/>
              <w:bottom w:val="nil"/>
              <w:right w:val="nil"/>
            </w:tcBorders>
            <w:shd w:val="clear" w:color="auto" w:fill="auto"/>
            <w:noWrap/>
            <w:hideMark/>
          </w:tcPr>
          <w:p w:rsidR="00D962D4" w:rsidRDefault="00D962D4">
            <w:pPr>
              <w:rPr>
                <w:rFonts w:cs="Arial"/>
                <w:sz w:val="20"/>
              </w:rPr>
            </w:pPr>
            <w:r>
              <w:rPr>
                <w:rFonts w:cs="Arial"/>
                <w:sz w:val="20"/>
              </w:rPr>
              <w:t>Erzeugerpreisindex gewerblicher Produkte (2021=100)</w:t>
            </w:r>
          </w:p>
        </w:tc>
        <w:tc>
          <w:tcPr>
            <w:tcW w:w="1340" w:type="dxa"/>
            <w:tcBorders>
              <w:top w:val="nil"/>
              <w:left w:val="nil"/>
              <w:bottom w:val="nil"/>
              <w:right w:val="nil"/>
            </w:tcBorders>
            <w:shd w:val="clear" w:color="auto" w:fill="auto"/>
            <w:noWrap/>
            <w:vAlign w:val="bottom"/>
            <w:hideMark/>
          </w:tcPr>
          <w:p w:rsidR="00D962D4" w:rsidRDefault="00D962D4">
            <w:pPr>
              <w:rPr>
                <w:rFonts w:cs="Arial"/>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r>
      <w:tr w:rsidR="00D962D4" w:rsidTr="00D962D4">
        <w:trPr>
          <w:trHeight w:val="270"/>
        </w:trPr>
        <w:tc>
          <w:tcPr>
            <w:tcW w:w="7180" w:type="dxa"/>
            <w:gridSpan w:val="2"/>
            <w:vMerge w:val="restart"/>
            <w:tcBorders>
              <w:top w:val="single" w:sz="8" w:space="0" w:color="000000"/>
              <w:left w:val="nil"/>
              <w:bottom w:val="single" w:sz="8" w:space="0" w:color="000000"/>
              <w:right w:val="single" w:sz="4" w:space="0" w:color="000000"/>
            </w:tcBorders>
            <w:shd w:val="clear" w:color="auto" w:fill="auto"/>
            <w:vAlign w:val="center"/>
            <w:hideMark/>
          </w:tcPr>
          <w:p w:rsidR="00D962D4" w:rsidRDefault="00D962D4">
            <w:pPr>
              <w:jc w:val="center"/>
              <w:rPr>
                <w:rFonts w:cs="Arial"/>
                <w:sz w:val="20"/>
              </w:rPr>
            </w:pPr>
            <w:r>
              <w:rPr>
                <w:rFonts w:cs="Arial"/>
                <w:sz w:val="20"/>
              </w:rPr>
              <w:t xml:space="preserve">GP2019 (ausgewählte 9-Steller): </w:t>
            </w:r>
            <w:proofErr w:type="spellStart"/>
            <w:r>
              <w:rPr>
                <w:rFonts w:cs="Arial"/>
                <w:sz w:val="20"/>
              </w:rPr>
              <w:t>Gewerbl</w:t>
            </w:r>
            <w:proofErr w:type="spellEnd"/>
            <w:r>
              <w:rPr>
                <w:rFonts w:cs="Arial"/>
                <w:sz w:val="20"/>
              </w:rPr>
              <w:t>. Produkte</w:t>
            </w:r>
          </w:p>
        </w:tc>
        <w:tc>
          <w:tcPr>
            <w:tcW w:w="1340" w:type="dxa"/>
            <w:tcBorders>
              <w:top w:val="single" w:sz="8" w:space="0" w:color="000000"/>
              <w:left w:val="nil"/>
              <w:bottom w:val="single" w:sz="8" w:space="0" w:color="000000"/>
              <w:right w:val="single" w:sz="4" w:space="0" w:color="000000"/>
            </w:tcBorders>
            <w:shd w:val="clear" w:color="auto" w:fill="auto"/>
            <w:vAlign w:val="center"/>
            <w:hideMark/>
          </w:tcPr>
          <w:p w:rsidR="00D962D4" w:rsidRDefault="00D962D4">
            <w:pPr>
              <w:rPr>
                <w:rFonts w:cs="Arial"/>
                <w:sz w:val="20"/>
              </w:rPr>
            </w:pPr>
            <w:r>
              <w:rPr>
                <w:rFonts w:cs="Arial"/>
                <w:sz w:val="20"/>
              </w:rPr>
              <w:t>2026</w:t>
            </w:r>
          </w:p>
        </w:tc>
        <w:tc>
          <w:tcPr>
            <w:tcW w:w="1340" w:type="dxa"/>
            <w:tcBorders>
              <w:top w:val="single" w:sz="8" w:space="0" w:color="000000"/>
              <w:left w:val="nil"/>
              <w:bottom w:val="single" w:sz="8" w:space="0" w:color="000000"/>
              <w:right w:val="nil"/>
            </w:tcBorders>
            <w:shd w:val="clear" w:color="auto" w:fill="auto"/>
            <w:vAlign w:val="center"/>
            <w:hideMark/>
          </w:tcPr>
          <w:p w:rsidR="00D962D4" w:rsidRDefault="00D962D4">
            <w:pPr>
              <w:rPr>
                <w:rFonts w:cs="Arial"/>
                <w:sz w:val="20"/>
              </w:rPr>
            </w:pPr>
            <w:r>
              <w:rPr>
                <w:rFonts w:cs="Arial"/>
                <w:sz w:val="20"/>
              </w:rPr>
              <w:t> </w:t>
            </w:r>
          </w:p>
        </w:tc>
        <w:tc>
          <w:tcPr>
            <w:tcW w:w="1340" w:type="dxa"/>
            <w:tcBorders>
              <w:top w:val="single" w:sz="8" w:space="0" w:color="000000"/>
              <w:left w:val="nil"/>
              <w:bottom w:val="single" w:sz="8" w:space="0" w:color="000000"/>
              <w:right w:val="nil"/>
            </w:tcBorders>
            <w:shd w:val="clear" w:color="auto" w:fill="auto"/>
            <w:vAlign w:val="center"/>
            <w:hideMark/>
          </w:tcPr>
          <w:p w:rsidR="00D962D4" w:rsidRDefault="00D962D4">
            <w:pPr>
              <w:rPr>
                <w:rFonts w:cs="Arial"/>
                <w:sz w:val="20"/>
              </w:rPr>
            </w:pPr>
            <w:r>
              <w:rPr>
                <w:rFonts w:cs="Arial"/>
                <w:sz w:val="20"/>
              </w:rPr>
              <w:t> </w:t>
            </w:r>
          </w:p>
        </w:tc>
        <w:tc>
          <w:tcPr>
            <w:tcW w:w="1340" w:type="dxa"/>
            <w:tcBorders>
              <w:top w:val="single" w:sz="8" w:space="0" w:color="000000"/>
              <w:left w:val="nil"/>
              <w:bottom w:val="single" w:sz="8" w:space="0" w:color="000000"/>
              <w:right w:val="nil"/>
            </w:tcBorders>
            <w:shd w:val="clear" w:color="auto" w:fill="auto"/>
            <w:vAlign w:val="center"/>
            <w:hideMark/>
          </w:tcPr>
          <w:p w:rsidR="00D962D4" w:rsidRDefault="00D962D4">
            <w:pPr>
              <w:rPr>
                <w:rFonts w:cs="Arial"/>
                <w:sz w:val="20"/>
              </w:rPr>
            </w:pPr>
            <w:r>
              <w:rPr>
                <w:rFonts w:cs="Arial"/>
                <w:sz w:val="20"/>
              </w:rPr>
              <w:t> </w:t>
            </w:r>
          </w:p>
        </w:tc>
        <w:tc>
          <w:tcPr>
            <w:tcW w:w="1340" w:type="dxa"/>
            <w:tcBorders>
              <w:top w:val="single" w:sz="8" w:space="0" w:color="000000"/>
              <w:left w:val="nil"/>
              <w:bottom w:val="single" w:sz="8" w:space="0" w:color="000000"/>
              <w:right w:val="nil"/>
            </w:tcBorders>
            <w:shd w:val="clear" w:color="auto" w:fill="auto"/>
            <w:vAlign w:val="center"/>
            <w:hideMark/>
          </w:tcPr>
          <w:p w:rsidR="00D962D4" w:rsidRDefault="00D962D4">
            <w:pPr>
              <w:rPr>
                <w:rFonts w:cs="Arial"/>
                <w:sz w:val="20"/>
              </w:rPr>
            </w:pPr>
            <w:r>
              <w:rPr>
                <w:rFonts w:cs="Arial"/>
                <w:sz w:val="20"/>
              </w:rPr>
              <w:t> </w:t>
            </w:r>
          </w:p>
        </w:tc>
        <w:tc>
          <w:tcPr>
            <w:tcW w:w="1340" w:type="dxa"/>
            <w:tcBorders>
              <w:top w:val="single" w:sz="8" w:space="0" w:color="000000"/>
              <w:left w:val="nil"/>
              <w:bottom w:val="single" w:sz="8" w:space="0" w:color="000000"/>
              <w:right w:val="nil"/>
            </w:tcBorders>
            <w:shd w:val="clear" w:color="auto" w:fill="auto"/>
            <w:vAlign w:val="center"/>
            <w:hideMark/>
          </w:tcPr>
          <w:p w:rsidR="00D962D4" w:rsidRDefault="00D962D4">
            <w:pPr>
              <w:rPr>
                <w:rFonts w:cs="Arial"/>
                <w:sz w:val="20"/>
              </w:rPr>
            </w:pPr>
            <w:r>
              <w:rPr>
                <w:rFonts w:cs="Arial"/>
                <w:sz w:val="20"/>
              </w:rPr>
              <w:t> </w:t>
            </w:r>
          </w:p>
        </w:tc>
      </w:tr>
      <w:tr w:rsidR="00D962D4" w:rsidTr="00D962D4">
        <w:trPr>
          <w:trHeight w:val="270"/>
        </w:trPr>
        <w:tc>
          <w:tcPr>
            <w:tcW w:w="7180" w:type="dxa"/>
            <w:gridSpan w:val="2"/>
            <w:vMerge/>
            <w:tcBorders>
              <w:top w:val="single" w:sz="8" w:space="0" w:color="000000"/>
              <w:left w:val="nil"/>
              <w:bottom w:val="single" w:sz="8" w:space="0" w:color="000000"/>
              <w:right w:val="single" w:sz="4" w:space="0" w:color="000000"/>
            </w:tcBorders>
            <w:vAlign w:val="center"/>
            <w:hideMark/>
          </w:tcPr>
          <w:p w:rsidR="00D962D4" w:rsidRDefault="00D962D4">
            <w:pPr>
              <w:rPr>
                <w:rFonts w:cs="Arial"/>
                <w:sz w:val="20"/>
              </w:rPr>
            </w:pPr>
          </w:p>
        </w:tc>
        <w:tc>
          <w:tcPr>
            <w:tcW w:w="1340" w:type="dxa"/>
            <w:tcBorders>
              <w:top w:val="nil"/>
              <w:left w:val="nil"/>
              <w:bottom w:val="single" w:sz="8" w:space="0" w:color="000000"/>
              <w:right w:val="single" w:sz="4" w:space="0" w:color="000000"/>
            </w:tcBorders>
            <w:shd w:val="clear" w:color="auto" w:fill="auto"/>
            <w:vAlign w:val="center"/>
            <w:hideMark/>
          </w:tcPr>
          <w:p w:rsidR="00D962D4" w:rsidRDefault="00D962D4">
            <w:pPr>
              <w:rPr>
                <w:rFonts w:cs="Arial"/>
                <w:sz w:val="20"/>
              </w:rPr>
            </w:pPr>
            <w:r>
              <w:rPr>
                <w:rFonts w:cs="Arial"/>
                <w:sz w:val="20"/>
              </w:rPr>
              <w:t>Januar</w:t>
            </w:r>
          </w:p>
        </w:tc>
        <w:tc>
          <w:tcPr>
            <w:tcW w:w="1340" w:type="dxa"/>
            <w:tcBorders>
              <w:top w:val="nil"/>
              <w:left w:val="nil"/>
              <w:bottom w:val="single" w:sz="8" w:space="0" w:color="000000"/>
              <w:right w:val="single" w:sz="4" w:space="0" w:color="000000"/>
            </w:tcBorders>
            <w:shd w:val="clear" w:color="auto" w:fill="auto"/>
            <w:vAlign w:val="center"/>
            <w:hideMark/>
          </w:tcPr>
          <w:p w:rsidR="00D962D4" w:rsidRDefault="00D962D4">
            <w:pPr>
              <w:rPr>
                <w:rFonts w:cs="Arial"/>
                <w:sz w:val="20"/>
              </w:rPr>
            </w:pPr>
            <w:r>
              <w:rPr>
                <w:rFonts w:cs="Arial"/>
                <w:sz w:val="20"/>
              </w:rPr>
              <w:t>Februar</w:t>
            </w:r>
          </w:p>
        </w:tc>
        <w:tc>
          <w:tcPr>
            <w:tcW w:w="1340" w:type="dxa"/>
            <w:tcBorders>
              <w:top w:val="nil"/>
              <w:left w:val="nil"/>
              <w:bottom w:val="single" w:sz="8" w:space="0" w:color="000000"/>
              <w:right w:val="single" w:sz="4" w:space="0" w:color="000000"/>
            </w:tcBorders>
            <w:shd w:val="clear" w:color="auto" w:fill="auto"/>
            <w:vAlign w:val="center"/>
            <w:hideMark/>
          </w:tcPr>
          <w:p w:rsidR="00D962D4" w:rsidRDefault="00D962D4">
            <w:pPr>
              <w:rPr>
                <w:rFonts w:cs="Arial"/>
                <w:sz w:val="20"/>
              </w:rPr>
            </w:pPr>
            <w:r>
              <w:rPr>
                <w:rFonts w:cs="Arial"/>
                <w:sz w:val="20"/>
              </w:rPr>
              <w:t>März</w:t>
            </w:r>
          </w:p>
        </w:tc>
        <w:tc>
          <w:tcPr>
            <w:tcW w:w="1340" w:type="dxa"/>
            <w:tcBorders>
              <w:top w:val="nil"/>
              <w:left w:val="nil"/>
              <w:bottom w:val="single" w:sz="8" w:space="0" w:color="000000"/>
              <w:right w:val="single" w:sz="4" w:space="0" w:color="000000"/>
            </w:tcBorders>
            <w:shd w:val="clear" w:color="auto" w:fill="auto"/>
            <w:vAlign w:val="center"/>
            <w:hideMark/>
          </w:tcPr>
          <w:p w:rsidR="00D962D4" w:rsidRDefault="00D962D4">
            <w:pPr>
              <w:rPr>
                <w:rFonts w:cs="Arial"/>
                <w:sz w:val="20"/>
              </w:rPr>
            </w:pPr>
            <w:r>
              <w:rPr>
                <w:rFonts w:cs="Arial"/>
                <w:sz w:val="20"/>
              </w:rPr>
              <w:t>April</w:t>
            </w:r>
          </w:p>
        </w:tc>
        <w:tc>
          <w:tcPr>
            <w:tcW w:w="1340" w:type="dxa"/>
            <w:tcBorders>
              <w:top w:val="nil"/>
              <w:left w:val="nil"/>
              <w:bottom w:val="single" w:sz="8" w:space="0" w:color="000000"/>
              <w:right w:val="single" w:sz="4" w:space="0" w:color="000000"/>
            </w:tcBorders>
            <w:shd w:val="clear" w:color="auto" w:fill="auto"/>
            <w:vAlign w:val="center"/>
            <w:hideMark/>
          </w:tcPr>
          <w:p w:rsidR="00D962D4" w:rsidRDefault="00D962D4">
            <w:pPr>
              <w:rPr>
                <w:rFonts w:cs="Arial"/>
                <w:sz w:val="20"/>
              </w:rPr>
            </w:pPr>
            <w:r>
              <w:rPr>
                <w:rFonts w:cs="Arial"/>
                <w:sz w:val="20"/>
              </w:rPr>
              <w:t>Mai</w:t>
            </w:r>
          </w:p>
        </w:tc>
        <w:tc>
          <w:tcPr>
            <w:tcW w:w="1340" w:type="dxa"/>
            <w:tcBorders>
              <w:top w:val="nil"/>
              <w:left w:val="nil"/>
              <w:bottom w:val="single" w:sz="8" w:space="0" w:color="000000"/>
              <w:right w:val="single" w:sz="4" w:space="0" w:color="000000"/>
            </w:tcBorders>
            <w:shd w:val="clear" w:color="auto" w:fill="auto"/>
            <w:vAlign w:val="center"/>
            <w:hideMark/>
          </w:tcPr>
          <w:p w:rsidR="00D962D4" w:rsidRDefault="00D962D4">
            <w:pPr>
              <w:rPr>
                <w:rFonts w:cs="Arial"/>
                <w:sz w:val="20"/>
              </w:rPr>
            </w:pPr>
            <w:r>
              <w:rPr>
                <w:rFonts w:cs="Arial"/>
                <w:sz w:val="20"/>
              </w:rPr>
              <w:t>Juni</w:t>
            </w:r>
          </w:p>
        </w:tc>
      </w:tr>
      <w:tr w:rsidR="00D962D4" w:rsidTr="00D962D4">
        <w:trPr>
          <w:trHeight w:val="255"/>
        </w:trPr>
        <w:tc>
          <w:tcPr>
            <w:tcW w:w="1882" w:type="dxa"/>
            <w:tcBorders>
              <w:top w:val="nil"/>
              <w:left w:val="nil"/>
              <w:bottom w:val="nil"/>
              <w:right w:val="nil"/>
            </w:tcBorders>
            <w:shd w:val="clear" w:color="auto" w:fill="auto"/>
            <w:noWrap/>
            <w:vAlign w:val="bottom"/>
            <w:hideMark/>
          </w:tcPr>
          <w:p w:rsidR="00D962D4" w:rsidRDefault="00D962D4">
            <w:pPr>
              <w:rPr>
                <w:rFonts w:cs="Arial"/>
                <w:sz w:val="20"/>
              </w:rPr>
            </w:pPr>
            <w:r>
              <w:rPr>
                <w:rFonts w:cs="Arial"/>
                <w:sz w:val="20"/>
              </w:rPr>
              <w:t>GP19-192042005</w:t>
            </w:r>
          </w:p>
        </w:tc>
        <w:tc>
          <w:tcPr>
            <w:tcW w:w="5298" w:type="dxa"/>
            <w:tcBorders>
              <w:top w:val="nil"/>
              <w:left w:val="nil"/>
              <w:bottom w:val="nil"/>
              <w:right w:val="single" w:sz="8" w:space="0" w:color="auto"/>
            </w:tcBorders>
            <w:shd w:val="clear" w:color="auto" w:fill="auto"/>
            <w:noWrap/>
            <w:vAlign w:val="bottom"/>
            <w:hideMark/>
          </w:tcPr>
          <w:p w:rsidR="00D962D4" w:rsidRDefault="00D962D4">
            <w:pPr>
              <w:rPr>
                <w:rFonts w:cs="Arial"/>
                <w:sz w:val="20"/>
              </w:rPr>
            </w:pPr>
            <w:r>
              <w:rPr>
                <w:rFonts w:cs="Arial"/>
                <w:sz w:val="20"/>
              </w:rPr>
              <w:t>Bitumen aus Erdöl</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97,7</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96,4</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131,5</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164,9</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r>
      <w:tr w:rsidR="00D962D4" w:rsidTr="00D962D4">
        <w:trPr>
          <w:trHeight w:val="255"/>
        </w:trPr>
        <w:tc>
          <w:tcPr>
            <w:tcW w:w="1882" w:type="dxa"/>
            <w:tcBorders>
              <w:top w:val="nil"/>
              <w:left w:val="nil"/>
              <w:bottom w:val="nil"/>
              <w:right w:val="nil"/>
            </w:tcBorders>
            <w:shd w:val="clear" w:color="auto" w:fill="auto"/>
            <w:noWrap/>
            <w:vAlign w:val="bottom"/>
            <w:hideMark/>
          </w:tcPr>
          <w:p w:rsidR="00D962D4" w:rsidRDefault="00D962D4">
            <w:pPr>
              <w:rPr>
                <w:rFonts w:cs="Arial"/>
                <w:sz w:val="20"/>
              </w:rPr>
            </w:pPr>
            <w:r>
              <w:rPr>
                <w:rFonts w:cs="Arial"/>
                <w:sz w:val="20"/>
              </w:rPr>
              <w:t>GP19-2221293531</w:t>
            </w:r>
          </w:p>
        </w:tc>
        <w:tc>
          <w:tcPr>
            <w:tcW w:w="5298" w:type="dxa"/>
            <w:tcBorders>
              <w:top w:val="nil"/>
              <w:left w:val="nil"/>
              <w:bottom w:val="nil"/>
              <w:right w:val="single" w:sz="8" w:space="0" w:color="auto"/>
            </w:tcBorders>
            <w:shd w:val="clear" w:color="auto" w:fill="auto"/>
            <w:noWrap/>
            <w:vAlign w:val="bottom"/>
            <w:hideMark/>
          </w:tcPr>
          <w:p w:rsidR="00D962D4" w:rsidRDefault="00D962D4">
            <w:pPr>
              <w:rPr>
                <w:rFonts w:cs="Arial"/>
                <w:sz w:val="20"/>
              </w:rPr>
            </w:pPr>
            <w:r>
              <w:rPr>
                <w:rFonts w:cs="Arial"/>
                <w:sz w:val="20"/>
              </w:rPr>
              <w:t xml:space="preserve">And. </w:t>
            </w:r>
            <w:proofErr w:type="spellStart"/>
            <w:r>
              <w:rPr>
                <w:rFonts w:cs="Arial"/>
                <w:sz w:val="20"/>
              </w:rPr>
              <w:t>biegs</w:t>
            </w:r>
            <w:proofErr w:type="spellEnd"/>
            <w:r>
              <w:rPr>
                <w:rFonts w:cs="Arial"/>
                <w:sz w:val="20"/>
              </w:rPr>
              <w:t>. Rohre u. Schläuche, aus Kunststoffen</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117,2</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117,8</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117,9</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118,7</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r>
      <w:tr w:rsidR="00D962D4" w:rsidTr="00D962D4">
        <w:trPr>
          <w:trHeight w:val="255"/>
        </w:trPr>
        <w:tc>
          <w:tcPr>
            <w:tcW w:w="1882" w:type="dxa"/>
            <w:tcBorders>
              <w:top w:val="nil"/>
              <w:left w:val="nil"/>
              <w:bottom w:val="nil"/>
              <w:right w:val="nil"/>
            </w:tcBorders>
            <w:shd w:val="clear" w:color="auto" w:fill="auto"/>
            <w:noWrap/>
            <w:vAlign w:val="bottom"/>
            <w:hideMark/>
          </w:tcPr>
          <w:p w:rsidR="00D962D4" w:rsidRDefault="00D962D4">
            <w:pPr>
              <w:rPr>
                <w:rFonts w:cs="Arial"/>
                <w:sz w:val="20"/>
              </w:rPr>
            </w:pPr>
            <w:r>
              <w:rPr>
                <w:rFonts w:cs="Arial"/>
                <w:sz w:val="20"/>
              </w:rPr>
              <w:t>GP19-222129700</w:t>
            </w:r>
          </w:p>
        </w:tc>
        <w:tc>
          <w:tcPr>
            <w:tcW w:w="5298" w:type="dxa"/>
            <w:tcBorders>
              <w:top w:val="nil"/>
              <w:left w:val="nil"/>
              <w:bottom w:val="nil"/>
              <w:right w:val="single" w:sz="8" w:space="0" w:color="auto"/>
            </w:tcBorders>
            <w:shd w:val="clear" w:color="auto" w:fill="auto"/>
            <w:noWrap/>
            <w:vAlign w:val="bottom"/>
            <w:hideMark/>
          </w:tcPr>
          <w:p w:rsidR="00D962D4" w:rsidRDefault="00D962D4">
            <w:pPr>
              <w:rPr>
                <w:rFonts w:cs="Arial"/>
                <w:sz w:val="20"/>
              </w:rPr>
            </w:pPr>
            <w:r>
              <w:rPr>
                <w:rFonts w:cs="Arial"/>
                <w:sz w:val="20"/>
              </w:rPr>
              <w:t>Formstücke, Verschlussstücke, Verbindungsstücke</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111,0</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112,3</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112,8</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112,4</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r>
      <w:tr w:rsidR="00D962D4" w:rsidTr="00D962D4">
        <w:trPr>
          <w:trHeight w:val="255"/>
        </w:trPr>
        <w:tc>
          <w:tcPr>
            <w:tcW w:w="1882" w:type="dxa"/>
            <w:tcBorders>
              <w:top w:val="nil"/>
              <w:left w:val="nil"/>
              <w:bottom w:val="nil"/>
              <w:right w:val="nil"/>
            </w:tcBorders>
            <w:shd w:val="clear" w:color="auto" w:fill="auto"/>
            <w:noWrap/>
            <w:vAlign w:val="bottom"/>
            <w:hideMark/>
          </w:tcPr>
          <w:p w:rsidR="00D962D4" w:rsidRDefault="00D962D4">
            <w:pPr>
              <w:rPr>
                <w:rFonts w:cs="Arial"/>
                <w:sz w:val="20"/>
              </w:rPr>
            </w:pPr>
            <w:r>
              <w:rPr>
                <w:rFonts w:cs="Arial"/>
                <w:sz w:val="20"/>
              </w:rPr>
              <w:t>GP19-2320130011</w:t>
            </w:r>
          </w:p>
        </w:tc>
        <w:tc>
          <w:tcPr>
            <w:tcW w:w="5298" w:type="dxa"/>
            <w:tcBorders>
              <w:top w:val="nil"/>
              <w:left w:val="nil"/>
              <w:bottom w:val="nil"/>
              <w:right w:val="single" w:sz="8" w:space="0" w:color="auto"/>
            </w:tcBorders>
            <w:shd w:val="clear" w:color="auto" w:fill="auto"/>
            <w:noWrap/>
            <w:vAlign w:val="bottom"/>
            <w:hideMark/>
          </w:tcPr>
          <w:p w:rsidR="00D962D4" w:rsidRDefault="00D962D4">
            <w:pPr>
              <w:rPr>
                <w:rFonts w:cs="Arial"/>
                <w:sz w:val="20"/>
              </w:rPr>
            </w:pPr>
            <w:proofErr w:type="spellStart"/>
            <w:r>
              <w:rPr>
                <w:rFonts w:cs="Arial"/>
                <w:sz w:val="20"/>
              </w:rPr>
              <w:t>Feuerf</w:t>
            </w:r>
            <w:proofErr w:type="spellEnd"/>
            <w:r>
              <w:rPr>
                <w:rFonts w:cs="Arial"/>
                <w:sz w:val="20"/>
              </w:rPr>
              <w:t xml:space="preserve">. Zemente, Mörtel, Beton </w:t>
            </w:r>
            <w:proofErr w:type="spellStart"/>
            <w:r>
              <w:rPr>
                <w:rFonts w:cs="Arial"/>
                <w:sz w:val="20"/>
              </w:rPr>
              <w:t>u.ä.</w:t>
            </w:r>
            <w:proofErr w:type="spellEnd"/>
            <w:r>
              <w:rPr>
                <w:rFonts w:cs="Arial"/>
                <w:sz w:val="20"/>
              </w:rPr>
              <w:t xml:space="preserve"> Mischungen</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120,6</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122,2</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120,8</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120,8</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r>
      <w:tr w:rsidR="00D962D4" w:rsidTr="00D962D4">
        <w:trPr>
          <w:trHeight w:val="255"/>
        </w:trPr>
        <w:tc>
          <w:tcPr>
            <w:tcW w:w="1882" w:type="dxa"/>
            <w:tcBorders>
              <w:top w:val="nil"/>
              <w:left w:val="nil"/>
              <w:bottom w:val="nil"/>
              <w:right w:val="nil"/>
            </w:tcBorders>
            <w:shd w:val="clear" w:color="auto" w:fill="auto"/>
            <w:noWrap/>
            <w:vAlign w:val="bottom"/>
            <w:hideMark/>
          </w:tcPr>
          <w:p w:rsidR="00D962D4" w:rsidRDefault="00D962D4">
            <w:pPr>
              <w:rPr>
                <w:rFonts w:cs="Arial"/>
                <w:sz w:val="20"/>
              </w:rPr>
            </w:pPr>
            <w:r>
              <w:rPr>
                <w:rFonts w:cs="Arial"/>
                <w:sz w:val="20"/>
              </w:rPr>
              <w:t>GP19-236111504</w:t>
            </w:r>
          </w:p>
        </w:tc>
        <w:tc>
          <w:tcPr>
            <w:tcW w:w="5298" w:type="dxa"/>
            <w:tcBorders>
              <w:top w:val="nil"/>
              <w:left w:val="nil"/>
              <w:bottom w:val="nil"/>
              <w:right w:val="single" w:sz="8" w:space="0" w:color="auto"/>
            </w:tcBorders>
            <w:shd w:val="clear" w:color="auto" w:fill="auto"/>
            <w:noWrap/>
            <w:vAlign w:val="bottom"/>
            <w:hideMark/>
          </w:tcPr>
          <w:p w:rsidR="00D962D4" w:rsidRDefault="00D962D4">
            <w:pPr>
              <w:rPr>
                <w:rFonts w:cs="Arial"/>
                <w:sz w:val="20"/>
              </w:rPr>
            </w:pPr>
            <w:r>
              <w:rPr>
                <w:rFonts w:cs="Arial"/>
                <w:sz w:val="20"/>
              </w:rPr>
              <w:t xml:space="preserve">Gehwegplatten, </w:t>
            </w:r>
            <w:proofErr w:type="spellStart"/>
            <w:r>
              <w:rPr>
                <w:rFonts w:cs="Arial"/>
                <w:sz w:val="20"/>
              </w:rPr>
              <w:t>Belagplatten</w:t>
            </w:r>
            <w:proofErr w:type="spellEnd"/>
            <w:r>
              <w:rPr>
                <w:rFonts w:cs="Arial"/>
                <w:sz w:val="20"/>
              </w:rPr>
              <w:t xml:space="preserve"> aus Beton</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124,7</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125,4</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126,5</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126,1</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r>
      <w:tr w:rsidR="00D962D4" w:rsidTr="00D962D4">
        <w:trPr>
          <w:trHeight w:val="255"/>
        </w:trPr>
        <w:tc>
          <w:tcPr>
            <w:tcW w:w="1882" w:type="dxa"/>
            <w:tcBorders>
              <w:top w:val="nil"/>
              <w:left w:val="nil"/>
              <w:bottom w:val="nil"/>
              <w:right w:val="nil"/>
            </w:tcBorders>
            <w:shd w:val="clear" w:color="auto" w:fill="auto"/>
            <w:noWrap/>
            <w:vAlign w:val="bottom"/>
            <w:hideMark/>
          </w:tcPr>
          <w:p w:rsidR="00D962D4" w:rsidRDefault="00D962D4">
            <w:pPr>
              <w:rPr>
                <w:rFonts w:cs="Arial"/>
                <w:sz w:val="20"/>
              </w:rPr>
            </w:pPr>
            <w:r>
              <w:rPr>
                <w:rFonts w:cs="Arial"/>
                <w:sz w:val="20"/>
              </w:rPr>
              <w:t>GP19-239913200</w:t>
            </w:r>
          </w:p>
        </w:tc>
        <w:tc>
          <w:tcPr>
            <w:tcW w:w="5298" w:type="dxa"/>
            <w:tcBorders>
              <w:top w:val="nil"/>
              <w:left w:val="nil"/>
              <w:bottom w:val="nil"/>
              <w:right w:val="single" w:sz="8" w:space="0" w:color="auto"/>
            </w:tcBorders>
            <w:shd w:val="clear" w:color="auto" w:fill="auto"/>
            <w:noWrap/>
            <w:vAlign w:val="bottom"/>
            <w:hideMark/>
          </w:tcPr>
          <w:p w:rsidR="00D962D4" w:rsidRDefault="00D962D4">
            <w:pPr>
              <w:rPr>
                <w:rFonts w:cs="Arial"/>
                <w:sz w:val="20"/>
              </w:rPr>
            </w:pPr>
            <w:r>
              <w:rPr>
                <w:rFonts w:cs="Arial"/>
                <w:sz w:val="20"/>
              </w:rPr>
              <w:t>Asphaltmischgut aus Gesteinskörnungen und Bitumen</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144,3</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144,8</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150,0</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151,6</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c>
          <w:tcPr>
            <w:tcW w:w="1340" w:type="dxa"/>
            <w:tcBorders>
              <w:top w:val="nil"/>
              <w:left w:val="nil"/>
              <w:bottom w:val="nil"/>
              <w:right w:val="nil"/>
            </w:tcBorders>
            <w:shd w:val="clear" w:color="auto" w:fill="auto"/>
            <w:noWrap/>
            <w:vAlign w:val="bottom"/>
            <w:hideMark/>
          </w:tcPr>
          <w:p w:rsidR="00D962D4" w:rsidRDefault="00D962D4">
            <w:pPr>
              <w:jc w:val="right"/>
              <w:rPr>
                <w:rFonts w:cs="Arial"/>
                <w:sz w:val="20"/>
              </w:rPr>
            </w:pPr>
            <w:r>
              <w:rPr>
                <w:rFonts w:cs="Arial"/>
                <w:sz w:val="20"/>
              </w:rPr>
              <w:t>-</w:t>
            </w:r>
          </w:p>
        </w:tc>
      </w:tr>
      <w:tr w:rsidR="00D962D4" w:rsidTr="00D962D4">
        <w:trPr>
          <w:trHeight w:val="255"/>
        </w:trPr>
        <w:tc>
          <w:tcPr>
            <w:tcW w:w="7180" w:type="dxa"/>
            <w:gridSpan w:val="2"/>
            <w:tcBorders>
              <w:top w:val="nil"/>
              <w:left w:val="nil"/>
              <w:bottom w:val="nil"/>
              <w:right w:val="nil"/>
            </w:tcBorders>
            <w:shd w:val="clear" w:color="auto" w:fill="auto"/>
            <w:noWrap/>
            <w:vAlign w:val="bottom"/>
            <w:hideMark/>
          </w:tcPr>
          <w:p w:rsidR="00D962D4" w:rsidRDefault="00D962D4">
            <w:pPr>
              <w:rPr>
                <w:rFonts w:cs="Arial"/>
                <w:i/>
                <w:iCs/>
                <w:sz w:val="20"/>
              </w:rPr>
            </w:pPr>
          </w:p>
          <w:p w:rsidR="00D962D4" w:rsidRDefault="00D962D4">
            <w:pPr>
              <w:rPr>
                <w:rFonts w:cs="Arial"/>
                <w:i/>
                <w:iCs/>
                <w:sz w:val="20"/>
              </w:rPr>
            </w:pPr>
            <w:r>
              <w:rPr>
                <w:rFonts w:cs="Arial"/>
                <w:i/>
                <w:iCs/>
                <w:sz w:val="20"/>
              </w:rPr>
              <w:t>© Statistisches Bundesamt (Destatis), 2026 | Stand: 01.06.2026 / 14:41:15</w:t>
            </w:r>
          </w:p>
        </w:tc>
        <w:tc>
          <w:tcPr>
            <w:tcW w:w="1340" w:type="dxa"/>
            <w:tcBorders>
              <w:top w:val="nil"/>
              <w:left w:val="nil"/>
              <w:bottom w:val="nil"/>
              <w:right w:val="nil"/>
            </w:tcBorders>
            <w:shd w:val="clear" w:color="auto" w:fill="auto"/>
            <w:noWrap/>
            <w:vAlign w:val="bottom"/>
            <w:hideMark/>
          </w:tcPr>
          <w:p w:rsidR="00D962D4" w:rsidRDefault="00D962D4">
            <w:pPr>
              <w:rPr>
                <w:rFonts w:cs="Arial"/>
                <w:i/>
                <w:iCs/>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c>
          <w:tcPr>
            <w:tcW w:w="1340" w:type="dxa"/>
            <w:tcBorders>
              <w:top w:val="nil"/>
              <w:left w:val="nil"/>
              <w:bottom w:val="nil"/>
              <w:right w:val="nil"/>
            </w:tcBorders>
            <w:shd w:val="clear" w:color="auto" w:fill="auto"/>
            <w:noWrap/>
            <w:vAlign w:val="bottom"/>
            <w:hideMark/>
          </w:tcPr>
          <w:p w:rsidR="00D962D4" w:rsidRDefault="00D962D4">
            <w:pPr>
              <w:rPr>
                <w:sz w:val="20"/>
              </w:rPr>
            </w:pPr>
          </w:p>
        </w:tc>
      </w:tr>
    </w:tbl>
    <w:p w:rsidR="00D962D4" w:rsidRDefault="00D962D4" w:rsidP="00305497">
      <w:pPr>
        <w:tabs>
          <w:tab w:val="left" w:pos="0"/>
          <w:tab w:val="left" w:pos="1080"/>
          <w:tab w:val="left" w:pos="5245"/>
          <w:tab w:val="left" w:pos="5670"/>
          <w:tab w:val="right" w:pos="9498"/>
        </w:tabs>
        <w:spacing w:line="360" w:lineRule="auto"/>
        <w:rPr>
          <w:b/>
          <w:sz w:val="20"/>
        </w:rPr>
      </w:pPr>
    </w:p>
    <w:p w:rsidR="00305497" w:rsidRPr="00153116" w:rsidRDefault="00305497" w:rsidP="00305497">
      <w:pPr>
        <w:tabs>
          <w:tab w:val="left" w:pos="0"/>
          <w:tab w:val="left" w:pos="1080"/>
          <w:tab w:val="left" w:pos="5245"/>
          <w:tab w:val="left" w:pos="5670"/>
          <w:tab w:val="right" w:pos="9498"/>
        </w:tabs>
        <w:spacing w:line="360" w:lineRule="auto"/>
        <w:rPr>
          <w:b/>
          <w:sz w:val="20"/>
        </w:rPr>
      </w:pPr>
      <w:r w:rsidRPr="00153116">
        <w:rPr>
          <w:b/>
          <w:sz w:val="20"/>
        </w:rPr>
        <w:t xml:space="preserve">Beispiel zur Anwendung der </w:t>
      </w:r>
      <w:r w:rsidR="00317CC1">
        <w:rPr>
          <w:b/>
          <w:sz w:val="20"/>
        </w:rPr>
        <w:t>Stoffp</w:t>
      </w:r>
      <w:r w:rsidRPr="00153116">
        <w:rPr>
          <w:b/>
          <w:sz w:val="20"/>
        </w:rPr>
        <w:t>reisgleitklausel Bitumenemulsion und Fugen (GP09-19204200</w:t>
      </w:r>
      <w:r w:rsidR="00D962D4">
        <w:rPr>
          <w:b/>
          <w:sz w:val="20"/>
        </w:rPr>
        <w:t>5</w:t>
      </w:r>
      <w:bookmarkStart w:id="0" w:name="_GoBack"/>
      <w:bookmarkEnd w:id="0"/>
      <w:r w:rsidRPr="00153116">
        <w:rPr>
          <w:b/>
          <w:sz w:val="20"/>
        </w:rPr>
        <w:t>):</w:t>
      </w:r>
    </w:p>
    <w:p w:rsidR="00305497" w:rsidRPr="00153116" w:rsidRDefault="00305497" w:rsidP="00305497">
      <w:pPr>
        <w:tabs>
          <w:tab w:val="left" w:pos="0"/>
          <w:tab w:val="left" w:pos="1080"/>
          <w:tab w:val="left" w:pos="5245"/>
          <w:tab w:val="left" w:pos="5670"/>
          <w:tab w:val="right" w:pos="9498"/>
        </w:tabs>
        <w:spacing w:line="360" w:lineRule="auto"/>
        <w:rPr>
          <w:sz w:val="20"/>
        </w:rPr>
      </w:pPr>
      <w:r w:rsidRPr="00153116">
        <w:rPr>
          <w:sz w:val="20"/>
        </w:rPr>
        <w:t xml:space="preserve">Angebotsöffnung im </w:t>
      </w:r>
      <w:r w:rsidR="00D141FB">
        <w:rPr>
          <w:sz w:val="20"/>
        </w:rPr>
        <w:t>Januar</w:t>
      </w:r>
      <w:r w:rsidRPr="00153116">
        <w:rPr>
          <w:sz w:val="20"/>
        </w:rPr>
        <w:t xml:space="preserve"> 202</w:t>
      </w:r>
      <w:r w:rsidR="008A57E8">
        <w:rPr>
          <w:sz w:val="20"/>
        </w:rPr>
        <w:t>6</w:t>
      </w:r>
      <w:r w:rsidRPr="00153116">
        <w:rPr>
          <w:sz w:val="20"/>
        </w:rPr>
        <w:t xml:space="preserve"> = Anfangsindex   </w:t>
      </w:r>
      <w:r w:rsidR="00D141FB">
        <w:rPr>
          <w:sz w:val="20"/>
        </w:rPr>
        <w:t>97,7</w:t>
      </w:r>
    </w:p>
    <w:p w:rsidR="00305497" w:rsidRPr="00153116" w:rsidRDefault="00305497" w:rsidP="00305497">
      <w:pPr>
        <w:tabs>
          <w:tab w:val="left" w:pos="0"/>
          <w:tab w:val="left" w:pos="1080"/>
          <w:tab w:val="left" w:pos="5245"/>
          <w:tab w:val="left" w:pos="5670"/>
          <w:tab w:val="right" w:pos="9498"/>
        </w:tabs>
        <w:spacing w:line="360" w:lineRule="auto"/>
        <w:rPr>
          <w:sz w:val="20"/>
        </w:rPr>
      </w:pPr>
      <w:r w:rsidRPr="00153116">
        <w:rPr>
          <w:sz w:val="20"/>
        </w:rPr>
        <w:t xml:space="preserve">Einbau im </w:t>
      </w:r>
      <w:r w:rsidR="00D141FB">
        <w:rPr>
          <w:sz w:val="20"/>
        </w:rPr>
        <w:t>März</w:t>
      </w:r>
      <w:r w:rsidRPr="00153116">
        <w:rPr>
          <w:sz w:val="20"/>
        </w:rPr>
        <w:t xml:space="preserve"> 202</w:t>
      </w:r>
      <w:r w:rsidR="00D141FB">
        <w:rPr>
          <w:sz w:val="20"/>
        </w:rPr>
        <w:t>6</w:t>
      </w:r>
      <w:r w:rsidRPr="00153116">
        <w:rPr>
          <w:sz w:val="20"/>
        </w:rPr>
        <w:t xml:space="preserve"> = Endindex   </w:t>
      </w:r>
      <w:r w:rsidR="00D141FB">
        <w:rPr>
          <w:sz w:val="20"/>
        </w:rPr>
        <w:t>131,5</w:t>
      </w:r>
    </w:p>
    <w:p w:rsidR="00305497" w:rsidRPr="00153116" w:rsidRDefault="00305497" w:rsidP="00305497">
      <w:pPr>
        <w:tabs>
          <w:tab w:val="left" w:pos="0"/>
          <w:tab w:val="left" w:pos="1080"/>
          <w:tab w:val="left" w:pos="5245"/>
          <w:tab w:val="left" w:pos="5670"/>
          <w:tab w:val="right" w:pos="9498"/>
        </w:tabs>
        <w:spacing w:line="360" w:lineRule="auto"/>
        <w:rPr>
          <w:sz w:val="20"/>
        </w:rPr>
      </w:pPr>
      <w:r w:rsidRPr="00153116">
        <w:rPr>
          <w:sz w:val="20"/>
        </w:rPr>
        <w:t xml:space="preserve">Ermittlung des Referenzindex‘ (Mittelwert der Indizes vom Anfangsindex bis zum Endindex): </w:t>
      </w:r>
    </w:p>
    <w:p w:rsidR="00305497" w:rsidRPr="00153116" w:rsidRDefault="00305497" w:rsidP="00305497">
      <w:pPr>
        <w:spacing w:line="360" w:lineRule="auto"/>
        <w:ind w:left="2268"/>
        <w:rPr>
          <w:sz w:val="20"/>
        </w:rPr>
      </w:pPr>
      <w:r w:rsidRPr="00153116">
        <w:rPr>
          <w:sz w:val="20"/>
        </w:rPr>
        <w:t>(</w:t>
      </w:r>
      <w:r w:rsidR="00D141FB">
        <w:rPr>
          <w:sz w:val="20"/>
        </w:rPr>
        <w:t>97,7</w:t>
      </w:r>
      <w:r w:rsidRPr="00153116">
        <w:rPr>
          <w:sz w:val="20"/>
        </w:rPr>
        <w:t>+</w:t>
      </w:r>
      <w:r w:rsidR="00D141FB">
        <w:rPr>
          <w:sz w:val="20"/>
        </w:rPr>
        <w:t>96,4</w:t>
      </w:r>
      <w:r w:rsidRPr="00153116">
        <w:rPr>
          <w:sz w:val="20"/>
        </w:rPr>
        <w:t>+131,</w:t>
      </w:r>
      <w:r w:rsidR="00D141FB">
        <w:rPr>
          <w:sz w:val="20"/>
        </w:rPr>
        <w:t>5</w:t>
      </w:r>
      <w:r w:rsidRPr="00153116">
        <w:rPr>
          <w:sz w:val="20"/>
        </w:rPr>
        <w:t xml:space="preserve">) / </w:t>
      </w:r>
      <w:r w:rsidR="00D141FB">
        <w:rPr>
          <w:sz w:val="20"/>
        </w:rPr>
        <w:t>3</w:t>
      </w:r>
      <w:r w:rsidRPr="00153116">
        <w:rPr>
          <w:sz w:val="20"/>
        </w:rPr>
        <w:t xml:space="preserve"> = 10</w:t>
      </w:r>
      <w:r w:rsidR="00D141FB">
        <w:rPr>
          <w:sz w:val="20"/>
        </w:rPr>
        <w:t>8</w:t>
      </w:r>
      <w:r w:rsidRPr="00153116">
        <w:rPr>
          <w:sz w:val="20"/>
        </w:rPr>
        <w:t>,</w:t>
      </w:r>
      <w:r w:rsidR="00D141FB">
        <w:rPr>
          <w:sz w:val="20"/>
        </w:rPr>
        <w:t>53</w:t>
      </w:r>
    </w:p>
    <w:p w:rsidR="00305497" w:rsidRPr="00153116" w:rsidRDefault="00305497" w:rsidP="00305497">
      <w:pPr>
        <w:tabs>
          <w:tab w:val="left" w:pos="0"/>
          <w:tab w:val="left" w:pos="1080"/>
          <w:tab w:val="left" w:pos="5245"/>
          <w:tab w:val="left" w:pos="5670"/>
          <w:tab w:val="right" w:pos="9498"/>
        </w:tabs>
        <w:spacing w:line="360" w:lineRule="auto"/>
        <w:rPr>
          <w:sz w:val="20"/>
        </w:rPr>
      </w:pPr>
      <w:r w:rsidRPr="00153116">
        <w:rPr>
          <w:sz w:val="20"/>
        </w:rPr>
        <w:t xml:space="preserve">Ermittlung der Preisentwicklung (Prozentsatz): Referenzindex geteilt durch </w:t>
      </w:r>
      <w:r w:rsidR="00377994">
        <w:rPr>
          <w:sz w:val="20"/>
        </w:rPr>
        <w:t>Anfang</w:t>
      </w:r>
      <w:r w:rsidRPr="00153116">
        <w:rPr>
          <w:sz w:val="20"/>
        </w:rPr>
        <w:t xml:space="preserve">sindex </w:t>
      </w:r>
    </w:p>
    <w:p w:rsidR="00305497" w:rsidRPr="00153116" w:rsidRDefault="00305497" w:rsidP="00305497">
      <w:pPr>
        <w:spacing w:line="360" w:lineRule="auto"/>
        <w:ind w:left="2268"/>
        <w:rPr>
          <w:sz w:val="20"/>
        </w:rPr>
      </w:pPr>
      <w:r w:rsidRPr="00153116">
        <w:rPr>
          <w:sz w:val="20"/>
        </w:rPr>
        <w:t>10</w:t>
      </w:r>
      <w:r w:rsidR="00D141FB">
        <w:rPr>
          <w:sz w:val="20"/>
        </w:rPr>
        <w:t>8</w:t>
      </w:r>
      <w:r w:rsidRPr="00153116">
        <w:rPr>
          <w:sz w:val="20"/>
        </w:rPr>
        <w:t>,</w:t>
      </w:r>
      <w:r w:rsidR="00D141FB">
        <w:rPr>
          <w:sz w:val="20"/>
        </w:rPr>
        <w:t>53</w:t>
      </w:r>
      <w:r w:rsidRPr="00153116">
        <w:rPr>
          <w:sz w:val="20"/>
        </w:rPr>
        <w:t xml:space="preserve"> / </w:t>
      </w:r>
      <w:r w:rsidR="00D141FB">
        <w:rPr>
          <w:sz w:val="20"/>
        </w:rPr>
        <w:t>97</w:t>
      </w:r>
      <w:r w:rsidRPr="00153116">
        <w:rPr>
          <w:sz w:val="20"/>
        </w:rPr>
        <w:t>,</w:t>
      </w:r>
      <w:r w:rsidR="00D141FB">
        <w:rPr>
          <w:sz w:val="20"/>
        </w:rPr>
        <w:t>7</w:t>
      </w:r>
      <w:r w:rsidRPr="00153116">
        <w:rPr>
          <w:sz w:val="20"/>
        </w:rPr>
        <w:t xml:space="preserve"> = 1,</w:t>
      </w:r>
      <w:r w:rsidR="00D141FB">
        <w:rPr>
          <w:sz w:val="20"/>
        </w:rPr>
        <w:t>1108</w:t>
      </w:r>
      <w:r w:rsidRPr="00153116">
        <w:rPr>
          <w:sz w:val="20"/>
        </w:rPr>
        <w:t xml:space="preserve">...  = </w:t>
      </w:r>
      <w:r w:rsidR="00D141FB">
        <w:rPr>
          <w:sz w:val="20"/>
        </w:rPr>
        <w:t>11</w:t>
      </w:r>
      <w:r w:rsidRPr="00153116">
        <w:rPr>
          <w:sz w:val="20"/>
        </w:rPr>
        <w:t>,</w:t>
      </w:r>
      <w:r w:rsidR="00D141FB">
        <w:rPr>
          <w:sz w:val="20"/>
        </w:rPr>
        <w:t>08</w:t>
      </w:r>
      <w:r w:rsidRPr="00153116">
        <w:rPr>
          <w:sz w:val="20"/>
        </w:rPr>
        <w:t xml:space="preserve"> %</w:t>
      </w:r>
    </w:p>
    <w:p w:rsidR="00305497" w:rsidRPr="00153116" w:rsidRDefault="00305497" w:rsidP="00305497">
      <w:pPr>
        <w:tabs>
          <w:tab w:val="left" w:pos="0"/>
          <w:tab w:val="left" w:pos="1080"/>
          <w:tab w:val="left" w:pos="5245"/>
          <w:tab w:val="left" w:pos="5670"/>
          <w:tab w:val="right" w:pos="9498"/>
        </w:tabs>
        <w:spacing w:line="360" w:lineRule="auto"/>
        <w:rPr>
          <w:sz w:val="20"/>
        </w:rPr>
      </w:pPr>
    </w:p>
    <w:p w:rsidR="00750F14" w:rsidRPr="00153116" w:rsidRDefault="00305497" w:rsidP="00153116">
      <w:pPr>
        <w:tabs>
          <w:tab w:val="left" w:pos="0"/>
          <w:tab w:val="left" w:pos="1080"/>
          <w:tab w:val="left" w:pos="5245"/>
          <w:tab w:val="left" w:pos="5670"/>
          <w:tab w:val="right" w:pos="9498"/>
        </w:tabs>
        <w:spacing w:line="360" w:lineRule="auto"/>
        <w:rPr>
          <w:sz w:val="18"/>
        </w:rPr>
      </w:pPr>
      <w:r w:rsidRPr="00153116">
        <w:rPr>
          <w:sz w:val="20"/>
        </w:rPr>
        <w:t xml:space="preserve">Der </w:t>
      </w:r>
      <w:r w:rsidRPr="00D141FB">
        <w:rPr>
          <w:b/>
          <w:sz w:val="20"/>
        </w:rPr>
        <w:t>Material</w:t>
      </w:r>
      <w:r w:rsidRPr="00153116">
        <w:rPr>
          <w:sz w:val="20"/>
        </w:rPr>
        <w:t xml:space="preserve">-Zuschlag bei dem Vorhaben für die aufgeführten Positionen „Bitumenemulsion aufsprühen“ und „Fugen herstellen“ beträgt somit </w:t>
      </w:r>
      <w:r w:rsidR="00D141FB">
        <w:rPr>
          <w:sz w:val="20"/>
        </w:rPr>
        <w:t>11</w:t>
      </w:r>
      <w:r w:rsidRPr="00153116">
        <w:rPr>
          <w:sz w:val="20"/>
        </w:rPr>
        <w:t>,</w:t>
      </w:r>
      <w:r w:rsidR="00D141FB">
        <w:rPr>
          <w:sz w:val="20"/>
        </w:rPr>
        <w:t>08</w:t>
      </w:r>
      <w:r w:rsidRPr="00153116">
        <w:rPr>
          <w:sz w:val="20"/>
        </w:rPr>
        <w:t xml:space="preserve"> %.</w:t>
      </w:r>
    </w:p>
    <w:sectPr w:rsidR="00750F14" w:rsidRPr="00153116" w:rsidSect="00153116">
      <w:footerReference w:type="even" r:id="rId12"/>
      <w:footerReference w:type="default" r:id="rId13"/>
      <w:pgSz w:w="16838" w:h="11906" w:orient="landscape" w:code="9"/>
      <w:pgMar w:top="1418" w:right="567" w:bottom="567" w:left="567" w:header="96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951" w:rsidRDefault="00356951">
      <w:r>
        <w:separator/>
      </w:r>
    </w:p>
  </w:endnote>
  <w:endnote w:type="continuationSeparator" w:id="0">
    <w:p w:rsidR="00356951" w:rsidRDefault="0035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497" w:rsidRDefault="00305497" w:rsidP="00662B0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305497" w:rsidRDefault="00305497" w:rsidP="00662B0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497" w:rsidRDefault="00305497" w:rsidP="00662B07">
    <w:pPr>
      <w:pStyle w:val="Fuzeile"/>
      <w:pBdr>
        <w:top w:val="single" w:sz="4" w:space="1" w:color="auto"/>
      </w:pBdr>
      <w:ind w:right="360"/>
      <w:rPr>
        <w:rFonts w:ascii="Arial" w:hAnsi="Arial"/>
        <w:sz w:val="10"/>
      </w:rPr>
    </w:pPr>
  </w:p>
  <w:p w:rsidR="00305497" w:rsidRDefault="00305497" w:rsidP="00B35C51">
    <w:pPr>
      <w:pStyle w:val="Fuzeile"/>
      <w:tabs>
        <w:tab w:val="clear" w:pos="9071"/>
        <w:tab w:val="left" w:pos="2640"/>
        <w:tab w:val="left" w:pos="4380"/>
        <w:tab w:val="right" w:pos="9639"/>
      </w:tabs>
      <w:jc w:val="center"/>
      <w:rPr>
        <w:rFonts w:ascii="Arial" w:hAnsi="Arial"/>
        <w:sz w:val="20"/>
      </w:rPr>
    </w:pPr>
    <w:r>
      <w:rPr>
        <w:rFonts w:ascii="Arial" w:hAnsi="Arial"/>
        <w:sz w:val="20"/>
      </w:rPr>
      <w:t xml:space="preserve">Seite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FB7B95">
      <w:rPr>
        <w:rFonts w:ascii="Arial" w:hAnsi="Arial"/>
        <w:noProof/>
        <w:sz w:val="20"/>
      </w:rPr>
      <w:t>2</w:t>
    </w:r>
    <w:r>
      <w:rPr>
        <w:rFonts w:ascii="Arial" w:hAnsi="Arial"/>
        <w:sz w:val="20"/>
      </w:rPr>
      <w:fldChar w:fldCharType="end"/>
    </w:r>
    <w:r>
      <w:rPr>
        <w:rFonts w:ascii="Arial" w:hAnsi="Arial"/>
        <w:sz w:val="20"/>
      </w:rPr>
      <w:t xml:space="preserve"> von Seite </w:t>
    </w:r>
    <w:r>
      <w:rPr>
        <w:rFonts w:ascii="Arial" w:hAnsi="Arial"/>
        <w:sz w:val="20"/>
      </w:rPr>
      <w:fldChar w:fldCharType="begin"/>
    </w:r>
    <w:r>
      <w:rPr>
        <w:rFonts w:ascii="Arial" w:hAnsi="Arial"/>
        <w:sz w:val="20"/>
      </w:rPr>
      <w:instrText xml:space="preserve"> NUMPAGES   \* MERGEFORMAT </w:instrText>
    </w:r>
    <w:r>
      <w:rPr>
        <w:rFonts w:ascii="Arial" w:hAnsi="Arial"/>
        <w:sz w:val="20"/>
      </w:rPr>
      <w:fldChar w:fldCharType="separate"/>
    </w:r>
    <w:r w:rsidR="00FB7B95">
      <w:rPr>
        <w:rFonts w:ascii="Arial" w:hAnsi="Arial"/>
        <w:noProof/>
        <w:sz w:val="20"/>
      </w:rPr>
      <w:t>3</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011" w:rsidRDefault="00357011" w:rsidP="00662B0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357011" w:rsidRDefault="00357011" w:rsidP="00662B07">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A40" w:rsidRPr="00BE5A40" w:rsidRDefault="00BE5A40">
    <w:pPr>
      <w:pStyle w:val="Fuzeile"/>
      <w:jc w:val="center"/>
      <w:rPr>
        <w:rFonts w:ascii="Arial" w:hAnsi="Arial" w:cs="Arial"/>
        <w:sz w:val="20"/>
      </w:rPr>
    </w:pPr>
    <w:r w:rsidRPr="00BE5A40">
      <w:rPr>
        <w:rFonts w:ascii="Arial" w:hAnsi="Arial" w:cs="Arial"/>
        <w:sz w:val="20"/>
      </w:rPr>
      <w:t xml:space="preserve">Seite </w:t>
    </w:r>
    <w:r w:rsidRPr="00BE5A40">
      <w:rPr>
        <w:rFonts w:ascii="Arial" w:hAnsi="Arial" w:cs="Arial"/>
        <w:bCs/>
        <w:sz w:val="20"/>
      </w:rPr>
      <w:fldChar w:fldCharType="begin"/>
    </w:r>
    <w:r w:rsidRPr="00BE5A40">
      <w:rPr>
        <w:rFonts w:ascii="Arial" w:hAnsi="Arial" w:cs="Arial"/>
        <w:bCs/>
        <w:sz w:val="20"/>
      </w:rPr>
      <w:instrText>PAGE</w:instrText>
    </w:r>
    <w:r w:rsidRPr="00BE5A40">
      <w:rPr>
        <w:rFonts w:ascii="Arial" w:hAnsi="Arial" w:cs="Arial"/>
        <w:bCs/>
        <w:sz w:val="20"/>
      </w:rPr>
      <w:fldChar w:fldCharType="separate"/>
    </w:r>
    <w:r w:rsidR="00FB7B95">
      <w:rPr>
        <w:rFonts w:ascii="Arial" w:hAnsi="Arial" w:cs="Arial"/>
        <w:bCs/>
        <w:noProof/>
        <w:sz w:val="20"/>
      </w:rPr>
      <w:t>3</w:t>
    </w:r>
    <w:r w:rsidRPr="00BE5A40">
      <w:rPr>
        <w:rFonts w:ascii="Arial" w:hAnsi="Arial" w:cs="Arial"/>
        <w:bCs/>
        <w:sz w:val="20"/>
      </w:rPr>
      <w:fldChar w:fldCharType="end"/>
    </w:r>
    <w:r w:rsidRPr="00BE5A40">
      <w:rPr>
        <w:rFonts w:ascii="Arial" w:hAnsi="Arial" w:cs="Arial"/>
        <w:sz w:val="20"/>
      </w:rPr>
      <w:t xml:space="preserve"> von </w:t>
    </w:r>
    <w:r w:rsidRPr="00BE5A40">
      <w:rPr>
        <w:rFonts w:ascii="Arial" w:hAnsi="Arial" w:cs="Arial"/>
        <w:bCs/>
        <w:sz w:val="20"/>
      </w:rPr>
      <w:fldChar w:fldCharType="begin"/>
    </w:r>
    <w:r w:rsidRPr="00BE5A40">
      <w:rPr>
        <w:rFonts w:ascii="Arial" w:hAnsi="Arial" w:cs="Arial"/>
        <w:bCs/>
        <w:sz w:val="20"/>
      </w:rPr>
      <w:instrText>NUMPAGES</w:instrText>
    </w:r>
    <w:r w:rsidRPr="00BE5A40">
      <w:rPr>
        <w:rFonts w:ascii="Arial" w:hAnsi="Arial" w:cs="Arial"/>
        <w:bCs/>
        <w:sz w:val="20"/>
      </w:rPr>
      <w:fldChar w:fldCharType="separate"/>
    </w:r>
    <w:r w:rsidR="00FB7B95">
      <w:rPr>
        <w:rFonts w:ascii="Arial" w:hAnsi="Arial" w:cs="Arial"/>
        <w:bCs/>
        <w:noProof/>
        <w:sz w:val="20"/>
      </w:rPr>
      <w:t>3</w:t>
    </w:r>
    <w:r w:rsidRPr="00BE5A40">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951" w:rsidRDefault="00356951">
      <w:r>
        <w:separator/>
      </w:r>
    </w:p>
  </w:footnote>
  <w:footnote w:type="continuationSeparator" w:id="0">
    <w:p w:rsidR="00356951" w:rsidRDefault="00356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497" w:rsidRDefault="004C65F3" w:rsidP="00305497">
    <w:pPr>
      <w:pStyle w:val="Kopfzeile"/>
      <w:tabs>
        <w:tab w:val="clear" w:pos="4536"/>
        <w:tab w:val="clear" w:pos="9072"/>
      </w:tabs>
      <w:jc w:val="right"/>
      <w:rPr>
        <w:sz w:val="20"/>
      </w:rPr>
    </w:pPr>
    <w:r>
      <w:rPr>
        <w:sz w:val="20"/>
      </w:rPr>
      <w:t>Stoffpreisgleitklausel</w:t>
    </w:r>
  </w:p>
  <w:p w:rsidR="00153116" w:rsidRPr="00305497" w:rsidRDefault="00153116" w:rsidP="00305497">
    <w:pPr>
      <w:pStyle w:val="Kopfzeile"/>
      <w:tabs>
        <w:tab w:val="clear" w:pos="4536"/>
        <w:tab w:val="clear" w:pos="9072"/>
      </w:tabs>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30A3"/>
    <w:multiLevelType w:val="multilevel"/>
    <w:tmpl w:val="488452B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4"/>
        </w:tabs>
        <w:ind w:left="724" w:hanging="360"/>
      </w:pPr>
      <w:rPr>
        <w:rFonts w:hint="default"/>
      </w:rPr>
    </w:lvl>
    <w:lvl w:ilvl="2">
      <w:start w:val="1"/>
      <w:numFmt w:val="decimal"/>
      <w:lvlText w:val="%1.%2.%3"/>
      <w:lvlJc w:val="left"/>
      <w:pPr>
        <w:tabs>
          <w:tab w:val="num" w:pos="1448"/>
        </w:tabs>
        <w:ind w:left="1448" w:hanging="720"/>
      </w:pPr>
      <w:rPr>
        <w:rFonts w:hint="default"/>
      </w:rPr>
    </w:lvl>
    <w:lvl w:ilvl="3">
      <w:start w:val="1"/>
      <w:numFmt w:val="decimal"/>
      <w:lvlText w:val="%1.%2.%3.%4"/>
      <w:lvlJc w:val="left"/>
      <w:pPr>
        <w:tabs>
          <w:tab w:val="num" w:pos="1812"/>
        </w:tabs>
        <w:ind w:left="1812" w:hanging="720"/>
      </w:pPr>
      <w:rPr>
        <w:rFonts w:hint="default"/>
      </w:rPr>
    </w:lvl>
    <w:lvl w:ilvl="4">
      <w:start w:val="1"/>
      <w:numFmt w:val="decimal"/>
      <w:lvlText w:val="%1.%2.%3.%4.%5"/>
      <w:lvlJc w:val="left"/>
      <w:pPr>
        <w:tabs>
          <w:tab w:val="num" w:pos="2536"/>
        </w:tabs>
        <w:ind w:left="2536" w:hanging="1080"/>
      </w:pPr>
      <w:rPr>
        <w:rFonts w:hint="default"/>
      </w:rPr>
    </w:lvl>
    <w:lvl w:ilvl="5">
      <w:start w:val="1"/>
      <w:numFmt w:val="decimal"/>
      <w:lvlText w:val="%1.%2.%3.%4.%5.%6"/>
      <w:lvlJc w:val="left"/>
      <w:pPr>
        <w:tabs>
          <w:tab w:val="num" w:pos="2900"/>
        </w:tabs>
        <w:ind w:left="2900" w:hanging="1080"/>
      </w:pPr>
      <w:rPr>
        <w:rFonts w:hint="default"/>
      </w:rPr>
    </w:lvl>
    <w:lvl w:ilvl="6">
      <w:start w:val="1"/>
      <w:numFmt w:val="decimal"/>
      <w:lvlText w:val="%1.%2.%3.%4.%5.%6.%7"/>
      <w:lvlJc w:val="left"/>
      <w:pPr>
        <w:tabs>
          <w:tab w:val="num" w:pos="3624"/>
        </w:tabs>
        <w:ind w:left="3624" w:hanging="1440"/>
      </w:pPr>
      <w:rPr>
        <w:rFonts w:hint="default"/>
      </w:rPr>
    </w:lvl>
    <w:lvl w:ilvl="7">
      <w:start w:val="1"/>
      <w:numFmt w:val="decimal"/>
      <w:lvlText w:val="%1.%2.%3.%4.%5.%6.%7.%8"/>
      <w:lvlJc w:val="left"/>
      <w:pPr>
        <w:tabs>
          <w:tab w:val="num" w:pos="3988"/>
        </w:tabs>
        <w:ind w:left="3988" w:hanging="1440"/>
      </w:pPr>
      <w:rPr>
        <w:rFonts w:hint="default"/>
      </w:rPr>
    </w:lvl>
    <w:lvl w:ilvl="8">
      <w:start w:val="1"/>
      <w:numFmt w:val="decimal"/>
      <w:lvlText w:val="%1.%2.%3.%4.%5.%6.%7.%8.%9"/>
      <w:lvlJc w:val="left"/>
      <w:pPr>
        <w:tabs>
          <w:tab w:val="num" w:pos="4712"/>
        </w:tabs>
        <w:ind w:left="4712" w:hanging="1800"/>
      </w:pPr>
      <w:rPr>
        <w:rFonts w:hint="default"/>
      </w:rPr>
    </w:lvl>
  </w:abstractNum>
  <w:abstractNum w:abstractNumId="1" w15:restartNumberingAfterBreak="0">
    <w:nsid w:val="112F7CAD"/>
    <w:multiLevelType w:val="multilevel"/>
    <w:tmpl w:val="DC9839B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36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08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 w15:restartNumberingAfterBreak="0">
    <w:nsid w:val="190C2312"/>
    <w:multiLevelType w:val="hybridMultilevel"/>
    <w:tmpl w:val="6106AC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043380"/>
    <w:multiLevelType w:val="multilevel"/>
    <w:tmpl w:val="5BE4C89A"/>
    <w:lvl w:ilvl="0">
      <w:start w:val="2"/>
      <w:numFmt w:val="none"/>
      <w:lvlText w:val="2.3"/>
      <w:lvlJc w:val="left"/>
      <w:pPr>
        <w:tabs>
          <w:tab w:val="num" w:pos="420"/>
        </w:tabs>
        <w:ind w:left="420" w:hanging="420"/>
      </w:pPr>
      <w:rPr>
        <w:rFonts w:hint="default"/>
        <w:sz w:val="14"/>
      </w:rPr>
    </w:lvl>
    <w:lvl w:ilvl="1">
      <w:start w:val="1"/>
      <w:numFmt w:val="decimal"/>
      <w:lvlText w:val="%1.%2"/>
      <w:lvlJc w:val="left"/>
      <w:pPr>
        <w:tabs>
          <w:tab w:val="num" w:pos="708"/>
        </w:tabs>
        <w:ind w:left="708" w:hanging="420"/>
      </w:pPr>
      <w:rPr>
        <w:rFonts w:hint="default"/>
        <w:sz w:val="14"/>
      </w:rPr>
    </w:lvl>
    <w:lvl w:ilvl="2">
      <w:start w:val="1"/>
      <w:numFmt w:val="decimal"/>
      <w:lvlText w:val="%1.%2.%3"/>
      <w:lvlJc w:val="left"/>
      <w:pPr>
        <w:tabs>
          <w:tab w:val="num" w:pos="996"/>
        </w:tabs>
        <w:ind w:left="996" w:hanging="420"/>
      </w:pPr>
      <w:rPr>
        <w:rFonts w:hint="default"/>
        <w:sz w:val="14"/>
      </w:rPr>
    </w:lvl>
    <w:lvl w:ilvl="3">
      <w:start w:val="1"/>
      <w:numFmt w:val="decimal"/>
      <w:lvlText w:val="%1.%2.%3.%4"/>
      <w:lvlJc w:val="left"/>
      <w:pPr>
        <w:tabs>
          <w:tab w:val="num" w:pos="1584"/>
        </w:tabs>
        <w:ind w:left="1584" w:hanging="720"/>
      </w:pPr>
      <w:rPr>
        <w:rFonts w:hint="default"/>
        <w:sz w:val="14"/>
      </w:rPr>
    </w:lvl>
    <w:lvl w:ilvl="4">
      <w:start w:val="1"/>
      <w:numFmt w:val="decimal"/>
      <w:lvlText w:val="%1.%2.%3.%4.%5"/>
      <w:lvlJc w:val="left"/>
      <w:pPr>
        <w:tabs>
          <w:tab w:val="num" w:pos="1872"/>
        </w:tabs>
        <w:ind w:left="1872" w:hanging="720"/>
      </w:pPr>
      <w:rPr>
        <w:rFonts w:hint="default"/>
        <w:sz w:val="14"/>
      </w:rPr>
    </w:lvl>
    <w:lvl w:ilvl="5">
      <w:start w:val="1"/>
      <w:numFmt w:val="decimal"/>
      <w:lvlText w:val="%1.%2.%3.%4.%5.%6"/>
      <w:lvlJc w:val="left"/>
      <w:pPr>
        <w:tabs>
          <w:tab w:val="num" w:pos="2160"/>
        </w:tabs>
        <w:ind w:left="2160" w:hanging="720"/>
      </w:pPr>
      <w:rPr>
        <w:rFonts w:hint="default"/>
        <w:sz w:val="14"/>
      </w:rPr>
    </w:lvl>
    <w:lvl w:ilvl="6">
      <w:start w:val="1"/>
      <w:numFmt w:val="decimal"/>
      <w:lvlText w:val="%1.%2.%3.%4.%5.%6.%7"/>
      <w:lvlJc w:val="left"/>
      <w:pPr>
        <w:tabs>
          <w:tab w:val="num" w:pos="2808"/>
        </w:tabs>
        <w:ind w:left="2808" w:hanging="1080"/>
      </w:pPr>
      <w:rPr>
        <w:rFonts w:hint="default"/>
        <w:sz w:val="14"/>
      </w:rPr>
    </w:lvl>
    <w:lvl w:ilvl="7">
      <w:start w:val="1"/>
      <w:numFmt w:val="decimal"/>
      <w:lvlText w:val="%1.%2.%3.%4.%5.%6.%7.%8"/>
      <w:lvlJc w:val="left"/>
      <w:pPr>
        <w:tabs>
          <w:tab w:val="num" w:pos="3096"/>
        </w:tabs>
        <w:ind w:left="3096" w:hanging="1080"/>
      </w:pPr>
      <w:rPr>
        <w:rFonts w:hint="default"/>
        <w:sz w:val="14"/>
      </w:rPr>
    </w:lvl>
    <w:lvl w:ilvl="8">
      <w:start w:val="1"/>
      <w:numFmt w:val="decimal"/>
      <w:lvlText w:val="%1.%2.%3.%4.%5.%6.%7.%8.%9"/>
      <w:lvlJc w:val="left"/>
      <w:pPr>
        <w:tabs>
          <w:tab w:val="num" w:pos="3384"/>
        </w:tabs>
        <w:ind w:left="3384" w:hanging="1080"/>
      </w:pPr>
      <w:rPr>
        <w:rFonts w:hint="default"/>
        <w:sz w:val="14"/>
      </w:rPr>
    </w:lvl>
  </w:abstractNum>
  <w:abstractNum w:abstractNumId="4" w15:restartNumberingAfterBreak="0">
    <w:nsid w:val="27301315"/>
    <w:multiLevelType w:val="singleLevel"/>
    <w:tmpl w:val="A4586518"/>
    <w:lvl w:ilvl="0">
      <w:start w:val="6"/>
      <w:numFmt w:val="decimal"/>
      <w:lvlText w:val="%1"/>
      <w:lvlJc w:val="left"/>
      <w:pPr>
        <w:tabs>
          <w:tab w:val="num" w:pos="528"/>
        </w:tabs>
        <w:ind w:left="528" w:hanging="528"/>
      </w:pPr>
      <w:rPr>
        <w:rFonts w:hint="default"/>
      </w:rPr>
    </w:lvl>
  </w:abstractNum>
  <w:abstractNum w:abstractNumId="5" w15:restartNumberingAfterBreak="0">
    <w:nsid w:val="2DF07BB9"/>
    <w:multiLevelType w:val="singleLevel"/>
    <w:tmpl w:val="59903F96"/>
    <w:lvl w:ilvl="0">
      <w:start w:val="3"/>
      <w:numFmt w:val="decimal"/>
      <w:lvlText w:val="%1"/>
      <w:lvlJc w:val="left"/>
      <w:pPr>
        <w:tabs>
          <w:tab w:val="num" w:pos="4185"/>
        </w:tabs>
        <w:ind w:left="4185" w:hanging="360"/>
      </w:pPr>
      <w:rPr>
        <w:rFonts w:hint="default"/>
      </w:rPr>
    </w:lvl>
  </w:abstractNum>
  <w:abstractNum w:abstractNumId="6" w15:restartNumberingAfterBreak="0">
    <w:nsid w:val="3C7F101A"/>
    <w:multiLevelType w:val="hybridMultilevel"/>
    <w:tmpl w:val="E558FD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D6E7142"/>
    <w:multiLevelType w:val="singleLevel"/>
    <w:tmpl w:val="93DAAE52"/>
    <w:lvl w:ilvl="0">
      <w:start w:val="5"/>
      <w:numFmt w:val="bullet"/>
      <w:lvlText w:val="-"/>
      <w:lvlJc w:val="left"/>
      <w:pPr>
        <w:tabs>
          <w:tab w:val="num" w:pos="1005"/>
        </w:tabs>
        <w:ind w:left="1005" w:hanging="360"/>
      </w:pPr>
      <w:rPr>
        <w:rFonts w:ascii="Times New Roman" w:hAnsi="Times New Roman" w:hint="default"/>
      </w:rPr>
    </w:lvl>
  </w:abstractNum>
  <w:abstractNum w:abstractNumId="8" w15:restartNumberingAfterBreak="0">
    <w:nsid w:val="3F1004FB"/>
    <w:multiLevelType w:val="multilevel"/>
    <w:tmpl w:val="BB4E1992"/>
    <w:lvl w:ilvl="0">
      <w:start w:val="2"/>
      <w:numFmt w:val="none"/>
      <w:lvlText w:val="2.2"/>
      <w:lvlJc w:val="left"/>
      <w:pPr>
        <w:tabs>
          <w:tab w:val="num" w:pos="420"/>
        </w:tabs>
        <w:ind w:left="420" w:hanging="420"/>
      </w:pPr>
      <w:rPr>
        <w:rFonts w:hint="default"/>
        <w:sz w:val="14"/>
      </w:rPr>
    </w:lvl>
    <w:lvl w:ilvl="1">
      <w:start w:val="1"/>
      <w:numFmt w:val="decimal"/>
      <w:lvlText w:val="%1.%2"/>
      <w:lvlJc w:val="left"/>
      <w:pPr>
        <w:tabs>
          <w:tab w:val="num" w:pos="708"/>
        </w:tabs>
        <w:ind w:left="708" w:hanging="420"/>
      </w:pPr>
      <w:rPr>
        <w:rFonts w:hint="default"/>
        <w:sz w:val="14"/>
      </w:rPr>
    </w:lvl>
    <w:lvl w:ilvl="2">
      <w:start w:val="1"/>
      <w:numFmt w:val="decimal"/>
      <w:lvlText w:val="%1.%2.%3"/>
      <w:lvlJc w:val="left"/>
      <w:pPr>
        <w:tabs>
          <w:tab w:val="num" w:pos="996"/>
        </w:tabs>
        <w:ind w:left="996" w:hanging="420"/>
      </w:pPr>
      <w:rPr>
        <w:rFonts w:hint="default"/>
        <w:sz w:val="14"/>
      </w:rPr>
    </w:lvl>
    <w:lvl w:ilvl="3">
      <w:start w:val="1"/>
      <w:numFmt w:val="decimal"/>
      <w:lvlText w:val="%1.%2.%3.%4"/>
      <w:lvlJc w:val="left"/>
      <w:pPr>
        <w:tabs>
          <w:tab w:val="num" w:pos="1584"/>
        </w:tabs>
        <w:ind w:left="1584" w:hanging="720"/>
      </w:pPr>
      <w:rPr>
        <w:rFonts w:hint="default"/>
        <w:sz w:val="14"/>
      </w:rPr>
    </w:lvl>
    <w:lvl w:ilvl="4">
      <w:start w:val="1"/>
      <w:numFmt w:val="decimal"/>
      <w:lvlText w:val="%1.%2.%3.%4.%5"/>
      <w:lvlJc w:val="left"/>
      <w:pPr>
        <w:tabs>
          <w:tab w:val="num" w:pos="1872"/>
        </w:tabs>
        <w:ind w:left="1872" w:hanging="720"/>
      </w:pPr>
      <w:rPr>
        <w:rFonts w:hint="default"/>
        <w:sz w:val="14"/>
      </w:rPr>
    </w:lvl>
    <w:lvl w:ilvl="5">
      <w:start w:val="1"/>
      <w:numFmt w:val="decimal"/>
      <w:lvlText w:val="%1.%2.%3.%4.%5.%6"/>
      <w:lvlJc w:val="left"/>
      <w:pPr>
        <w:tabs>
          <w:tab w:val="num" w:pos="2160"/>
        </w:tabs>
        <w:ind w:left="2160" w:hanging="720"/>
      </w:pPr>
      <w:rPr>
        <w:rFonts w:hint="default"/>
        <w:sz w:val="14"/>
      </w:rPr>
    </w:lvl>
    <w:lvl w:ilvl="6">
      <w:start w:val="1"/>
      <w:numFmt w:val="decimal"/>
      <w:lvlText w:val="%1.%2.%3.%4.%5.%6.%7"/>
      <w:lvlJc w:val="left"/>
      <w:pPr>
        <w:tabs>
          <w:tab w:val="num" w:pos="2808"/>
        </w:tabs>
        <w:ind w:left="2808" w:hanging="1080"/>
      </w:pPr>
      <w:rPr>
        <w:rFonts w:hint="default"/>
        <w:sz w:val="14"/>
      </w:rPr>
    </w:lvl>
    <w:lvl w:ilvl="7">
      <w:start w:val="1"/>
      <w:numFmt w:val="decimal"/>
      <w:lvlText w:val="%1.%2.%3.%4.%5.%6.%7.%8"/>
      <w:lvlJc w:val="left"/>
      <w:pPr>
        <w:tabs>
          <w:tab w:val="num" w:pos="3096"/>
        </w:tabs>
        <w:ind w:left="3096" w:hanging="1080"/>
      </w:pPr>
      <w:rPr>
        <w:rFonts w:hint="default"/>
        <w:sz w:val="14"/>
      </w:rPr>
    </w:lvl>
    <w:lvl w:ilvl="8">
      <w:start w:val="1"/>
      <w:numFmt w:val="decimal"/>
      <w:lvlText w:val="%1.%2.%3.%4.%5.%6.%7.%8.%9"/>
      <w:lvlJc w:val="left"/>
      <w:pPr>
        <w:tabs>
          <w:tab w:val="num" w:pos="3384"/>
        </w:tabs>
        <w:ind w:left="3384" w:hanging="1080"/>
      </w:pPr>
      <w:rPr>
        <w:rFonts w:hint="default"/>
        <w:sz w:val="14"/>
      </w:rPr>
    </w:lvl>
  </w:abstractNum>
  <w:abstractNum w:abstractNumId="9" w15:restartNumberingAfterBreak="0">
    <w:nsid w:val="454812E2"/>
    <w:multiLevelType w:val="multilevel"/>
    <w:tmpl w:val="BB4E1992"/>
    <w:lvl w:ilvl="0">
      <w:start w:val="2"/>
      <w:numFmt w:val="none"/>
      <w:lvlText w:val="2.2"/>
      <w:lvlJc w:val="left"/>
      <w:pPr>
        <w:tabs>
          <w:tab w:val="num" w:pos="420"/>
        </w:tabs>
        <w:ind w:left="420" w:hanging="420"/>
      </w:pPr>
      <w:rPr>
        <w:rFonts w:hint="default"/>
        <w:sz w:val="14"/>
      </w:rPr>
    </w:lvl>
    <w:lvl w:ilvl="1">
      <w:start w:val="1"/>
      <w:numFmt w:val="decimal"/>
      <w:lvlText w:val="%1.%2"/>
      <w:lvlJc w:val="left"/>
      <w:pPr>
        <w:tabs>
          <w:tab w:val="num" w:pos="708"/>
        </w:tabs>
        <w:ind w:left="708" w:hanging="420"/>
      </w:pPr>
      <w:rPr>
        <w:rFonts w:hint="default"/>
        <w:sz w:val="14"/>
      </w:rPr>
    </w:lvl>
    <w:lvl w:ilvl="2">
      <w:start w:val="1"/>
      <w:numFmt w:val="decimal"/>
      <w:lvlText w:val="%1.%2.%3"/>
      <w:lvlJc w:val="left"/>
      <w:pPr>
        <w:tabs>
          <w:tab w:val="num" w:pos="996"/>
        </w:tabs>
        <w:ind w:left="996" w:hanging="420"/>
      </w:pPr>
      <w:rPr>
        <w:rFonts w:hint="default"/>
        <w:sz w:val="14"/>
      </w:rPr>
    </w:lvl>
    <w:lvl w:ilvl="3">
      <w:start w:val="1"/>
      <w:numFmt w:val="decimal"/>
      <w:lvlText w:val="%1.%2.%3.%4"/>
      <w:lvlJc w:val="left"/>
      <w:pPr>
        <w:tabs>
          <w:tab w:val="num" w:pos="1584"/>
        </w:tabs>
        <w:ind w:left="1584" w:hanging="720"/>
      </w:pPr>
      <w:rPr>
        <w:rFonts w:hint="default"/>
        <w:sz w:val="14"/>
      </w:rPr>
    </w:lvl>
    <w:lvl w:ilvl="4">
      <w:start w:val="1"/>
      <w:numFmt w:val="decimal"/>
      <w:lvlText w:val="%1.%2.%3.%4.%5"/>
      <w:lvlJc w:val="left"/>
      <w:pPr>
        <w:tabs>
          <w:tab w:val="num" w:pos="1872"/>
        </w:tabs>
        <w:ind w:left="1872" w:hanging="720"/>
      </w:pPr>
      <w:rPr>
        <w:rFonts w:hint="default"/>
        <w:sz w:val="14"/>
      </w:rPr>
    </w:lvl>
    <w:lvl w:ilvl="5">
      <w:start w:val="1"/>
      <w:numFmt w:val="decimal"/>
      <w:lvlText w:val="%1.%2.%3.%4.%5.%6"/>
      <w:lvlJc w:val="left"/>
      <w:pPr>
        <w:tabs>
          <w:tab w:val="num" w:pos="2160"/>
        </w:tabs>
        <w:ind w:left="2160" w:hanging="720"/>
      </w:pPr>
      <w:rPr>
        <w:rFonts w:hint="default"/>
        <w:sz w:val="14"/>
      </w:rPr>
    </w:lvl>
    <w:lvl w:ilvl="6">
      <w:start w:val="1"/>
      <w:numFmt w:val="decimal"/>
      <w:lvlText w:val="%1.%2.%3.%4.%5.%6.%7"/>
      <w:lvlJc w:val="left"/>
      <w:pPr>
        <w:tabs>
          <w:tab w:val="num" w:pos="2808"/>
        </w:tabs>
        <w:ind w:left="2808" w:hanging="1080"/>
      </w:pPr>
      <w:rPr>
        <w:rFonts w:hint="default"/>
        <w:sz w:val="14"/>
      </w:rPr>
    </w:lvl>
    <w:lvl w:ilvl="7">
      <w:start w:val="1"/>
      <w:numFmt w:val="decimal"/>
      <w:lvlText w:val="%1.%2.%3.%4.%5.%6.%7.%8"/>
      <w:lvlJc w:val="left"/>
      <w:pPr>
        <w:tabs>
          <w:tab w:val="num" w:pos="3096"/>
        </w:tabs>
        <w:ind w:left="3096" w:hanging="1080"/>
      </w:pPr>
      <w:rPr>
        <w:rFonts w:hint="default"/>
        <w:sz w:val="14"/>
      </w:rPr>
    </w:lvl>
    <w:lvl w:ilvl="8">
      <w:start w:val="1"/>
      <w:numFmt w:val="decimal"/>
      <w:lvlText w:val="%1.%2.%3.%4.%5.%6.%7.%8.%9"/>
      <w:lvlJc w:val="left"/>
      <w:pPr>
        <w:tabs>
          <w:tab w:val="num" w:pos="3384"/>
        </w:tabs>
        <w:ind w:left="3384" w:hanging="1080"/>
      </w:pPr>
      <w:rPr>
        <w:rFonts w:hint="default"/>
        <w:sz w:val="14"/>
      </w:rPr>
    </w:lvl>
  </w:abstractNum>
  <w:abstractNum w:abstractNumId="10" w15:restartNumberingAfterBreak="0">
    <w:nsid w:val="4850680C"/>
    <w:multiLevelType w:val="multilevel"/>
    <w:tmpl w:val="04269AB0"/>
    <w:lvl w:ilvl="0">
      <w:start w:val="1"/>
      <w:numFmt w:val="decimal"/>
      <w:pStyle w:val="berschrift6"/>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704"/>
        </w:tabs>
        <w:ind w:left="704" w:hanging="4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11" w15:restartNumberingAfterBreak="0">
    <w:nsid w:val="49F74D33"/>
    <w:multiLevelType w:val="multilevel"/>
    <w:tmpl w:val="1FBE22D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645"/>
        </w:tabs>
        <w:ind w:left="645" w:hanging="360"/>
      </w:pPr>
      <w:rPr>
        <w:rFonts w:hint="default"/>
      </w:rPr>
    </w:lvl>
    <w:lvl w:ilvl="2">
      <w:start w:val="1"/>
      <w:numFmt w:val="decimal"/>
      <w:isLgl/>
      <w:lvlText w:val="%1.%2.%3"/>
      <w:lvlJc w:val="left"/>
      <w:pPr>
        <w:tabs>
          <w:tab w:val="num" w:pos="930"/>
        </w:tabs>
        <w:ind w:left="930" w:hanging="360"/>
      </w:pPr>
      <w:rPr>
        <w:rFonts w:hint="default"/>
      </w:rPr>
    </w:lvl>
    <w:lvl w:ilvl="3">
      <w:start w:val="1"/>
      <w:numFmt w:val="decimal"/>
      <w:isLgl/>
      <w:lvlText w:val="%1.%2.%3.%4"/>
      <w:lvlJc w:val="left"/>
      <w:pPr>
        <w:tabs>
          <w:tab w:val="num" w:pos="1575"/>
        </w:tabs>
        <w:ind w:left="1575" w:hanging="720"/>
      </w:pPr>
      <w:rPr>
        <w:rFonts w:hint="default"/>
      </w:rPr>
    </w:lvl>
    <w:lvl w:ilvl="4">
      <w:start w:val="1"/>
      <w:numFmt w:val="decimal"/>
      <w:isLgl/>
      <w:lvlText w:val="%1.%2.%3.%4.%5"/>
      <w:lvlJc w:val="left"/>
      <w:pPr>
        <w:tabs>
          <w:tab w:val="num" w:pos="1860"/>
        </w:tabs>
        <w:ind w:left="1860" w:hanging="720"/>
      </w:pPr>
      <w:rPr>
        <w:rFonts w:hint="default"/>
      </w:rPr>
    </w:lvl>
    <w:lvl w:ilvl="5">
      <w:start w:val="1"/>
      <w:numFmt w:val="decimal"/>
      <w:isLgl/>
      <w:lvlText w:val="%1.%2.%3.%4.%5.%6"/>
      <w:lvlJc w:val="left"/>
      <w:pPr>
        <w:tabs>
          <w:tab w:val="num" w:pos="2505"/>
        </w:tabs>
        <w:ind w:left="2505" w:hanging="1080"/>
      </w:pPr>
      <w:rPr>
        <w:rFonts w:hint="default"/>
      </w:rPr>
    </w:lvl>
    <w:lvl w:ilvl="6">
      <w:start w:val="1"/>
      <w:numFmt w:val="decimal"/>
      <w:isLgl/>
      <w:lvlText w:val="%1.%2.%3.%4.%5.%6.%7"/>
      <w:lvlJc w:val="left"/>
      <w:pPr>
        <w:tabs>
          <w:tab w:val="num" w:pos="2790"/>
        </w:tabs>
        <w:ind w:left="2790" w:hanging="1080"/>
      </w:pPr>
      <w:rPr>
        <w:rFonts w:hint="default"/>
      </w:rPr>
    </w:lvl>
    <w:lvl w:ilvl="7">
      <w:start w:val="1"/>
      <w:numFmt w:val="decimal"/>
      <w:isLgl/>
      <w:lvlText w:val="%1.%2.%3.%4.%5.%6.%7.%8"/>
      <w:lvlJc w:val="left"/>
      <w:pPr>
        <w:tabs>
          <w:tab w:val="num" w:pos="3075"/>
        </w:tabs>
        <w:ind w:left="3075" w:hanging="1080"/>
      </w:pPr>
      <w:rPr>
        <w:rFonts w:hint="default"/>
      </w:rPr>
    </w:lvl>
    <w:lvl w:ilvl="8">
      <w:start w:val="1"/>
      <w:numFmt w:val="decimal"/>
      <w:isLgl/>
      <w:lvlText w:val="%1.%2.%3.%4.%5.%6.%7.%8.%9"/>
      <w:lvlJc w:val="left"/>
      <w:pPr>
        <w:tabs>
          <w:tab w:val="num" w:pos="3720"/>
        </w:tabs>
        <w:ind w:left="3720" w:hanging="1440"/>
      </w:pPr>
      <w:rPr>
        <w:rFonts w:hint="default"/>
      </w:rPr>
    </w:lvl>
  </w:abstractNum>
  <w:abstractNum w:abstractNumId="12" w15:restartNumberingAfterBreak="0">
    <w:nsid w:val="65414515"/>
    <w:multiLevelType w:val="singleLevel"/>
    <w:tmpl w:val="E370D06E"/>
    <w:lvl w:ilvl="0">
      <w:start w:val="8"/>
      <w:numFmt w:val="decimal"/>
      <w:lvlText w:val="%1"/>
      <w:lvlJc w:val="left"/>
      <w:pPr>
        <w:tabs>
          <w:tab w:val="num" w:pos="528"/>
        </w:tabs>
        <w:ind w:left="528" w:hanging="528"/>
      </w:pPr>
      <w:rPr>
        <w:rFonts w:hint="default"/>
      </w:rPr>
    </w:lvl>
  </w:abstractNum>
  <w:abstractNum w:abstractNumId="13" w15:restartNumberingAfterBreak="0">
    <w:nsid w:val="66701735"/>
    <w:multiLevelType w:val="singleLevel"/>
    <w:tmpl w:val="196A453C"/>
    <w:lvl w:ilvl="0">
      <w:start w:val="11"/>
      <w:numFmt w:val="decimal"/>
      <w:lvlText w:val="%1"/>
      <w:lvlJc w:val="left"/>
      <w:pPr>
        <w:tabs>
          <w:tab w:val="num" w:pos="528"/>
        </w:tabs>
        <w:ind w:left="528" w:hanging="528"/>
      </w:pPr>
      <w:rPr>
        <w:rFonts w:hint="default"/>
      </w:rPr>
    </w:lvl>
  </w:abstractNum>
  <w:abstractNum w:abstractNumId="14" w15:restartNumberingAfterBreak="0">
    <w:nsid w:val="67C249A1"/>
    <w:multiLevelType w:val="singleLevel"/>
    <w:tmpl w:val="E7461F3E"/>
    <w:lvl w:ilvl="0">
      <w:start w:val="2"/>
      <w:numFmt w:val="decimal"/>
      <w:lvlText w:val="%1"/>
      <w:lvlJc w:val="left"/>
      <w:pPr>
        <w:tabs>
          <w:tab w:val="num" w:pos="4185"/>
        </w:tabs>
        <w:ind w:left="4185" w:hanging="360"/>
      </w:pPr>
      <w:rPr>
        <w:rFonts w:hint="default"/>
      </w:rPr>
    </w:lvl>
  </w:abstractNum>
  <w:abstractNum w:abstractNumId="15" w15:restartNumberingAfterBreak="0">
    <w:nsid w:val="682522F5"/>
    <w:multiLevelType w:val="multilevel"/>
    <w:tmpl w:val="A3F8F258"/>
    <w:lvl w:ilvl="0">
      <w:start w:val="2"/>
      <w:numFmt w:val="decimal"/>
      <w:lvlText w:val="%1"/>
      <w:lvlJc w:val="left"/>
      <w:pPr>
        <w:tabs>
          <w:tab w:val="num" w:pos="420"/>
        </w:tabs>
        <w:ind w:left="420" w:hanging="420"/>
      </w:pPr>
      <w:rPr>
        <w:rFonts w:hint="default"/>
        <w:sz w:val="14"/>
      </w:rPr>
    </w:lvl>
    <w:lvl w:ilvl="1">
      <w:start w:val="1"/>
      <w:numFmt w:val="decimal"/>
      <w:lvlText w:val="%1.%2"/>
      <w:lvlJc w:val="left"/>
      <w:pPr>
        <w:tabs>
          <w:tab w:val="num" w:pos="708"/>
        </w:tabs>
        <w:ind w:left="708" w:hanging="420"/>
      </w:pPr>
      <w:rPr>
        <w:rFonts w:hint="default"/>
        <w:sz w:val="14"/>
      </w:rPr>
    </w:lvl>
    <w:lvl w:ilvl="2">
      <w:start w:val="1"/>
      <w:numFmt w:val="decimal"/>
      <w:lvlText w:val="%1.%2.%3"/>
      <w:lvlJc w:val="left"/>
      <w:pPr>
        <w:tabs>
          <w:tab w:val="num" w:pos="996"/>
        </w:tabs>
        <w:ind w:left="996" w:hanging="420"/>
      </w:pPr>
      <w:rPr>
        <w:rFonts w:hint="default"/>
        <w:sz w:val="14"/>
      </w:rPr>
    </w:lvl>
    <w:lvl w:ilvl="3">
      <w:start w:val="1"/>
      <w:numFmt w:val="decimal"/>
      <w:lvlText w:val="%1.%2.%3.%4"/>
      <w:lvlJc w:val="left"/>
      <w:pPr>
        <w:tabs>
          <w:tab w:val="num" w:pos="1584"/>
        </w:tabs>
        <w:ind w:left="1584" w:hanging="720"/>
      </w:pPr>
      <w:rPr>
        <w:rFonts w:hint="default"/>
        <w:sz w:val="14"/>
      </w:rPr>
    </w:lvl>
    <w:lvl w:ilvl="4">
      <w:start w:val="1"/>
      <w:numFmt w:val="decimal"/>
      <w:lvlText w:val="%1.%2.%3.%4.%5"/>
      <w:lvlJc w:val="left"/>
      <w:pPr>
        <w:tabs>
          <w:tab w:val="num" w:pos="1872"/>
        </w:tabs>
        <w:ind w:left="1872" w:hanging="720"/>
      </w:pPr>
      <w:rPr>
        <w:rFonts w:hint="default"/>
        <w:sz w:val="14"/>
      </w:rPr>
    </w:lvl>
    <w:lvl w:ilvl="5">
      <w:start w:val="1"/>
      <w:numFmt w:val="decimal"/>
      <w:lvlText w:val="%1.%2.%3.%4.%5.%6"/>
      <w:lvlJc w:val="left"/>
      <w:pPr>
        <w:tabs>
          <w:tab w:val="num" w:pos="2160"/>
        </w:tabs>
        <w:ind w:left="2160" w:hanging="720"/>
      </w:pPr>
      <w:rPr>
        <w:rFonts w:hint="default"/>
        <w:sz w:val="14"/>
      </w:rPr>
    </w:lvl>
    <w:lvl w:ilvl="6">
      <w:start w:val="1"/>
      <w:numFmt w:val="decimal"/>
      <w:lvlText w:val="%1.%2.%3.%4.%5.%6.%7"/>
      <w:lvlJc w:val="left"/>
      <w:pPr>
        <w:tabs>
          <w:tab w:val="num" w:pos="2808"/>
        </w:tabs>
        <w:ind w:left="2808" w:hanging="1080"/>
      </w:pPr>
      <w:rPr>
        <w:rFonts w:hint="default"/>
        <w:sz w:val="14"/>
      </w:rPr>
    </w:lvl>
    <w:lvl w:ilvl="7">
      <w:start w:val="1"/>
      <w:numFmt w:val="decimal"/>
      <w:lvlText w:val="%1.%2.%3.%4.%5.%6.%7.%8"/>
      <w:lvlJc w:val="left"/>
      <w:pPr>
        <w:tabs>
          <w:tab w:val="num" w:pos="3096"/>
        </w:tabs>
        <w:ind w:left="3096" w:hanging="1080"/>
      </w:pPr>
      <w:rPr>
        <w:rFonts w:hint="default"/>
        <w:sz w:val="14"/>
      </w:rPr>
    </w:lvl>
    <w:lvl w:ilvl="8">
      <w:start w:val="1"/>
      <w:numFmt w:val="decimal"/>
      <w:lvlText w:val="%1.%2.%3.%4.%5.%6.%7.%8.%9"/>
      <w:lvlJc w:val="left"/>
      <w:pPr>
        <w:tabs>
          <w:tab w:val="num" w:pos="3384"/>
        </w:tabs>
        <w:ind w:left="3384" w:hanging="1080"/>
      </w:pPr>
      <w:rPr>
        <w:rFonts w:hint="default"/>
        <w:sz w:val="14"/>
      </w:rPr>
    </w:lvl>
  </w:abstractNum>
  <w:abstractNum w:abstractNumId="16" w15:restartNumberingAfterBreak="0">
    <w:nsid w:val="69441F73"/>
    <w:multiLevelType w:val="multilevel"/>
    <w:tmpl w:val="524EFD2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7" w15:restartNumberingAfterBreak="0">
    <w:nsid w:val="6A371507"/>
    <w:multiLevelType w:val="singleLevel"/>
    <w:tmpl w:val="C22477B0"/>
    <w:lvl w:ilvl="0">
      <w:start w:val="1"/>
      <w:numFmt w:val="decimal"/>
      <w:lvlText w:val="%1"/>
      <w:lvlJc w:val="left"/>
      <w:pPr>
        <w:tabs>
          <w:tab w:val="num" w:pos="360"/>
        </w:tabs>
        <w:ind w:left="360" w:hanging="360"/>
      </w:pPr>
      <w:rPr>
        <w:rFonts w:hint="default"/>
        <w:sz w:val="18"/>
      </w:rPr>
    </w:lvl>
  </w:abstractNum>
  <w:abstractNum w:abstractNumId="18" w15:restartNumberingAfterBreak="0">
    <w:nsid w:val="79243179"/>
    <w:multiLevelType w:val="singleLevel"/>
    <w:tmpl w:val="48762A5A"/>
    <w:lvl w:ilvl="0">
      <w:start w:val="3"/>
      <w:numFmt w:val="decimal"/>
      <w:lvlText w:val="%1"/>
      <w:lvlJc w:val="left"/>
      <w:pPr>
        <w:tabs>
          <w:tab w:val="num" w:pos="360"/>
        </w:tabs>
        <w:ind w:left="360" w:hanging="360"/>
      </w:pPr>
      <w:rPr>
        <w:rFonts w:hint="default"/>
      </w:rPr>
    </w:lvl>
  </w:abstractNum>
  <w:abstractNum w:abstractNumId="19" w15:restartNumberingAfterBreak="0">
    <w:nsid w:val="7DB310BF"/>
    <w:multiLevelType w:val="multilevel"/>
    <w:tmpl w:val="488452B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4"/>
        </w:tabs>
        <w:ind w:left="724" w:hanging="360"/>
      </w:pPr>
      <w:rPr>
        <w:rFonts w:hint="default"/>
      </w:rPr>
    </w:lvl>
    <w:lvl w:ilvl="2">
      <w:start w:val="1"/>
      <w:numFmt w:val="decimal"/>
      <w:lvlText w:val="%1.%2.%3"/>
      <w:lvlJc w:val="left"/>
      <w:pPr>
        <w:tabs>
          <w:tab w:val="num" w:pos="1448"/>
        </w:tabs>
        <w:ind w:left="1448" w:hanging="720"/>
      </w:pPr>
      <w:rPr>
        <w:rFonts w:hint="default"/>
      </w:rPr>
    </w:lvl>
    <w:lvl w:ilvl="3">
      <w:start w:val="1"/>
      <w:numFmt w:val="decimal"/>
      <w:lvlText w:val="%1.%2.%3.%4"/>
      <w:lvlJc w:val="left"/>
      <w:pPr>
        <w:tabs>
          <w:tab w:val="num" w:pos="1812"/>
        </w:tabs>
        <w:ind w:left="1812" w:hanging="720"/>
      </w:pPr>
      <w:rPr>
        <w:rFonts w:hint="default"/>
      </w:rPr>
    </w:lvl>
    <w:lvl w:ilvl="4">
      <w:start w:val="1"/>
      <w:numFmt w:val="decimal"/>
      <w:lvlText w:val="%1.%2.%3.%4.%5"/>
      <w:lvlJc w:val="left"/>
      <w:pPr>
        <w:tabs>
          <w:tab w:val="num" w:pos="2536"/>
        </w:tabs>
        <w:ind w:left="2536" w:hanging="1080"/>
      </w:pPr>
      <w:rPr>
        <w:rFonts w:hint="default"/>
      </w:rPr>
    </w:lvl>
    <w:lvl w:ilvl="5">
      <w:start w:val="1"/>
      <w:numFmt w:val="decimal"/>
      <w:lvlText w:val="%1.%2.%3.%4.%5.%6"/>
      <w:lvlJc w:val="left"/>
      <w:pPr>
        <w:tabs>
          <w:tab w:val="num" w:pos="2900"/>
        </w:tabs>
        <w:ind w:left="2900" w:hanging="1080"/>
      </w:pPr>
      <w:rPr>
        <w:rFonts w:hint="default"/>
      </w:rPr>
    </w:lvl>
    <w:lvl w:ilvl="6">
      <w:start w:val="1"/>
      <w:numFmt w:val="decimal"/>
      <w:lvlText w:val="%1.%2.%3.%4.%5.%6.%7"/>
      <w:lvlJc w:val="left"/>
      <w:pPr>
        <w:tabs>
          <w:tab w:val="num" w:pos="3624"/>
        </w:tabs>
        <w:ind w:left="3624" w:hanging="1440"/>
      </w:pPr>
      <w:rPr>
        <w:rFonts w:hint="default"/>
      </w:rPr>
    </w:lvl>
    <w:lvl w:ilvl="7">
      <w:start w:val="1"/>
      <w:numFmt w:val="decimal"/>
      <w:lvlText w:val="%1.%2.%3.%4.%5.%6.%7.%8"/>
      <w:lvlJc w:val="left"/>
      <w:pPr>
        <w:tabs>
          <w:tab w:val="num" w:pos="3988"/>
        </w:tabs>
        <w:ind w:left="3988" w:hanging="1440"/>
      </w:pPr>
      <w:rPr>
        <w:rFonts w:hint="default"/>
      </w:rPr>
    </w:lvl>
    <w:lvl w:ilvl="8">
      <w:start w:val="1"/>
      <w:numFmt w:val="decimal"/>
      <w:lvlText w:val="%1.%2.%3.%4.%5.%6.%7.%8.%9"/>
      <w:lvlJc w:val="left"/>
      <w:pPr>
        <w:tabs>
          <w:tab w:val="num" w:pos="4712"/>
        </w:tabs>
        <w:ind w:left="4712" w:hanging="1800"/>
      </w:pPr>
      <w:rPr>
        <w:rFonts w:hint="default"/>
      </w:rPr>
    </w:lvl>
  </w:abstractNum>
  <w:num w:numId="1">
    <w:abstractNumId w:val="18"/>
  </w:num>
  <w:num w:numId="2">
    <w:abstractNumId w:val="12"/>
  </w:num>
  <w:num w:numId="3">
    <w:abstractNumId w:val="4"/>
  </w:num>
  <w:num w:numId="4">
    <w:abstractNumId w:val="13"/>
  </w:num>
  <w:num w:numId="5">
    <w:abstractNumId w:val="16"/>
  </w:num>
  <w:num w:numId="6">
    <w:abstractNumId w:val="15"/>
  </w:num>
  <w:num w:numId="7">
    <w:abstractNumId w:val="8"/>
  </w:num>
  <w:num w:numId="8">
    <w:abstractNumId w:val="9"/>
  </w:num>
  <w:num w:numId="9">
    <w:abstractNumId w:val="3"/>
  </w:num>
  <w:num w:numId="10">
    <w:abstractNumId w:val="14"/>
  </w:num>
  <w:num w:numId="11">
    <w:abstractNumId w:val="5"/>
  </w:num>
  <w:num w:numId="12">
    <w:abstractNumId w:val="17"/>
  </w:num>
  <w:num w:numId="13">
    <w:abstractNumId w:val="1"/>
  </w:num>
  <w:num w:numId="14">
    <w:abstractNumId w:val="10"/>
  </w:num>
  <w:num w:numId="15">
    <w:abstractNumId w:val="11"/>
  </w:num>
  <w:num w:numId="16">
    <w:abstractNumId w:val="7"/>
  </w:num>
  <w:num w:numId="17">
    <w:abstractNumId w:val="19"/>
  </w:num>
  <w:num w:numId="18">
    <w:abstractNumId w:val="0"/>
  </w:num>
  <w:num w:numId="19">
    <w:abstractNumId w:val="10"/>
  </w:num>
  <w:num w:numId="20">
    <w:abstractNumId w:val="10"/>
  </w:num>
  <w:num w:numId="21">
    <w:abstractNumId w:val="10"/>
  </w:num>
  <w:num w:numId="22">
    <w:abstractNumId w:val="10"/>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080DTKVQyAOTYOhnY3kqKeRvwrqugFDUa86gKaNbI4Xk2Z04vy8T8Rd74ssgut1/qSdseP7rbcAcYWMlga5A==" w:salt="3Ux9GXYE08IyvynqMMBFU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361">
      <o:colormru v:ext="edit" colors="#ddd,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F9"/>
    <w:rsid w:val="0001473F"/>
    <w:rsid w:val="00016CC7"/>
    <w:rsid w:val="00022062"/>
    <w:rsid w:val="00025389"/>
    <w:rsid w:val="00025D09"/>
    <w:rsid w:val="000279D2"/>
    <w:rsid w:val="00031C9C"/>
    <w:rsid w:val="00036A1A"/>
    <w:rsid w:val="0004180D"/>
    <w:rsid w:val="00045041"/>
    <w:rsid w:val="00052CED"/>
    <w:rsid w:val="00070BDF"/>
    <w:rsid w:val="000A3698"/>
    <w:rsid w:val="000C1B24"/>
    <w:rsid w:val="001040B1"/>
    <w:rsid w:val="001040D4"/>
    <w:rsid w:val="0010437B"/>
    <w:rsid w:val="00111D97"/>
    <w:rsid w:val="0012451B"/>
    <w:rsid w:val="00134472"/>
    <w:rsid w:val="00137DA0"/>
    <w:rsid w:val="0014059A"/>
    <w:rsid w:val="00153116"/>
    <w:rsid w:val="00163D02"/>
    <w:rsid w:val="00165CBC"/>
    <w:rsid w:val="001B7E79"/>
    <w:rsid w:val="001C4A95"/>
    <w:rsid w:val="001D74E2"/>
    <w:rsid w:val="001F6340"/>
    <w:rsid w:val="002039D7"/>
    <w:rsid w:val="0021270D"/>
    <w:rsid w:val="00216F28"/>
    <w:rsid w:val="00223384"/>
    <w:rsid w:val="00223B79"/>
    <w:rsid w:val="002373C0"/>
    <w:rsid w:val="00260F31"/>
    <w:rsid w:val="0026650F"/>
    <w:rsid w:val="00274068"/>
    <w:rsid w:val="00283698"/>
    <w:rsid w:val="00283E3C"/>
    <w:rsid w:val="002A6DFD"/>
    <w:rsid w:val="002C2854"/>
    <w:rsid w:val="002C5315"/>
    <w:rsid w:val="002D5DF2"/>
    <w:rsid w:val="002E2C22"/>
    <w:rsid w:val="00305497"/>
    <w:rsid w:val="00311570"/>
    <w:rsid w:val="00316073"/>
    <w:rsid w:val="00317CBF"/>
    <w:rsid w:val="00317CC1"/>
    <w:rsid w:val="00321F8C"/>
    <w:rsid w:val="003315B6"/>
    <w:rsid w:val="00356951"/>
    <w:rsid w:val="00357011"/>
    <w:rsid w:val="00360EFF"/>
    <w:rsid w:val="003754BC"/>
    <w:rsid w:val="0037746D"/>
    <w:rsid w:val="00377994"/>
    <w:rsid w:val="00392903"/>
    <w:rsid w:val="003943B1"/>
    <w:rsid w:val="003A798C"/>
    <w:rsid w:val="003D55DC"/>
    <w:rsid w:val="003E614C"/>
    <w:rsid w:val="003F0B24"/>
    <w:rsid w:val="00433F58"/>
    <w:rsid w:val="00437C24"/>
    <w:rsid w:val="00445397"/>
    <w:rsid w:val="0045277E"/>
    <w:rsid w:val="00457822"/>
    <w:rsid w:val="004656DE"/>
    <w:rsid w:val="00473A8E"/>
    <w:rsid w:val="0047471E"/>
    <w:rsid w:val="00476530"/>
    <w:rsid w:val="0047759C"/>
    <w:rsid w:val="00482870"/>
    <w:rsid w:val="00486729"/>
    <w:rsid w:val="00492178"/>
    <w:rsid w:val="0049664B"/>
    <w:rsid w:val="004A0029"/>
    <w:rsid w:val="004C65F3"/>
    <w:rsid w:val="004D7C5E"/>
    <w:rsid w:val="004F75FF"/>
    <w:rsid w:val="00500A33"/>
    <w:rsid w:val="0051124E"/>
    <w:rsid w:val="005235C5"/>
    <w:rsid w:val="00526082"/>
    <w:rsid w:val="005367BF"/>
    <w:rsid w:val="00541CED"/>
    <w:rsid w:val="0054509F"/>
    <w:rsid w:val="00561376"/>
    <w:rsid w:val="005705A2"/>
    <w:rsid w:val="0057585D"/>
    <w:rsid w:val="00576451"/>
    <w:rsid w:val="00595602"/>
    <w:rsid w:val="005E1C2F"/>
    <w:rsid w:val="005F493C"/>
    <w:rsid w:val="005F7DE9"/>
    <w:rsid w:val="006200F0"/>
    <w:rsid w:val="00627100"/>
    <w:rsid w:val="00662B07"/>
    <w:rsid w:val="00666A8E"/>
    <w:rsid w:val="006A1C77"/>
    <w:rsid w:val="006B0EA9"/>
    <w:rsid w:val="006B7617"/>
    <w:rsid w:val="006E162E"/>
    <w:rsid w:val="0072471A"/>
    <w:rsid w:val="00734149"/>
    <w:rsid w:val="007347A5"/>
    <w:rsid w:val="00747F7E"/>
    <w:rsid w:val="00750F14"/>
    <w:rsid w:val="00761231"/>
    <w:rsid w:val="007617AE"/>
    <w:rsid w:val="00766AAF"/>
    <w:rsid w:val="00767AB2"/>
    <w:rsid w:val="0077011F"/>
    <w:rsid w:val="00774F37"/>
    <w:rsid w:val="00787086"/>
    <w:rsid w:val="007C1B39"/>
    <w:rsid w:val="007C51F1"/>
    <w:rsid w:val="007E0D01"/>
    <w:rsid w:val="007E3990"/>
    <w:rsid w:val="007E5F1D"/>
    <w:rsid w:val="008119D7"/>
    <w:rsid w:val="008368D5"/>
    <w:rsid w:val="00845D1D"/>
    <w:rsid w:val="00846CA3"/>
    <w:rsid w:val="00857D2B"/>
    <w:rsid w:val="008659F1"/>
    <w:rsid w:val="00867245"/>
    <w:rsid w:val="00873FF0"/>
    <w:rsid w:val="00893DB0"/>
    <w:rsid w:val="00897D62"/>
    <w:rsid w:val="00897FB0"/>
    <w:rsid w:val="008A1BC8"/>
    <w:rsid w:val="008A57E8"/>
    <w:rsid w:val="008B72EC"/>
    <w:rsid w:val="008C70A3"/>
    <w:rsid w:val="008E0F55"/>
    <w:rsid w:val="008E6EFB"/>
    <w:rsid w:val="00907A3C"/>
    <w:rsid w:val="00912AEE"/>
    <w:rsid w:val="009146B8"/>
    <w:rsid w:val="00924BA8"/>
    <w:rsid w:val="00944B9E"/>
    <w:rsid w:val="009555B4"/>
    <w:rsid w:val="009556EF"/>
    <w:rsid w:val="00957813"/>
    <w:rsid w:val="00961E71"/>
    <w:rsid w:val="009851CF"/>
    <w:rsid w:val="00991D52"/>
    <w:rsid w:val="009B1B20"/>
    <w:rsid w:val="009B225D"/>
    <w:rsid w:val="009C3BDA"/>
    <w:rsid w:val="009D7F97"/>
    <w:rsid w:val="009F2080"/>
    <w:rsid w:val="00A22960"/>
    <w:rsid w:val="00A23B65"/>
    <w:rsid w:val="00A43122"/>
    <w:rsid w:val="00A458F7"/>
    <w:rsid w:val="00A46036"/>
    <w:rsid w:val="00A5791B"/>
    <w:rsid w:val="00A933B7"/>
    <w:rsid w:val="00AA55C2"/>
    <w:rsid w:val="00AD0E69"/>
    <w:rsid w:val="00AF2F0A"/>
    <w:rsid w:val="00B044F4"/>
    <w:rsid w:val="00B1003A"/>
    <w:rsid w:val="00B148E4"/>
    <w:rsid w:val="00B15956"/>
    <w:rsid w:val="00B21C55"/>
    <w:rsid w:val="00B25896"/>
    <w:rsid w:val="00B35C51"/>
    <w:rsid w:val="00B36892"/>
    <w:rsid w:val="00B612FA"/>
    <w:rsid w:val="00B656ED"/>
    <w:rsid w:val="00B710EE"/>
    <w:rsid w:val="00B72772"/>
    <w:rsid w:val="00B72964"/>
    <w:rsid w:val="00B84E91"/>
    <w:rsid w:val="00BA4582"/>
    <w:rsid w:val="00BD18D0"/>
    <w:rsid w:val="00BE5A40"/>
    <w:rsid w:val="00C20D8D"/>
    <w:rsid w:val="00C22BA7"/>
    <w:rsid w:val="00C26F80"/>
    <w:rsid w:val="00C4038B"/>
    <w:rsid w:val="00C56BD3"/>
    <w:rsid w:val="00C65C63"/>
    <w:rsid w:val="00C70AEA"/>
    <w:rsid w:val="00CA5FF4"/>
    <w:rsid w:val="00CA661D"/>
    <w:rsid w:val="00CD5B97"/>
    <w:rsid w:val="00CD6F91"/>
    <w:rsid w:val="00D03B99"/>
    <w:rsid w:val="00D13930"/>
    <w:rsid w:val="00D141FB"/>
    <w:rsid w:val="00D26A8B"/>
    <w:rsid w:val="00D43784"/>
    <w:rsid w:val="00D46DB5"/>
    <w:rsid w:val="00D53567"/>
    <w:rsid w:val="00D54624"/>
    <w:rsid w:val="00D73527"/>
    <w:rsid w:val="00D962D4"/>
    <w:rsid w:val="00DB177B"/>
    <w:rsid w:val="00DB4637"/>
    <w:rsid w:val="00DC21F3"/>
    <w:rsid w:val="00DF4736"/>
    <w:rsid w:val="00E01E56"/>
    <w:rsid w:val="00E15A5A"/>
    <w:rsid w:val="00E30120"/>
    <w:rsid w:val="00E6050A"/>
    <w:rsid w:val="00E702F2"/>
    <w:rsid w:val="00E73336"/>
    <w:rsid w:val="00EE3B99"/>
    <w:rsid w:val="00F02C6D"/>
    <w:rsid w:val="00F048E2"/>
    <w:rsid w:val="00F06AEA"/>
    <w:rsid w:val="00F208CE"/>
    <w:rsid w:val="00F273AA"/>
    <w:rsid w:val="00F3525C"/>
    <w:rsid w:val="00F70BDB"/>
    <w:rsid w:val="00F77E28"/>
    <w:rsid w:val="00F807B0"/>
    <w:rsid w:val="00F85FF9"/>
    <w:rsid w:val="00F926E2"/>
    <w:rsid w:val="00F930B8"/>
    <w:rsid w:val="00FB7B95"/>
    <w:rsid w:val="00FD31A5"/>
    <w:rsid w:val="00FD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ddd,silver"/>
    </o:shapedefaults>
    <o:shapelayout v:ext="edit">
      <o:idmap v:ext="edit" data="1"/>
    </o:shapelayout>
  </w:shapeDefaults>
  <w:decimalSymbol w:val=","/>
  <w:listSeparator w:val=";"/>
  <w14:docId w14:val="5816C1C8"/>
  <w15:chartTrackingRefBased/>
  <w15:docId w15:val="{BCDA826A-A282-4761-A678-94D34E39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line="360" w:lineRule="exact"/>
      <w:ind w:right="-332"/>
      <w:jc w:val="both"/>
      <w:outlineLvl w:val="0"/>
    </w:pPr>
    <w:rPr>
      <w:b/>
      <w:i/>
    </w:rPr>
  </w:style>
  <w:style w:type="paragraph" w:styleId="berschrift2">
    <w:name w:val="heading 2"/>
    <w:basedOn w:val="Standard"/>
    <w:next w:val="Standard"/>
    <w:qFormat/>
    <w:pPr>
      <w:keepNext/>
      <w:tabs>
        <w:tab w:val="left" w:pos="2552"/>
        <w:tab w:val="left" w:pos="3828"/>
      </w:tabs>
      <w:jc w:val="center"/>
      <w:outlineLvl w:val="1"/>
    </w:pPr>
    <w:rPr>
      <w:b/>
    </w:rPr>
  </w:style>
  <w:style w:type="paragraph" w:styleId="berschrift3">
    <w:name w:val="heading 3"/>
    <w:basedOn w:val="Standard"/>
    <w:next w:val="Standard"/>
    <w:qFormat/>
    <w:pPr>
      <w:keepNext/>
      <w:tabs>
        <w:tab w:val="left" w:pos="284"/>
        <w:tab w:val="left" w:pos="3119"/>
      </w:tabs>
      <w:outlineLvl w:val="2"/>
    </w:pPr>
    <w:rPr>
      <w:b/>
      <w:sz w:val="16"/>
    </w:rPr>
  </w:style>
  <w:style w:type="paragraph" w:styleId="berschrift4">
    <w:name w:val="heading 4"/>
    <w:basedOn w:val="Standard"/>
    <w:next w:val="Standard"/>
    <w:qFormat/>
    <w:pPr>
      <w:keepNext/>
      <w:tabs>
        <w:tab w:val="center" w:pos="3828"/>
        <w:tab w:val="right" w:pos="9498"/>
      </w:tabs>
      <w:outlineLvl w:val="3"/>
    </w:pPr>
    <w:rPr>
      <w:b/>
    </w:rPr>
  </w:style>
  <w:style w:type="paragraph" w:styleId="berschrift5">
    <w:name w:val="heading 5"/>
    <w:basedOn w:val="Standard"/>
    <w:next w:val="Standard"/>
    <w:qFormat/>
    <w:pPr>
      <w:keepNext/>
      <w:tabs>
        <w:tab w:val="left" w:pos="284"/>
        <w:tab w:val="left" w:pos="709"/>
        <w:tab w:val="left" w:pos="3119"/>
      </w:tabs>
      <w:spacing w:line="480" w:lineRule="auto"/>
      <w:outlineLvl w:val="4"/>
    </w:pPr>
    <w:rPr>
      <w:b/>
      <w:sz w:val="18"/>
    </w:rPr>
  </w:style>
  <w:style w:type="paragraph" w:styleId="berschrift6">
    <w:name w:val="heading 6"/>
    <w:basedOn w:val="Standard"/>
    <w:next w:val="Standard"/>
    <w:qFormat/>
    <w:pPr>
      <w:keepNext/>
      <w:numPr>
        <w:numId w:val="14"/>
      </w:numPr>
      <w:spacing w:line="240" w:lineRule="atLeast"/>
      <w:outlineLvl w:val="5"/>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rPr>
      <w:rFonts w:ascii="Helvetica" w:hAnsi="Helvetica"/>
    </w:rPr>
  </w:style>
  <w:style w:type="character" w:styleId="Funotenzeichen">
    <w:name w:val="footnote reference"/>
    <w:semiHidden/>
    <w:rPr>
      <w:vertAlign w:val="superscript"/>
    </w:rPr>
  </w:style>
  <w:style w:type="paragraph" w:styleId="Textkrper">
    <w:name w:val="Body Text"/>
    <w:basedOn w:val="Standard"/>
    <w:pPr>
      <w:tabs>
        <w:tab w:val="left" w:pos="2694"/>
        <w:tab w:val="left" w:pos="3828"/>
      </w:tabs>
      <w:spacing w:line="240" w:lineRule="atLeast"/>
    </w:pPr>
    <w:rPr>
      <w:position w:val="10"/>
      <w:sz w:val="18"/>
    </w:rPr>
  </w:style>
  <w:style w:type="paragraph" w:styleId="Kopfzeile">
    <w:name w:val="header"/>
    <w:basedOn w:val="Standard"/>
    <w:pPr>
      <w:tabs>
        <w:tab w:val="center" w:pos="4536"/>
        <w:tab w:val="right" w:pos="9072"/>
      </w:tabs>
    </w:pPr>
  </w:style>
  <w:style w:type="paragraph" w:styleId="Beschriftung">
    <w:name w:val="caption"/>
    <w:basedOn w:val="Standard"/>
    <w:next w:val="Standard"/>
    <w:qFormat/>
    <w:pPr>
      <w:tabs>
        <w:tab w:val="left" w:pos="284"/>
        <w:tab w:val="left" w:pos="709"/>
        <w:tab w:val="left" w:pos="3119"/>
      </w:tabs>
      <w:spacing w:line="360" w:lineRule="auto"/>
    </w:pPr>
    <w:rPr>
      <w:b/>
      <w:sz w:val="16"/>
    </w:rPr>
  </w:style>
  <w:style w:type="paragraph" w:styleId="Textkrper-Zeileneinzug">
    <w:name w:val="Body Text Indent"/>
    <w:basedOn w:val="Standard"/>
    <w:pPr>
      <w:tabs>
        <w:tab w:val="left" w:pos="3119"/>
      </w:tabs>
      <w:spacing w:line="240" w:lineRule="atLeast"/>
      <w:ind w:left="284"/>
    </w:pPr>
    <w:rPr>
      <w:sz w:val="14"/>
    </w:rPr>
  </w:style>
  <w:style w:type="paragraph" w:styleId="Textkrper-Einzug2">
    <w:name w:val="Body Text Indent 2"/>
    <w:basedOn w:val="Standard"/>
    <w:pPr>
      <w:tabs>
        <w:tab w:val="left" w:pos="3119"/>
      </w:tabs>
      <w:spacing w:line="360" w:lineRule="auto"/>
      <w:ind w:left="709" w:hanging="425"/>
    </w:pPr>
    <w:rPr>
      <w:sz w:val="16"/>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Sprechblasentext">
    <w:name w:val="Balloon Text"/>
    <w:basedOn w:val="Standard"/>
    <w:semiHidden/>
    <w:rsid w:val="00F85FF9"/>
    <w:rPr>
      <w:rFonts w:ascii="Tahoma" w:hAnsi="Tahoma" w:cs="Tahoma"/>
      <w:sz w:val="16"/>
      <w:szCs w:val="16"/>
    </w:rPr>
  </w:style>
  <w:style w:type="character" w:styleId="Seitenzahl">
    <w:name w:val="page number"/>
    <w:basedOn w:val="Absatz-Standardschriftart"/>
    <w:rsid w:val="0010437B"/>
  </w:style>
  <w:style w:type="table" w:styleId="Tabellenraster">
    <w:name w:val="Table Grid"/>
    <w:basedOn w:val="NormaleTabelle"/>
    <w:rsid w:val="0043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BE5A40"/>
    <w:rPr>
      <w:rFonts w:ascii="Helvetica" w:hAnsi="Helvetica"/>
      <w:sz w:val="22"/>
    </w:rPr>
  </w:style>
  <w:style w:type="character" w:styleId="Hyperlink">
    <w:name w:val="Hyperlink"/>
    <w:uiPriority w:val="99"/>
    <w:semiHidden/>
    <w:unhideWhenUsed/>
    <w:rsid w:val="00305497"/>
    <w:rPr>
      <w:color w:val="0000FF"/>
      <w:u w:val="single"/>
    </w:rPr>
  </w:style>
  <w:style w:type="paragraph" w:styleId="Listenabsatz">
    <w:name w:val="List Paragraph"/>
    <w:basedOn w:val="Standard"/>
    <w:uiPriority w:val="34"/>
    <w:qFormat/>
    <w:rsid w:val="00305497"/>
    <w:pPr>
      <w:ind w:left="720"/>
      <w:contextualSpacing/>
    </w:pPr>
  </w:style>
  <w:style w:type="character" w:styleId="BesuchterLink">
    <w:name w:val="FollowedHyperlink"/>
    <w:uiPriority w:val="99"/>
    <w:semiHidden/>
    <w:unhideWhenUsed/>
    <w:rsid w:val="00A23B6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0763">
      <w:bodyDiv w:val="1"/>
      <w:marLeft w:val="0"/>
      <w:marRight w:val="0"/>
      <w:marTop w:val="0"/>
      <w:marBottom w:val="0"/>
      <w:divBdr>
        <w:top w:val="none" w:sz="0" w:space="0" w:color="auto"/>
        <w:left w:val="none" w:sz="0" w:space="0" w:color="auto"/>
        <w:bottom w:val="none" w:sz="0" w:space="0" w:color="auto"/>
        <w:right w:val="none" w:sz="0" w:space="0" w:color="auto"/>
      </w:divBdr>
    </w:div>
    <w:div w:id="512646247">
      <w:bodyDiv w:val="1"/>
      <w:marLeft w:val="0"/>
      <w:marRight w:val="0"/>
      <w:marTop w:val="0"/>
      <w:marBottom w:val="0"/>
      <w:divBdr>
        <w:top w:val="none" w:sz="0" w:space="0" w:color="auto"/>
        <w:left w:val="none" w:sz="0" w:space="0" w:color="auto"/>
        <w:bottom w:val="none" w:sz="0" w:space="0" w:color="auto"/>
        <w:right w:val="none" w:sz="0" w:space="0" w:color="auto"/>
      </w:divBdr>
    </w:div>
    <w:div w:id="668754228">
      <w:bodyDiv w:val="1"/>
      <w:marLeft w:val="0"/>
      <w:marRight w:val="0"/>
      <w:marTop w:val="0"/>
      <w:marBottom w:val="0"/>
      <w:divBdr>
        <w:top w:val="none" w:sz="0" w:space="0" w:color="auto"/>
        <w:left w:val="none" w:sz="0" w:space="0" w:color="auto"/>
        <w:bottom w:val="none" w:sz="0" w:space="0" w:color="auto"/>
        <w:right w:val="none" w:sz="0" w:space="0" w:color="auto"/>
      </w:divBdr>
    </w:div>
    <w:div w:id="7185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ww-genesis.destatis.de/genesis/onlin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5427</Characters>
  <Application>Microsoft Office Word</Application>
  <DocSecurity>8</DocSecurity>
  <Lines>45</Lines>
  <Paragraphs>12</Paragraphs>
  <ScaleCrop>false</ScaleCrop>
  <HeadingPairs>
    <vt:vector size="2" baseType="variant">
      <vt:variant>
        <vt:lpstr>Titel</vt:lpstr>
      </vt:variant>
      <vt:variant>
        <vt:i4>1</vt:i4>
      </vt:variant>
    </vt:vector>
  </HeadingPairs>
  <TitlesOfParts>
    <vt:vector size="1" baseType="lpstr">
      <vt:lpstr>Bezeichnung der Bauleistung</vt:lpstr>
    </vt:vector>
  </TitlesOfParts>
  <Company>MyCompany</Company>
  <LinksUpToDate>false</LinksUpToDate>
  <CharactersWithSpaces>6140</CharactersWithSpaces>
  <SharedDoc>false</SharedDoc>
  <HLinks>
    <vt:vector size="6" baseType="variant">
      <vt:variant>
        <vt:i4>7667833</vt:i4>
      </vt:variant>
      <vt:variant>
        <vt:i4>0</vt:i4>
      </vt:variant>
      <vt:variant>
        <vt:i4>0</vt:i4>
      </vt:variant>
      <vt:variant>
        <vt:i4>5</vt:i4>
      </vt:variant>
      <vt:variant>
        <vt:lpwstr>https://www-genesis.destatis.de/genesis/online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Bezeichnung der Bauleistung</dc:title>
  <dc:subject/>
  <dc:creator>Bundesanzeiger Verlagsges. mbH</dc:creator>
  <cp:keywords/>
  <cp:lastModifiedBy>R66ev003</cp:lastModifiedBy>
  <cp:revision>3</cp:revision>
  <cp:lastPrinted>2022-06-03T12:15:00Z</cp:lastPrinted>
  <dcterms:created xsi:type="dcterms:W3CDTF">2026-06-01T12:50:00Z</dcterms:created>
  <dcterms:modified xsi:type="dcterms:W3CDTF">2026-06-01T12:55:00Z</dcterms:modified>
</cp:coreProperties>
</file>