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9437" w14:textId="3A431114" w:rsidR="00B07F3D" w:rsidRPr="000304C1" w:rsidRDefault="00BE6387" w:rsidP="00B07F3D">
      <w:pPr>
        <w:rPr>
          <w:rFonts w:ascii="Calibri" w:hAnsi="Calibri" w:cs="Calibri"/>
          <w:b/>
          <w:bCs/>
        </w:rPr>
      </w:pPr>
      <w:r w:rsidRPr="000304C1">
        <w:rPr>
          <w:rFonts w:ascii="Calibri" w:hAnsi="Calibri" w:cs="Calibri"/>
          <w:b/>
          <w:bCs/>
        </w:rPr>
        <w:t>Bewerbungsbedingungen</w:t>
      </w:r>
    </w:p>
    <w:p w14:paraId="74173CA4" w14:textId="1E3C5D48" w:rsidR="009D130B" w:rsidRPr="000304C1" w:rsidRDefault="008B4AC1" w:rsidP="00B07F3D">
      <w:pPr>
        <w:rPr>
          <w:rFonts w:ascii="Calibri" w:hAnsi="Calibri" w:cs="Calibri"/>
        </w:rPr>
      </w:pPr>
      <w:r w:rsidRPr="000304C1">
        <w:rPr>
          <w:rFonts w:ascii="Calibri" w:hAnsi="Calibri" w:cs="Calibri"/>
        </w:rPr>
        <w:t>Die Vergabeunterlagen setzen sich wie folgt zusammen:</w:t>
      </w:r>
    </w:p>
    <w:p w14:paraId="3065A8A3" w14:textId="77777777" w:rsidR="008B4AC1" w:rsidRPr="000304C1" w:rsidRDefault="008B4AC1" w:rsidP="008B4AC1">
      <w:pPr>
        <w:pStyle w:val="Listenabsatz"/>
        <w:numPr>
          <w:ilvl w:val="0"/>
          <w:numId w:val="3"/>
        </w:numPr>
        <w:rPr>
          <w:rFonts w:ascii="Calibri" w:hAnsi="Calibri" w:cs="Calibri"/>
        </w:rPr>
      </w:pPr>
      <w:r w:rsidRPr="000304C1">
        <w:rPr>
          <w:rFonts w:ascii="Calibri" w:hAnsi="Calibri" w:cs="Calibri"/>
        </w:rPr>
        <w:t>Schreiben zur Abgabe eines Angebotes</w:t>
      </w:r>
    </w:p>
    <w:p w14:paraId="47033F05" w14:textId="77777777" w:rsidR="008B4AC1" w:rsidRPr="000304C1" w:rsidRDefault="008B4AC1" w:rsidP="008B4AC1">
      <w:pPr>
        <w:pStyle w:val="Listenabsatz"/>
        <w:numPr>
          <w:ilvl w:val="0"/>
          <w:numId w:val="3"/>
        </w:numPr>
        <w:rPr>
          <w:rFonts w:ascii="Calibri" w:hAnsi="Calibri" w:cs="Calibri"/>
        </w:rPr>
      </w:pPr>
      <w:r w:rsidRPr="000304C1">
        <w:rPr>
          <w:rFonts w:ascii="Calibri" w:hAnsi="Calibri" w:cs="Calibri"/>
        </w:rPr>
        <w:t>Formular Angebotsaufforderung</w:t>
      </w:r>
    </w:p>
    <w:p w14:paraId="6295796F" w14:textId="77777777" w:rsidR="008B4AC1" w:rsidRPr="000304C1" w:rsidRDefault="008B4AC1" w:rsidP="008B4AC1">
      <w:pPr>
        <w:pStyle w:val="Listenabsatz"/>
        <w:numPr>
          <w:ilvl w:val="0"/>
          <w:numId w:val="3"/>
        </w:numPr>
        <w:rPr>
          <w:rFonts w:ascii="Calibri" w:hAnsi="Calibri" w:cs="Calibri"/>
        </w:rPr>
      </w:pPr>
      <w:r w:rsidRPr="000304C1">
        <w:rPr>
          <w:rFonts w:ascii="Calibri" w:hAnsi="Calibri" w:cs="Calibri"/>
        </w:rPr>
        <w:t>Bewerbungsbedingungen</w:t>
      </w:r>
    </w:p>
    <w:p w14:paraId="1B607044" w14:textId="60587A02" w:rsidR="008B4AC1" w:rsidRPr="000304C1" w:rsidRDefault="00E34AA5" w:rsidP="008B4AC1">
      <w:pPr>
        <w:pStyle w:val="Listenabsatz"/>
        <w:numPr>
          <w:ilvl w:val="0"/>
          <w:numId w:val="3"/>
        </w:numPr>
        <w:rPr>
          <w:rFonts w:ascii="Calibri" w:hAnsi="Calibri" w:cs="Calibri"/>
        </w:rPr>
      </w:pPr>
      <w:r w:rsidRPr="000304C1">
        <w:rPr>
          <w:rFonts w:ascii="Calibri" w:hAnsi="Calibri" w:cs="Calibri"/>
        </w:rPr>
        <w:t xml:space="preserve">Technisches </w:t>
      </w:r>
      <w:r w:rsidR="008B4AC1" w:rsidRPr="000304C1">
        <w:rPr>
          <w:rFonts w:ascii="Calibri" w:hAnsi="Calibri" w:cs="Calibri"/>
        </w:rPr>
        <w:t>Leistungsverzeichnis</w:t>
      </w:r>
      <w:r w:rsidR="00885254">
        <w:rPr>
          <w:rFonts w:ascii="Calibri" w:hAnsi="Calibri" w:cs="Calibri"/>
        </w:rPr>
        <w:t>, inklusive Anlagen</w:t>
      </w:r>
    </w:p>
    <w:p w14:paraId="224E7F90" w14:textId="77777777" w:rsidR="008B4AC1" w:rsidRPr="000304C1" w:rsidRDefault="008B4AC1" w:rsidP="008B4AC1">
      <w:pPr>
        <w:pStyle w:val="Listenabsatz"/>
        <w:numPr>
          <w:ilvl w:val="0"/>
          <w:numId w:val="3"/>
        </w:numPr>
        <w:rPr>
          <w:rFonts w:ascii="Calibri" w:hAnsi="Calibri" w:cs="Calibri"/>
        </w:rPr>
      </w:pPr>
      <w:r w:rsidRPr="000304C1">
        <w:rPr>
          <w:rFonts w:ascii="Calibri" w:hAnsi="Calibri" w:cs="Calibri"/>
        </w:rPr>
        <w:t>Formular Angebot</w:t>
      </w:r>
    </w:p>
    <w:p w14:paraId="38806E03" w14:textId="2F027826" w:rsidR="008B4AC1" w:rsidRPr="00C800EA" w:rsidRDefault="00C800EA" w:rsidP="000C2DFB">
      <w:pPr>
        <w:pStyle w:val="Listenabsatz"/>
        <w:numPr>
          <w:ilvl w:val="0"/>
          <w:numId w:val="3"/>
        </w:numPr>
        <w:rPr>
          <w:rFonts w:ascii="Calibri" w:hAnsi="Calibri" w:cs="Calibri"/>
        </w:rPr>
      </w:pPr>
      <w:r>
        <w:rPr>
          <w:rFonts w:ascii="Calibri" w:hAnsi="Calibri" w:cs="Calibri"/>
        </w:rPr>
        <w:t>Fo</w:t>
      </w:r>
      <w:r w:rsidR="008B4AC1" w:rsidRPr="00C800EA">
        <w:rPr>
          <w:rFonts w:ascii="Calibri" w:hAnsi="Calibri" w:cs="Calibri"/>
        </w:rPr>
        <w:t>rmular Eignungsnachweis</w:t>
      </w:r>
    </w:p>
    <w:p w14:paraId="260950C7" w14:textId="77777777" w:rsidR="008B4AC1" w:rsidRDefault="008B4AC1" w:rsidP="008B4AC1">
      <w:pPr>
        <w:pStyle w:val="Listenabsatz"/>
        <w:numPr>
          <w:ilvl w:val="0"/>
          <w:numId w:val="3"/>
        </w:numPr>
        <w:rPr>
          <w:rFonts w:ascii="Calibri" w:hAnsi="Calibri" w:cs="Calibri"/>
        </w:rPr>
      </w:pPr>
      <w:r w:rsidRPr="000304C1">
        <w:rPr>
          <w:rFonts w:ascii="Calibri" w:hAnsi="Calibri" w:cs="Calibri"/>
        </w:rPr>
        <w:t>Formular Erklärung Tariftreue und Mindestentlohnung</w:t>
      </w:r>
    </w:p>
    <w:p w14:paraId="72A23E6A" w14:textId="0D5B423E" w:rsidR="00C800EA" w:rsidRDefault="00C800EA" w:rsidP="008B4AC1">
      <w:pPr>
        <w:pStyle w:val="Listenabsatz"/>
        <w:numPr>
          <w:ilvl w:val="0"/>
          <w:numId w:val="3"/>
        </w:numPr>
        <w:rPr>
          <w:rFonts w:ascii="Calibri" w:hAnsi="Calibri" w:cs="Calibri"/>
        </w:rPr>
      </w:pPr>
      <w:r>
        <w:rPr>
          <w:rFonts w:ascii="Calibri" w:hAnsi="Calibri" w:cs="Calibri"/>
        </w:rPr>
        <w:t>Formular Nachtragsunternehmer</w:t>
      </w:r>
    </w:p>
    <w:p w14:paraId="508F04A1" w14:textId="1A4DE57F" w:rsidR="00C800EA" w:rsidRDefault="00C800EA" w:rsidP="008B4AC1">
      <w:pPr>
        <w:pStyle w:val="Listenabsatz"/>
        <w:numPr>
          <w:ilvl w:val="0"/>
          <w:numId w:val="3"/>
        </w:numPr>
        <w:rPr>
          <w:rFonts w:ascii="Calibri" w:hAnsi="Calibri" w:cs="Calibri"/>
        </w:rPr>
      </w:pPr>
      <w:r>
        <w:rPr>
          <w:rFonts w:ascii="Calibri" w:hAnsi="Calibri" w:cs="Calibri"/>
        </w:rPr>
        <w:t>Formulare Referenzbescheinigung</w:t>
      </w:r>
    </w:p>
    <w:p w14:paraId="3766F07B" w14:textId="48AA96E0" w:rsidR="008B4AC1" w:rsidRDefault="00C800EA" w:rsidP="0051315D">
      <w:pPr>
        <w:pStyle w:val="Listenabsatz"/>
        <w:numPr>
          <w:ilvl w:val="0"/>
          <w:numId w:val="3"/>
        </w:numPr>
        <w:rPr>
          <w:rFonts w:ascii="Calibri" w:hAnsi="Calibri" w:cs="Calibri"/>
        </w:rPr>
      </w:pPr>
      <w:r>
        <w:rPr>
          <w:rFonts w:ascii="Calibri" w:hAnsi="Calibri" w:cs="Calibri"/>
        </w:rPr>
        <w:t>Formul</w:t>
      </w:r>
      <w:r w:rsidR="0051315D">
        <w:rPr>
          <w:rFonts w:ascii="Calibri" w:hAnsi="Calibri" w:cs="Calibri"/>
        </w:rPr>
        <w:t>are laut Bekanntmachung.</w:t>
      </w:r>
    </w:p>
    <w:p w14:paraId="0DAAEA12" w14:textId="622F5579" w:rsidR="004962AE" w:rsidRDefault="00C800EA" w:rsidP="004962AE">
      <w:pPr>
        <w:rPr>
          <w:rFonts w:ascii="Calibri" w:hAnsi="Calibri" w:cs="Calibri"/>
        </w:rPr>
      </w:pPr>
      <w:r>
        <w:rPr>
          <w:rFonts w:ascii="Calibri" w:hAnsi="Calibri" w:cs="Calibri"/>
        </w:rPr>
        <w:t>Die Gemeinde Graal-Müritz betreibt mit dem ASB Landkreis Rostock einen Hort in einer Containeranlage auf dem Gelände der Schule, Schulcampusgelände</w:t>
      </w:r>
      <w:r w:rsidR="00245203">
        <w:rPr>
          <w:rFonts w:ascii="Calibri" w:hAnsi="Calibri" w:cs="Calibri"/>
        </w:rPr>
        <w:t xml:space="preserve">. </w:t>
      </w:r>
      <w:r>
        <w:rPr>
          <w:rFonts w:ascii="Calibri" w:hAnsi="Calibri" w:cs="Calibri"/>
        </w:rPr>
        <w:t>Auf Grund des fortgeschrittenen technischen Zustandes der Container ist es notwendig, diese abzulösen und einen Neubau Hortgebäude zu errichten.</w:t>
      </w:r>
    </w:p>
    <w:p w14:paraId="47A59F22" w14:textId="7BA90995" w:rsidR="00C800EA" w:rsidRPr="000304C1" w:rsidRDefault="00C800EA" w:rsidP="004962AE">
      <w:pPr>
        <w:rPr>
          <w:rFonts w:ascii="Calibri" w:hAnsi="Calibri" w:cs="Calibri"/>
        </w:rPr>
      </w:pPr>
      <w:r>
        <w:rPr>
          <w:rFonts w:ascii="Calibri" w:hAnsi="Calibri" w:cs="Calibri"/>
        </w:rPr>
        <w:t>Die Finanzierung erfolgt zu 85% aus dem Förderprogramm „Ganztagsbetreuung“.</w:t>
      </w:r>
    </w:p>
    <w:p w14:paraId="00D37E1D" w14:textId="50E24123" w:rsidR="00CF5386" w:rsidRPr="000304C1" w:rsidRDefault="00800917" w:rsidP="00CF5386">
      <w:r w:rsidRPr="000304C1">
        <w:rPr>
          <w:rFonts w:ascii="Calibri" w:hAnsi="Calibri" w:cs="Calibri"/>
        </w:rPr>
        <w:t xml:space="preserve">Die Verfahrenssprache ist </w:t>
      </w:r>
      <w:r w:rsidR="00506A34" w:rsidRPr="000304C1">
        <w:rPr>
          <w:rFonts w:ascii="Calibri" w:hAnsi="Calibri" w:cs="Calibri"/>
        </w:rPr>
        <w:t>deutsch</w:t>
      </w:r>
      <w:r w:rsidRPr="000304C1">
        <w:rPr>
          <w:rFonts w:ascii="Calibri" w:hAnsi="Calibri" w:cs="Calibri"/>
        </w:rPr>
        <w:t xml:space="preserve">. Die Vergabeunterlagen werden den Bietern auf Deutsch zugestellt. Die Angebote sind in </w:t>
      </w:r>
      <w:r w:rsidR="00506A34" w:rsidRPr="000304C1">
        <w:rPr>
          <w:rFonts w:ascii="Calibri" w:hAnsi="Calibri" w:cs="Calibri"/>
        </w:rPr>
        <w:t>deutscher</w:t>
      </w:r>
      <w:r w:rsidRPr="000304C1">
        <w:rPr>
          <w:rFonts w:ascii="Calibri" w:hAnsi="Calibri" w:cs="Calibri"/>
        </w:rPr>
        <w:t xml:space="preserve"> Sprache abzugeben.</w:t>
      </w:r>
      <w:r w:rsidR="00CF5386" w:rsidRPr="000304C1">
        <w:rPr>
          <w:rFonts w:ascii="Calibri" w:hAnsi="Calibri" w:cs="Calibri"/>
        </w:rPr>
        <w:t xml:space="preserve"> </w:t>
      </w:r>
      <w:r w:rsidR="00CF5386" w:rsidRPr="000304C1">
        <w:t xml:space="preserve">Ausländische Arbeitskräfte dürfen nur mit gültigen Arbeits- und Aufenthaltspapieren beschäftigt werden. </w:t>
      </w:r>
    </w:p>
    <w:p w14:paraId="5C8F9A52" w14:textId="29789A06" w:rsidR="00FF3060" w:rsidRPr="0051315D" w:rsidRDefault="00C800EA" w:rsidP="008B4AC1">
      <w:pPr>
        <w:rPr>
          <w:rFonts w:ascii="Calibri" w:hAnsi="Calibri" w:cs="Calibri"/>
          <w:b/>
          <w:bCs/>
        </w:rPr>
      </w:pPr>
      <w:r w:rsidRPr="0051315D">
        <w:rPr>
          <w:rFonts w:ascii="Calibri" w:hAnsi="Calibri" w:cs="Calibri"/>
          <w:b/>
          <w:bCs/>
        </w:rPr>
        <w:t xml:space="preserve">Die geltende Lärmschutzverordnung der Gemeinde Graal-Müritz ist zu beachten. Ausnahmen sind möglich. Diese hat der zukünftige Auftragnehmer direkt </w:t>
      </w:r>
      <w:r w:rsidR="00245203">
        <w:rPr>
          <w:rFonts w:ascii="Calibri" w:hAnsi="Calibri" w:cs="Calibri"/>
          <w:b/>
          <w:bCs/>
        </w:rPr>
        <w:t>mit dem Angebot anzuzeigen, damit der Bauherr diese beantragen kann.</w:t>
      </w:r>
      <w:r w:rsidRPr="0051315D">
        <w:rPr>
          <w:rFonts w:ascii="Calibri" w:hAnsi="Calibri" w:cs="Calibri"/>
          <w:b/>
          <w:bCs/>
        </w:rPr>
        <w:t xml:space="preserve"> Der zukünftige Auftraggeber steht einer Ausnahmegenehmigung positiv gegenüber.</w:t>
      </w:r>
      <w:r w:rsidR="0051315D" w:rsidRPr="0051315D">
        <w:rPr>
          <w:rFonts w:ascii="Calibri" w:hAnsi="Calibri" w:cs="Calibri"/>
          <w:b/>
          <w:bCs/>
        </w:rPr>
        <w:t xml:space="preserve"> Insofern sieht die ausschreibende Stelle keine zusätzlichen Mehrkosten, die einzukalkulieren sind.</w:t>
      </w:r>
    </w:p>
    <w:p w14:paraId="1DA850A1" w14:textId="58905BA4" w:rsidR="00C800EA" w:rsidRDefault="00C800EA" w:rsidP="008B4AC1">
      <w:pPr>
        <w:rPr>
          <w:rFonts w:ascii="Calibri" w:hAnsi="Calibri" w:cs="Calibri"/>
        </w:rPr>
      </w:pPr>
      <w:r>
        <w:rPr>
          <w:rFonts w:ascii="Calibri" w:hAnsi="Calibri" w:cs="Calibri"/>
        </w:rPr>
        <w:t xml:space="preserve">Sollte der Wertungspreis über das geplante Budget laut Förderbescheid liegen, behält sich due </w:t>
      </w:r>
      <w:r w:rsidR="00971BCD">
        <w:rPr>
          <w:rFonts w:ascii="Calibri" w:hAnsi="Calibri" w:cs="Calibri"/>
        </w:rPr>
        <w:t>ausschreibende</w:t>
      </w:r>
      <w:r>
        <w:rPr>
          <w:rFonts w:ascii="Calibri" w:hAnsi="Calibri" w:cs="Calibri"/>
        </w:rPr>
        <w:t xml:space="preserve"> Stelle die </w:t>
      </w:r>
      <w:r w:rsidR="00971BCD">
        <w:rPr>
          <w:rFonts w:ascii="Calibri" w:hAnsi="Calibri" w:cs="Calibri"/>
        </w:rPr>
        <w:t>Nichtvergabe</w:t>
      </w:r>
      <w:r>
        <w:rPr>
          <w:rFonts w:ascii="Calibri" w:hAnsi="Calibri" w:cs="Calibri"/>
        </w:rPr>
        <w:t xml:space="preserve"> vor</w:t>
      </w:r>
      <w:r w:rsidR="00971BCD">
        <w:rPr>
          <w:rFonts w:ascii="Calibri" w:hAnsi="Calibri" w:cs="Calibri"/>
        </w:rPr>
        <w:t xml:space="preserve">. Bevor sie so verfahren wird, wird eine Abklärung mit dem Fördermittelgeber erfolgen. Sollte einer Budgeterhöhung </w:t>
      </w:r>
      <w:r w:rsidR="00DC6D91">
        <w:rPr>
          <w:rFonts w:ascii="Calibri" w:hAnsi="Calibri" w:cs="Calibri"/>
        </w:rPr>
        <w:t>zugestimmt</w:t>
      </w:r>
      <w:r w:rsidR="00971BCD">
        <w:rPr>
          <w:rFonts w:ascii="Calibri" w:hAnsi="Calibri" w:cs="Calibri"/>
        </w:rPr>
        <w:t xml:space="preserve"> werden, kann eine Auftragsvergabe erfolgen.</w:t>
      </w:r>
    </w:p>
    <w:p w14:paraId="594FFFB0" w14:textId="276295D1" w:rsidR="00971BCD" w:rsidRDefault="00971BCD" w:rsidP="008B4AC1">
      <w:pPr>
        <w:rPr>
          <w:rFonts w:ascii="Calibri" w:hAnsi="Calibri" w:cs="Calibri"/>
        </w:rPr>
      </w:pPr>
      <w:r>
        <w:rPr>
          <w:rFonts w:ascii="Calibri" w:hAnsi="Calibri" w:cs="Calibri"/>
        </w:rPr>
        <w:t xml:space="preserve">Der Vordruck Preiskalkulation ist mit dem Angebot </w:t>
      </w:r>
      <w:r w:rsidR="00DC6D91">
        <w:rPr>
          <w:rFonts w:ascii="Calibri" w:hAnsi="Calibri" w:cs="Calibri"/>
        </w:rPr>
        <w:t>noch</w:t>
      </w:r>
      <w:r>
        <w:rPr>
          <w:rFonts w:ascii="Calibri" w:hAnsi="Calibri" w:cs="Calibri"/>
        </w:rPr>
        <w:t xml:space="preserve"> </w:t>
      </w:r>
      <w:r w:rsidR="00DC6D91">
        <w:rPr>
          <w:rFonts w:ascii="Calibri" w:hAnsi="Calibri" w:cs="Calibri"/>
        </w:rPr>
        <w:t>nicht</w:t>
      </w:r>
      <w:r>
        <w:rPr>
          <w:rFonts w:ascii="Calibri" w:hAnsi="Calibri" w:cs="Calibri"/>
        </w:rPr>
        <w:t xml:space="preserve"> einzureichen. Es werden die beiden Erstplatzierten nach Öffnung der Angebote gesondert dazu aufgefordert.</w:t>
      </w:r>
    </w:p>
    <w:p w14:paraId="28450FD8" w14:textId="77777777" w:rsidR="00971BCD" w:rsidRPr="000304C1" w:rsidRDefault="00971BCD" w:rsidP="008B4AC1">
      <w:pPr>
        <w:rPr>
          <w:rFonts w:ascii="Calibri" w:hAnsi="Calibri" w:cs="Calibri"/>
        </w:rPr>
      </w:pPr>
    </w:p>
    <w:p w14:paraId="6178648F" w14:textId="756D65F2" w:rsidR="008B4AC1" w:rsidRPr="000304C1" w:rsidRDefault="008B4AC1" w:rsidP="008B4AC1">
      <w:pPr>
        <w:rPr>
          <w:rFonts w:ascii="Calibri" w:hAnsi="Calibri" w:cs="Calibri"/>
        </w:rPr>
      </w:pPr>
      <w:r w:rsidRPr="000304C1">
        <w:rPr>
          <w:rFonts w:ascii="Calibri" w:hAnsi="Calibri" w:cs="Calibri"/>
        </w:rPr>
        <w:t>Angebote werden ausgeschlossen, wenn der Bieter eigenständig Änderungen/Ergänzungen an den Vergabeunterlagen vorgenommen hat. Enthalten die Vergabeunterlagen nach Auffassung des Bieters Unklarheiten, so hat dieser die ausschreibende Stelle unverzüglich darüber zu informieren und um Aufklärung zu bitten.</w:t>
      </w:r>
    </w:p>
    <w:p w14:paraId="1263C77B" w14:textId="68AE6375" w:rsidR="008B4AC1" w:rsidRPr="000304C1" w:rsidRDefault="008B4AC1" w:rsidP="008B4AC1">
      <w:pPr>
        <w:rPr>
          <w:rFonts w:ascii="Calibri" w:hAnsi="Calibri" w:cs="Calibri"/>
        </w:rPr>
      </w:pPr>
      <w:r w:rsidRPr="000304C1">
        <w:rPr>
          <w:rFonts w:ascii="Calibri" w:hAnsi="Calibri" w:cs="Calibri"/>
        </w:rPr>
        <w:t xml:space="preserve">Da die ausschreibende Stelle gehalten ist, rechtzeitig angeforderte zusätzliche Auskunft über die Unterlagen spätestens </w:t>
      </w:r>
      <w:r w:rsidR="00506A34" w:rsidRPr="000304C1">
        <w:rPr>
          <w:rFonts w:ascii="Calibri" w:hAnsi="Calibri" w:cs="Calibri"/>
        </w:rPr>
        <w:t>5</w:t>
      </w:r>
      <w:r w:rsidRPr="000304C1">
        <w:rPr>
          <w:rFonts w:ascii="Calibri" w:hAnsi="Calibri" w:cs="Calibri"/>
        </w:rPr>
        <w:t xml:space="preserve"> Tage vor Fristablauf zu erteilen, sollen </w:t>
      </w:r>
      <w:r w:rsidR="00FF66F2" w:rsidRPr="000304C1">
        <w:rPr>
          <w:rFonts w:ascii="Calibri" w:hAnsi="Calibri" w:cs="Calibri"/>
        </w:rPr>
        <w:t>Auskünfte</w:t>
      </w:r>
      <w:r w:rsidR="00506A34" w:rsidRPr="000304C1">
        <w:rPr>
          <w:rFonts w:ascii="Calibri" w:hAnsi="Calibri" w:cs="Calibri"/>
        </w:rPr>
        <w:t xml:space="preserve"> </w:t>
      </w:r>
      <w:r w:rsidR="00971BCD">
        <w:rPr>
          <w:rFonts w:ascii="Calibri" w:hAnsi="Calibri" w:cs="Calibri"/>
        </w:rPr>
        <w:t>bis zum</w:t>
      </w:r>
      <w:r w:rsidR="003B04A5">
        <w:rPr>
          <w:rFonts w:ascii="Calibri" w:hAnsi="Calibri" w:cs="Calibri"/>
        </w:rPr>
        <w:t>18.06.2026</w:t>
      </w:r>
      <w:r w:rsidR="00245203">
        <w:rPr>
          <w:rFonts w:ascii="Calibri" w:hAnsi="Calibri" w:cs="Calibri"/>
        </w:rPr>
        <w:t xml:space="preserve"> </w:t>
      </w:r>
      <w:r w:rsidRPr="000304C1">
        <w:rPr>
          <w:rFonts w:ascii="Calibri" w:hAnsi="Calibri" w:cs="Calibri"/>
        </w:rPr>
        <w:t>angefordert werden.</w:t>
      </w:r>
      <w:r w:rsidR="00506A34" w:rsidRPr="000304C1">
        <w:rPr>
          <w:rFonts w:ascii="Calibri" w:hAnsi="Calibri" w:cs="Calibri"/>
        </w:rPr>
        <w:t xml:space="preserve"> Telefonische Bieteranfragen werden nicht beantwortet.</w:t>
      </w:r>
      <w:r w:rsidR="007002DE">
        <w:rPr>
          <w:rFonts w:ascii="Calibri" w:hAnsi="Calibri" w:cs="Calibri"/>
        </w:rPr>
        <w:t xml:space="preserve"> Die gesamte Kommunikation erfolgt über das betreffende Vergabeportal.</w:t>
      </w:r>
    </w:p>
    <w:p w14:paraId="70A2A5AA" w14:textId="77777777" w:rsidR="008B4AC1" w:rsidRPr="000304C1" w:rsidRDefault="008B4AC1" w:rsidP="008B4AC1">
      <w:pPr>
        <w:rPr>
          <w:rFonts w:ascii="Calibri" w:hAnsi="Calibri" w:cs="Calibri"/>
        </w:rPr>
      </w:pPr>
      <w:r w:rsidRPr="000304C1">
        <w:rPr>
          <w:rFonts w:ascii="Calibri" w:hAnsi="Calibri" w:cs="Calibri"/>
        </w:rPr>
        <w:lastRenderedPageBreak/>
        <w:t>Die Fragen sollten so formuliert sein, dass ein Versand an die anderen Verfahrensteilnehmer*innen ohne vorherige Überarbeitung möglich ist. Mit der Übersendung einer Frage genehmigt der Bieter eine entsprechende Bekanntgabe.</w:t>
      </w:r>
    </w:p>
    <w:p w14:paraId="2ABA61F8" w14:textId="77777777" w:rsidR="008B4AC1" w:rsidRPr="000304C1" w:rsidRDefault="008B4AC1" w:rsidP="008B4AC1">
      <w:pPr>
        <w:rPr>
          <w:rFonts w:ascii="Calibri" w:hAnsi="Calibri" w:cs="Calibri"/>
        </w:rPr>
      </w:pPr>
      <w:r w:rsidRPr="000304C1">
        <w:rPr>
          <w:rFonts w:ascii="Calibri" w:hAnsi="Calibri" w:cs="Calibri"/>
        </w:rPr>
        <w:t>Sofern Gründe gegen eine Veröffentlichung bestimmter Daten/Informationen bestehen, hat der Bieter diese bitte in der Frage ausdrücklich mitzuteilen. Die Antworten werden Bestandteil der Vergabeunterlage und sind somit verbindlich für die Erstellung des Angebotes sowie für die Prüfung und Wertung des eingegangenen Angebotes.</w:t>
      </w:r>
    </w:p>
    <w:p w14:paraId="4B4D40A2" w14:textId="77777777" w:rsidR="008B4AC1" w:rsidRPr="000304C1" w:rsidRDefault="008B4AC1" w:rsidP="008B4AC1">
      <w:pPr>
        <w:rPr>
          <w:rFonts w:ascii="Calibri" w:hAnsi="Calibri" w:cs="Calibri"/>
        </w:rPr>
      </w:pPr>
      <w:r w:rsidRPr="000304C1">
        <w:rPr>
          <w:rFonts w:ascii="Calibri" w:hAnsi="Calibri" w:cs="Calibri"/>
        </w:rPr>
        <w:t>Antworten, die sich auf Vertragsbedingungen oder auf die Leistungsbeschreibung beziehen, werden zudem verbindlicher Vertragsbestandteil.</w:t>
      </w:r>
    </w:p>
    <w:p w14:paraId="6DB56303" w14:textId="77777777" w:rsidR="008B4AC1" w:rsidRPr="000304C1" w:rsidRDefault="008B4AC1" w:rsidP="008B4AC1">
      <w:pPr>
        <w:rPr>
          <w:rFonts w:ascii="Calibri" w:hAnsi="Calibri" w:cs="Calibri"/>
        </w:rPr>
      </w:pPr>
      <w:r w:rsidRPr="000304C1">
        <w:rPr>
          <w:rFonts w:ascii="Calibri" w:hAnsi="Calibri" w:cs="Calibri"/>
        </w:rPr>
        <w:t>Dokumente, Nachweise und Erklärungen sind in deutscher Sprache abzufassen und die Kommunikation mit der ausschreibenden Stelle hat in deutscher Sprache zu erfolgen.</w:t>
      </w:r>
    </w:p>
    <w:p w14:paraId="742B30CC" w14:textId="77777777" w:rsidR="007002DE" w:rsidRDefault="008B4AC1" w:rsidP="008B4AC1">
      <w:pPr>
        <w:rPr>
          <w:rFonts w:ascii="Calibri" w:hAnsi="Calibri" w:cs="Calibri"/>
        </w:rPr>
      </w:pPr>
      <w:r w:rsidRPr="000304C1">
        <w:rPr>
          <w:rFonts w:ascii="Calibri" w:hAnsi="Calibri" w:cs="Calibri"/>
        </w:rPr>
        <w:t xml:space="preserve">Die Angebote </w:t>
      </w:r>
      <w:r w:rsidR="007002DE">
        <w:rPr>
          <w:rFonts w:ascii="Calibri" w:hAnsi="Calibri" w:cs="Calibri"/>
        </w:rPr>
        <w:t>sind ausschließlich über das entsprechende Vergabeportal zu übermitteln.</w:t>
      </w:r>
    </w:p>
    <w:p w14:paraId="62A453F6" w14:textId="20CF7FD2" w:rsidR="008B4AC1" w:rsidRPr="000304C1" w:rsidRDefault="008B4AC1" w:rsidP="008B4AC1">
      <w:pPr>
        <w:rPr>
          <w:rFonts w:ascii="Calibri" w:hAnsi="Calibri" w:cs="Calibri"/>
        </w:rPr>
      </w:pPr>
      <w:r w:rsidRPr="000304C1">
        <w:rPr>
          <w:rFonts w:ascii="Calibri" w:hAnsi="Calibri" w:cs="Calibri"/>
        </w:rPr>
        <w:t xml:space="preserve">Der Bieter trägt die Verantwortung für eine fristgerechte </w:t>
      </w:r>
      <w:r w:rsidR="0007326E">
        <w:rPr>
          <w:rFonts w:ascii="Calibri" w:hAnsi="Calibri" w:cs="Calibri"/>
        </w:rPr>
        <w:t>Übermittlung.</w:t>
      </w:r>
    </w:p>
    <w:p w14:paraId="542E4CE8" w14:textId="2875878E" w:rsidR="008B4AC1" w:rsidRPr="000304C1" w:rsidRDefault="007002DE" w:rsidP="008B4AC1">
      <w:pPr>
        <w:rPr>
          <w:rFonts w:ascii="Calibri" w:hAnsi="Calibri" w:cs="Calibri"/>
          <w:b/>
          <w:bCs/>
        </w:rPr>
      </w:pPr>
      <w:r>
        <w:rPr>
          <w:rFonts w:ascii="Calibri" w:hAnsi="Calibri" w:cs="Calibri"/>
          <w:b/>
          <w:bCs/>
        </w:rPr>
        <w:t>N</w:t>
      </w:r>
      <w:r w:rsidR="008B4AC1" w:rsidRPr="000304C1">
        <w:rPr>
          <w:rFonts w:ascii="Calibri" w:hAnsi="Calibri" w:cs="Calibri"/>
          <w:b/>
          <w:bCs/>
        </w:rPr>
        <w:t>ebenangebote</w:t>
      </w:r>
    </w:p>
    <w:p w14:paraId="0F493DDF" w14:textId="2E329CEF" w:rsidR="008B4AC1" w:rsidRDefault="008B4AC1" w:rsidP="008B4AC1">
      <w:pPr>
        <w:rPr>
          <w:rFonts w:ascii="Calibri" w:hAnsi="Calibri" w:cs="Calibri"/>
        </w:rPr>
      </w:pPr>
      <w:r w:rsidRPr="000304C1">
        <w:rPr>
          <w:rFonts w:ascii="Calibri" w:hAnsi="Calibri" w:cs="Calibri"/>
        </w:rPr>
        <w:t>Nebenangebote sind Angebote, die vom geforderten Angebot abweichen, aber geeignet sind, damit der Ausschreibung verfolgte Ziel zu erreichen. Nebenangebote sind in diesem Verfahren</w:t>
      </w:r>
      <w:r w:rsidR="00AF77DD" w:rsidRPr="000304C1">
        <w:rPr>
          <w:rFonts w:ascii="Calibri" w:hAnsi="Calibri" w:cs="Calibri"/>
        </w:rPr>
        <w:t xml:space="preserve"> </w:t>
      </w:r>
      <w:r w:rsidRPr="000304C1">
        <w:rPr>
          <w:rFonts w:ascii="Calibri" w:hAnsi="Calibri" w:cs="Calibri"/>
        </w:rPr>
        <w:t>zugelassen.</w:t>
      </w:r>
    </w:p>
    <w:p w14:paraId="5E66E864" w14:textId="18ED0B9E" w:rsidR="00245203" w:rsidRPr="00245203" w:rsidRDefault="00245203" w:rsidP="00245203">
      <w:pPr>
        <w:rPr>
          <w:rFonts w:ascii="Calibri" w:hAnsi="Calibri" w:cs="Calibri"/>
        </w:rPr>
      </w:pPr>
      <w:r w:rsidRPr="00245203">
        <w:rPr>
          <w:rFonts w:ascii="Calibri" w:hAnsi="Calibri" w:cs="Calibri"/>
        </w:rPr>
        <w:t>Die Gleichwertigkeit muss</w:t>
      </w:r>
      <w:r>
        <w:rPr>
          <w:rFonts w:ascii="Calibri" w:hAnsi="Calibri" w:cs="Calibri"/>
        </w:rPr>
        <w:t>,</w:t>
      </w:r>
      <w:r w:rsidRPr="00245203">
        <w:rPr>
          <w:rFonts w:ascii="Calibri" w:hAnsi="Calibri" w:cs="Calibri"/>
        </w:rPr>
        <w:t xml:space="preserve"> soweit das Nebenangebot von geforderten technischen Spezifikationen abweicht</w:t>
      </w:r>
      <w:r>
        <w:rPr>
          <w:rFonts w:ascii="Calibri" w:hAnsi="Calibri" w:cs="Calibri"/>
        </w:rPr>
        <w:t>,</w:t>
      </w:r>
      <w:r w:rsidRPr="00245203">
        <w:rPr>
          <w:rFonts w:ascii="Calibri" w:hAnsi="Calibri" w:cs="Calibri"/>
        </w:rPr>
        <w:t xml:space="preserve"> in Hinblick auf das geforderte Schutzniveau in Bezug auf Sicherheit, Gesundheit und Gebrauchstauglichkeit bestehen. Kriterien für die Beurteilung der Gleichwertigkeit sind Qualität und Quantität (z.B. in technischer, wirtschaftlicher, terminlicher, gegebenenfalls gestalterischer usw. Hinsicht). </w:t>
      </w:r>
    </w:p>
    <w:p w14:paraId="2CEE1CBF" w14:textId="77777777" w:rsidR="00245203" w:rsidRPr="00245203" w:rsidRDefault="00245203" w:rsidP="00245203">
      <w:pPr>
        <w:rPr>
          <w:rFonts w:ascii="Calibri" w:hAnsi="Calibri" w:cs="Calibri"/>
        </w:rPr>
      </w:pPr>
      <w:r w:rsidRPr="00245203">
        <w:rPr>
          <w:rFonts w:ascii="Calibri" w:hAnsi="Calibri" w:cs="Calibri"/>
        </w:rPr>
        <w:t>Zur Beurteilung der qualitativen Gleichwertigkeit durch den AG muss der Bieter Unterlagen mit dem Angebot zur Beurteilung einreichen, ob mit dem Nebenangebot der Zweck, den der AG mittels der nachgefragten Leistung erreichen will, erreicht werden kann. Dieser Zweck muss ggf. durch Auslegung der Leistungsbeschreibung bestimmt werden.</w:t>
      </w:r>
    </w:p>
    <w:p w14:paraId="45D18BC0" w14:textId="77777777" w:rsidR="00245203" w:rsidRPr="00245203" w:rsidRDefault="00245203" w:rsidP="00245203">
      <w:pPr>
        <w:rPr>
          <w:rFonts w:ascii="Calibri" w:hAnsi="Calibri" w:cs="Calibri"/>
        </w:rPr>
      </w:pPr>
      <w:r w:rsidRPr="00245203">
        <w:rPr>
          <w:rFonts w:ascii="Calibri" w:hAnsi="Calibri" w:cs="Calibri"/>
        </w:rPr>
        <w:t>Es ist nicht nur die Qualität im Rahmen des Herstellungsprozesses zu bewerten, sondern auch, inwieweit die Leistung aus dem Nebenangebot während der kalkulierten Lebens- und Nutzungsdauer des Bauwerks unterschiedliche Auswirkungen hat (z.B. störungsanfälliger, größerer Wartungsaufwand, höherer Verschleiß, frühere Renovierungsbedürftigkeit).</w:t>
      </w:r>
    </w:p>
    <w:p w14:paraId="3A29BE40" w14:textId="77777777" w:rsidR="00245203" w:rsidRPr="000304C1" w:rsidRDefault="00245203" w:rsidP="008B4AC1">
      <w:pPr>
        <w:rPr>
          <w:rFonts w:ascii="Calibri" w:hAnsi="Calibri" w:cs="Calibri"/>
        </w:rPr>
      </w:pPr>
    </w:p>
    <w:p w14:paraId="07D74279" w14:textId="77777777" w:rsidR="008B4AC1" w:rsidRPr="000304C1" w:rsidRDefault="008B4AC1" w:rsidP="008B4AC1">
      <w:pPr>
        <w:rPr>
          <w:rFonts w:ascii="Calibri" w:hAnsi="Calibri" w:cs="Calibri"/>
        </w:rPr>
      </w:pPr>
      <w:r w:rsidRPr="000304C1">
        <w:rPr>
          <w:rFonts w:ascii="Calibri" w:hAnsi="Calibri" w:cs="Calibri"/>
        </w:rPr>
        <w:t>Angebote, die nicht innerhalb der vorgegebenen Angebotsfrist eingehen, werden nicht berücksichtigt. Für die Angebotserstellung entsteht kein Anspruch auf Vergütung.</w:t>
      </w:r>
    </w:p>
    <w:p w14:paraId="681DC0BF" w14:textId="03902911" w:rsidR="008B4AC1" w:rsidRDefault="008B4AC1" w:rsidP="008B4AC1">
      <w:pPr>
        <w:rPr>
          <w:rFonts w:ascii="Calibri" w:hAnsi="Calibri" w:cs="Calibri"/>
        </w:rPr>
      </w:pPr>
      <w:r w:rsidRPr="000304C1">
        <w:rPr>
          <w:rFonts w:ascii="Calibri" w:hAnsi="Calibri" w:cs="Calibri"/>
        </w:rPr>
        <w:t>Als Vertragsgrundlagen gelten die jeweils gültigen Regelungen</w:t>
      </w:r>
      <w:r w:rsidR="005D3ADF">
        <w:rPr>
          <w:rFonts w:ascii="Calibri" w:hAnsi="Calibri" w:cs="Calibri"/>
        </w:rPr>
        <w:t xml:space="preserve">, </w:t>
      </w:r>
      <w:r w:rsidR="0051315D">
        <w:rPr>
          <w:rFonts w:ascii="Calibri" w:hAnsi="Calibri" w:cs="Calibri"/>
        </w:rPr>
        <w:t xml:space="preserve">wie z. B. </w:t>
      </w:r>
      <w:r w:rsidR="005D3ADF">
        <w:rPr>
          <w:rFonts w:ascii="Calibri" w:hAnsi="Calibri" w:cs="Calibri"/>
        </w:rPr>
        <w:t>GWB und VgV</w:t>
      </w:r>
      <w:r w:rsidR="0051315D">
        <w:rPr>
          <w:rFonts w:ascii="Calibri" w:hAnsi="Calibri" w:cs="Calibri"/>
        </w:rPr>
        <w:t>, VOB/A.</w:t>
      </w:r>
    </w:p>
    <w:p w14:paraId="2754B55E" w14:textId="77777777" w:rsidR="00245203" w:rsidRPr="000304C1" w:rsidRDefault="00245203" w:rsidP="008B4AC1">
      <w:pPr>
        <w:rPr>
          <w:rFonts w:ascii="Calibri" w:hAnsi="Calibri" w:cs="Calibri"/>
        </w:rPr>
      </w:pPr>
    </w:p>
    <w:p w14:paraId="18494B75" w14:textId="77777777" w:rsidR="008B4AC1" w:rsidRPr="000304C1" w:rsidRDefault="008B4AC1" w:rsidP="008B4AC1">
      <w:pPr>
        <w:rPr>
          <w:rFonts w:ascii="Calibri" w:hAnsi="Calibri" w:cs="Calibri"/>
          <w:b/>
          <w:bCs/>
        </w:rPr>
      </w:pPr>
      <w:r w:rsidRPr="000304C1">
        <w:rPr>
          <w:rFonts w:ascii="Calibri" w:hAnsi="Calibri" w:cs="Calibri"/>
          <w:b/>
          <w:bCs/>
        </w:rPr>
        <w:t>Wertungspreis/Skonto/Preisprüfung</w:t>
      </w:r>
    </w:p>
    <w:p w14:paraId="4EE09906" w14:textId="77777777" w:rsidR="008B4AC1" w:rsidRPr="000304C1" w:rsidRDefault="008B4AC1" w:rsidP="008B4AC1">
      <w:pPr>
        <w:rPr>
          <w:rFonts w:ascii="Calibri" w:hAnsi="Calibri" w:cs="Calibri"/>
        </w:rPr>
      </w:pPr>
      <w:r w:rsidRPr="000304C1">
        <w:rPr>
          <w:rFonts w:ascii="Calibri" w:hAnsi="Calibri" w:cs="Calibri"/>
        </w:rPr>
        <w:t>Der Zuschlag wird auf das wirtschaftlichste Angebot erteilt. Das wirtschaftlichste Angebot wird auf der Grundlage der vergebenen Zuschlagskriterien und deren Bewertung ermittelt.</w:t>
      </w:r>
    </w:p>
    <w:p w14:paraId="6371491A" w14:textId="77777777" w:rsidR="008B4AC1" w:rsidRPr="000304C1" w:rsidRDefault="008B4AC1" w:rsidP="008B4AC1">
      <w:pPr>
        <w:rPr>
          <w:rFonts w:ascii="Calibri" w:hAnsi="Calibri" w:cs="Calibri"/>
        </w:rPr>
      </w:pPr>
      <w:r w:rsidRPr="000304C1">
        <w:rPr>
          <w:rFonts w:ascii="Calibri" w:hAnsi="Calibri" w:cs="Calibri"/>
        </w:rPr>
        <w:t xml:space="preserve">Es findet die jeweils geltende Verordnung über Preise Anwendung. Die ausschreibende Stelle behält sich vor, eine Preisprüfung durchzuführen. </w:t>
      </w:r>
    </w:p>
    <w:p w14:paraId="56CF0C79" w14:textId="77777777" w:rsidR="00CF5386" w:rsidRPr="000304C1" w:rsidRDefault="00CF5386" w:rsidP="008B4AC1">
      <w:pPr>
        <w:rPr>
          <w:rFonts w:ascii="Calibri" w:hAnsi="Calibri" w:cs="Calibri"/>
        </w:rPr>
      </w:pPr>
    </w:p>
    <w:p w14:paraId="1DE50D96" w14:textId="77777777" w:rsidR="008B4AC1" w:rsidRPr="000304C1" w:rsidRDefault="008B4AC1" w:rsidP="008B4AC1">
      <w:pPr>
        <w:rPr>
          <w:rFonts w:ascii="Calibri" w:hAnsi="Calibri" w:cs="Calibri"/>
          <w:b/>
          <w:bCs/>
        </w:rPr>
      </w:pPr>
      <w:r w:rsidRPr="000304C1">
        <w:rPr>
          <w:rFonts w:ascii="Calibri" w:hAnsi="Calibri" w:cs="Calibri"/>
          <w:b/>
          <w:bCs/>
        </w:rPr>
        <w:t>Zuschlagskriterien</w:t>
      </w:r>
    </w:p>
    <w:tbl>
      <w:tblPr>
        <w:tblStyle w:val="Tabellenraster"/>
        <w:tblW w:w="0" w:type="auto"/>
        <w:tblLook w:val="04A0" w:firstRow="1" w:lastRow="0" w:firstColumn="1" w:lastColumn="0" w:noHBand="0" w:noVBand="1"/>
      </w:tblPr>
      <w:tblGrid>
        <w:gridCol w:w="3020"/>
        <w:gridCol w:w="3021"/>
      </w:tblGrid>
      <w:tr w:rsidR="000304C1" w:rsidRPr="000304C1" w14:paraId="038A2EC9" w14:textId="77777777" w:rsidTr="00687DB1">
        <w:tc>
          <w:tcPr>
            <w:tcW w:w="3020" w:type="dxa"/>
          </w:tcPr>
          <w:p w14:paraId="7746F0DB" w14:textId="77777777" w:rsidR="00853536" w:rsidRPr="000304C1" w:rsidRDefault="00853536" w:rsidP="00860B9A">
            <w:pPr>
              <w:jc w:val="center"/>
              <w:rPr>
                <w:rFonts w:ascii="Calibri" w:hAnsi="Calibri" w:cs="Calibri"/>
                <w:b/>
                <w:bCs/>
              </w:rPr>
            </w:pPr>
          </w:p>
          <w:p w14:paraId="7792F8B1" w14:textId="77777777" w:rsidR="00853536" w:rsidRPr="000304C1" w:rsidRDefault="00853536" w:rsidP="00860B9A">
            <w:pPr>
              <w:jc w:val="center"/>
              <w:rPr>
                <w:rFonts w:ascii="Calibri" w:hAnsi="Calibri" w:cs="Calibri"/>
                <w:b/>
                <w:bCs/>
              </w:rPr>
            </w:pPr>
            <w:r w:rsidRPr="000304C1">
              <w:rPr>
                <w:rFonts w:ascii="Calibri" w:hAnsi="Calibri" w:cs="Calibri"/>
                <w:b/>
                <w:bCs/>
              </w:rPr>
              <w:t>Zuschlagskriterium</w:t>
            </w:r>
          </w:p>
          <w:p w14:paraId="5C5B974F" w14:textId="77777777" w:rsidR="00853536" w:rsidRPr="000304C1" w:rsidRDefault="00853536" w:rsidP="00860B9A">
            <w:pPr>
              <w:jc w:val="center"/>
              <w:rPr>
                <w:rFonts w:ascii="Calibri" w:hAnsi="Calibri" w:cs="Calibri"/>
                <w:b/>
                <w:bCs/>
              </w:rPr>
            </w:pPr>
          </w:p>
        </w:tc>
        <w:tc>
          <w:tcPr>
            <w:tcW w:w="3021" w:type="dxa"/>
          </w:tcPr>
          <w:p w14:paraId="19C7728C" w14:textId="77777777" w:rsidR="00853536" w:rsidRPr="000304C1" w:rsidRDefault="00853536" w:rsidP="00860B9A">
            <w:pPr>
              <w:jc w:val="center"/>
              <w:rPr>
                <w:rFonts w:ascii="Calibri" w:hAnsi="Calibri" w:cs="Calibri"/>
                <w:b/>
                <w:bCs/>
              </w:rPr>
            </w:pPr>
          </w:p>
          <w:p w14:paraId="138229CC" w14:textId="77777777" w:rsidR="00853536" w:rsidRPr="000304C1" w:rsidRDefault="00853536" w:rsidP="00860B9A">
            <w:pPr>
              <w:jc w:val="center"/>
              <w:rPr>
                <w:rFonts w:ascii="Calibri" w:hAnsi="Calibri" w:cs="Calibri"/>
                <w:b/>
                <w:bCs/>
              </w:rPr>
            </w:pPr>
            <w:r w:rsidRPr="000304C1">
              <w:rPr>
                <w:rFonts w:ascii="Calibri" w:hAnsi="Calibri" w:cs="Calibri"/>
                <w:b/>
                <w:bCs/>
              </w:rPr>
              <w:t>Max. Punktezahl</w:t>
            </w:r>
          </w:p>
        </w:tc>
      </w:tr>
      <w:tr w:rsidR="000304C1" w:rsidRPr="000304C1" w14:paraId="3C3289D3" w14:textId="77777777" w:rsidTr="00687DB1">
        <w:tc>
          <w:tcPr>
            <w:tcW w:w="3020" w:type="dxa"/>
          </w:tcPr>
          <w:p w14:paraId="0C3F8A21" w14:textId="77777777" w:rsidR="00853536" w:rsidRPr="000304C1" w:rsidRDefault="00853536" w:rsidP="00860B9A">
            <w:pPr>
              <w:jc w:val="center"/>
              <w:rPr>
                <w:rFonts w:ascii="Calibri" w:hAnsi="Calibri" w:cs="Calibri"/>
              </w:rPr>
            </w:pPr>
          </w:p>
          <w:p w14:paraId="0A2D0487" w14:textId="65DE39E3" w:rsidR="00853536" w:rsidRPr="000304C1" w:rsidRDefault="00740077" w:rsidP="00860B9A">
            <w:pPr>
              <w:jc w:val="center"/>
              <w:rPr>
                <w:rFonts w:ascii="Calibri" w:hAnsi="Calibri" w:cs="Calibri"/>
              </w:rPr>
            </w:pPr>
            <w:r w:rsidRPr="000304C1">
              <w:rPr>
                <w:rFonts w:ascii="Calibri" w:hAnsi="Calibri" w:cs="Calibri"/>
              </w:rPr>
              <w:t>P</w:t>
            </w:r>
            <w:r w:rsidR="00853536" w:rsidRPr="000304C1">
              <w:rPr>
                <w:rFonts w:ascii="Calibri" w:hAnsi="Calibri" w:cs="Calibri"/>
              </w:rPr>
              <w:t>reis</w:t>
            </w:r>
          </w:p>
          <w:p w14:paraId="673186EB" w14:textId="641ECA30" w:rsidR="00853536" w:rsidRPr="000304C1" w:rsidRDefault="00853536" w:rsidP="00860B9A">
            <w:pPr>
              <w:jc w:val="center"/>
              <w:rPr>
                <w:rFonts w:ascii="Calibri" w:hAnsi="Calibri" w:cs="Calibri"/>
              </w:rPr>
            </w:pPr>
          </w:p>
        </w:tc>
        <w:tc>
          <w:tcPr>
            <w:tcW w:w="3021" w:type="dxa"/>
          </w:tcPr>
          <w:p w14:paraId="1591AB8E" w14:textId="77777777" w:rsidR="00853536" w:rsidRPr="000304C1" w:rsidRDefault="00853536" w:rsidP="00860B9A">
            <w:pPr>
              <w:jc w:val="center"/>
              <w:rPr>
                <w:rFonts w:ascii="Calibri" w:hAnsi="Calibri" w:cs="Calibri"/>
              </w:rPr>
            </w:pPr>
          </w:p>
          <w:p w14:paraId="3378CBE3" w14:textId="4457F6F6" w:rsidR="00853536" w:rsidRPr="000304C1" w:rsidRDefault="00971BCD" w:rsidP="00860B9A">
            <w:pPr>
              <w:jc w:val="center"/>
              <w:rPr>
                <w:rFonts w:ascii="Calibri" w:hAnsi="Calibri" w:cs="Calibri"/>
              </w:rPr>
            </w:pPr>
            <w:r>
              <w:rPr>
                <w:rFonts w:ascii="Calibri" w:hAnsi="Calibri" w:cs="Calibri"/>
              </w:rPr>
              <w:t>7</w:t>
            </w:r>
            <w:r w:rsidR="00853536" w:rsidRPr="000304C1">
              <w:rPr>
                <w:rFonts w:ascii="Calibri" w:hAnsi="Calibri" w:cs="Calibri"/>
              </w:rPr>
              <w:t>0</w:t>
            </w:r>
          </w:p>
        </w:tc>
      </w:tr>
      <w:tr w:rsidR="000304C1" w:rsidRPr="000304C1" w14:paraId="7BCEB417" w14:textId="77777777" w:rsidTr="00687DB1">
        <w:tc>
          <w:tcPr>
            <w:tcW w:w="3020" w:type="dxa"/>
          </w:tcPr>
          <w:p w14:paraId="7F142839" w14:textId="77777777" w:rsidR="00853536" w:rsidRPr="000304C1" w:rsidRDefault="00853536" w:rsidP="00860B9A">
            <w:pPr>
              <w:jc w:val="center"/>
              <w:rPr>
                <w:rFonts w:ascii="Calibri" w:hAnsi="Calibri" w:cs="Calibri"/>
              </w:rPr>
            </w:pPr>
          </w:p>
          <w:p w14:paraId="6C93DBF0" w14:textId="0DD4DEAD" w:rsidR="00853536" w:rsidRPr="000304C1" w:rsidRDefault="00DC6D91" w:rsidP="00860B9A">
            <w:pPr>
              <w:jc w:val="center"/>
              <w:rPr>
                <w:rFonts w:ascii="Calibri" w:hAnsi="Calibri" w:cs="Calibri"/>
              </w:rPr>
            </w:pPr>
            <w:r>
              <w:rPr>
                <w:rFonts w:ascii="Calibri" w:hAnsi="Calibri" w:cs="Calibri"/>
              </w:rPr>
              <w:t>Ausführungszeit</w:t>
            </w:r>
          </w:p>
          <w:p w14:paraId="47E74D15" w14:textId="5551638C" w:rsidR="00853536" w:rsidRPr="000304C1" w:rsidRDefault="00853536" w:rsidP="00860B9A">
            <w:pPr>
              <w:jc w:val="center"/>
              <w:rPr>
                <w:rFonts w:ascii="Calibri" w:hAnsi="Calibri" w:cs="Calibri"/>
              </w:rPr>
            </w:pPr>
          </w:p>
        </w:tc>
        <w:tc>
          <w:tcPr>
            <w:tcW w:w="3021" w:type="dxa"/>
          </w:tcPr>
          <w:p w14:paraId="73CE0CFC" w14:textId="77777777" w:rsidR="00853536" w:rsidRPr="000304C1" w:rsidRDefault="00853536" w:rsidP="00860B9A">
            <w:pPr>
              <w:jc w:val="center"/>
              <w:rPr>
                <w:rFonts w:ascii="Calibri" w:hAnsi="Calibri" w:cs="Calibri"/>
              </w:rPr>
            </w:pPr>
          </w:p>
          <w:p w14:paraId="7BF4DCFC" w14:textId="7E1C8508" w:rsidR="00853536" w:rsidRPr="000304C1" w:rsidRDefault="00971BCD" w:rsidP="00860B9A">
            <w:pPr>
              <w:jc w:val="center"/>
              <w:rPr>
                <w:rFonts w:ascii="Calibri" w:hAnsi="Calibri" w:cs="Calibri"/>
              </w:rPr>
            </w:pPr>
            <w:r>
              <w:rPr>
                <w:rFonts w:ascii="Calibri" w:hAnsi="Calibri" w:cs="Calibri"/>
              </w:rPr>
              <w:t>3</w:t>
            </w:r>
            <w:r w:rsidR="00853536" w:rsidRPr="000304C1">
              <w:rPr>
                <w:rFonts w:ascii="Calibri" w:hAnsi="Calibri" w:cs="Calibri"/>
              </w:rPr>
              <w:t>0</w:t>
            </w:r>
          </w:p>
        </w:tc>
      </w:tr>
      <w:tr w:rsidR="00853536" w:rsidRPr="000304C1" w14:paraId="0A9ADD19" w14:textId="77777777" w:rsidTr="00853536">
        <w:trPr>
          <w:trHeight w:val="729"/>
        </w:trPr>
        <w:tc>
          <w:tcPr>
            <w:tcW w:w="3020" w:type="dxa"/>
          </w:tcPr>
          <w:p w14:paraId="26A14E9E" w14:textId="77777777" w:rsidR="00853536" w:rsidRPr="000304C1" w:rsidRDefault="00853536" w:rsidP="00853536">
            <w:pPr>
              <w:jc w:val="center"/>
              <w:rPr>
                <w:rFonts w:ascii="Calibri" w:hAnsi="Calibri" w:cs="Calibri"/>
              </w:rPr>
            </w:pPr>
          </w:p>
          <w:p w14:paraId="227BDACB" w14:textId="2824CB8B" w:rsidR="00853536" w:rsidRPr="000304C1" w:rsidRDefault="00853536" w:rsidP="00853536">
            <w:pPr>
              <w:jc w:val="center"/>
              <w:rPr>
                <w:rFonts w:ascii="Calibri" w:hAnsi="Calibri" w:cs="Calibri"/>
              </w:rPr>
            </w:pPr>
            <w:r w:rsidRPr="000304C1">
              <w:rPr>
                <w:rFonts w:ascii="Calibri" w:hAnsi="Calibri" w:cs="Calibri"/>
              </w:rPr>
              <w:t>Max. Gesamtpunktzahl</w:t>
            </w:r>
          </w:p>
        </w:tc>
        <w:tc>
          <w:tcPr>
            <w:tcW w:w="3021" w:type="dxa"/>
          </w:tcPr>
          <w:p w14:paraId="7CB04C39" w14:textId="77777777" w:rsidR="00853536" w:rsidRPr="000304C1" w:rsidRDefault="00853536" w:rsidP="00853536">
            <w:pPr>
              <w:jc w:val="center"/>
              <w:rPr>
                <w:rFonts w:ascii="Calibri" w:hAnsi="Calibri" w:cs="Calibri"/>
              </w:rPr>
            </w:pPr>
          </w:p>
          <w:p w14:paraId="04855858" w14:textId="1551C2F1" w:rsidR="00853536" w:rsidRPr="000304C1" w:rsidRDefault="00853536" w:rsidP="00853536">
            <w:pPr>
              <w:jc w:val="center"/>
              <w:rPr>
                <w:rFonts w:ascii="Calibri" w:hAnsi="Calibri" w:cs="Calibri"/>
              </w:rPr>
            </w:pPr>
            <w:r w:rsidRPr="000304C1">
              <w:rPr>
                <w:rFonts w:ascii="Calibri" w:hAnsi="Calibri" w:cs="Calibri"/>
              </w:rPr>
              <w:t>100</w:t>
            </w:r>
          </w:p>
        </w:tc>
      </w:tr>
    </w:tbl>
    <w:p w14:paraId="632B546E" w14:textId="77777777" w:rsidR="008B4AC1" w:rsidRPr="000304C1" w:rsidRDefault="008B4AC1" w:rsidP="008B4AC1">
      <w:pPr>
        <w:rPr>
          <w:rFonts w:ascii="Calibri" w:hAnsi="Calibri" w:cs="Calibri"/>
        </w:rPr>
      </w:pPr>
    </w:p>
    <w:p w14:paraId="1052ECE9" w14:textId="7643CCB9" w:rsidR="008B4AC1" w:rsidRPr="000304C1" w:rsidRDefault="008B4AC1" w:rsidP="008B4AC1">
      <w:pPr>
        <w:rPr>
          <w:rFonts w:ascii="Calibri" w:hAnsi="Calibri" w:cs="Calibri"/>
          <w:b/>
          <w:bCs/>
        </w:rPr>
      </w:pPr>
      <w:r w:rsidRPr="000304C1">
        <w:rPr>
          <w:rFonts w:ascii="Calibri" w:hAnsi="Calibri" w:cs="Calibri"/>
          <w:b/>
          <w:bCs/>
        </w:rPr>
        <w:t>Bewertungsmatrix</w:t>
      </w:r>
    </w:p>
    <w:p w14:paraId="58575E2A" w14:textId="77777777" w:rsidR="008B4AC1" w:rsidRPr="000304C1" w:rsidRDefault="008B4AC1" w:rsidP="008B4AC1">
      <w:pPr>
        <w:rPr>
          <w:rFonts w:ascii="Calibri" w:hAnsi="Calibri" w:cs="Calibri"/>
        </w:rPr>
      </w:pPr>
      <w:r w:rsidRPr="000304C1">
        <w:rPr>
          <w:rFonts w:ascii="Calibri" w:hAnsi="Calibri" w:cs="Calibri"/>
        </w:rPr>
        <w:t xml:space="preserve">Die Bewertungsmatrix gibt dem Bieter in Tabellenform die einzelnen Wertungskriterien wieder. Sie zeigt auf, welche prozentuale Gewichtung das jeweilige Zuschlagskriterium hat. </w:t>
      </w:r>
    </w:p>
    <w:p w14:paraId="66AD7972" w14:textId="77777777" w:rsidR="00430C01" w:rsidRPr="0007326E" w:rsidRDefault="00430C01" w:rsidP="008B4AC1">
      <w:pPr>
        <w:rPr>
          <w:rFonts w:ascii="Calibri" w:hAnsi="Calibri" w:cs="Calibri"/>
          <w:u w:val="single"/>
        </w:rPr>
      </w:pPr>
      <w:r w:rsidRPr="0007326E">
        <w:rPr>
          <w:rFonts w:ascii="Calibri" w:hAnsi="Calibri" w:cs="Calibri"/>
          <w:u w:val="single"/>
        </w:rPr>
        <w:t xml:space="preserve">Wertungspreis: </w:t>
      </w:r>
    </w:p>
    <w:p w14:paraId="061DABB6" w14:textId="068FEB38" w:rsidR="000E6276" w:rsidRPr="000304C1" w:rsidRDefault="000E6276" w:rsidP="000E6276">
      <w:pPr>
        <w:spacing w:after="0" w:line="240" w:lineRule="auto"/>
        <w:rPr>
          <w:rFonts w:ascii="Calibri" w:hAnsi="Calibri" w:cs="Calibri"/>
        </w:rPr>
      </w:pPr>
      <w:r w:rsidRPr="000304C1">
        <w:rPr>
          <w:rFonts w:ascii="Calibri" w:hAnsi="Calibri" w:cs="Calibri"/>
        </w:rPr>
        <w:t xml:space="preserve">Der niedrigste Preis erhält die volle Punktzahl. Nachfolgende Angebotspreise werden wie folgt bewertet: </w:t>
      </w:r>
    </w:p>
    <w:p w14:paraId="4E70B6F6" w14:textId="77777777" w:rsidR="000E6276" w:rsidRPr="000304C1" w:rsidRDefault="000E6276" w:rsidP="000E6276">
      <w:pPr>
        <w:spacing w:after="0" w:line="240" w:lineRule="auto"/>
        <w:rPr>
          <w:rFonts w:ascii="Calibri" w:hAnsi="Calibri" w:cs="Calibri"/>
        </w:rPr>
      </w:pPr>
    </w:p>
    <w:p w14:paraId="4EEC55D2" w14:textId="2D6BAA19" w:rsidR="00430C01" w:rsidRPr="000304C1" w:rsidRDefault="000E6276" w:rsidP="000E6276">
      <w:pPr>
        <w:spacing w:after="0" w:line="240" w:lineRule="auto"/>
        <w:rPr>
          <w:rFonts w:ascii="Calibri" w:hAnsi="Calibri" w:cs="Calibri"/>
        </w:rPr>
      </w:pPr>
      <w:r w:rsidRPr="000304C1">
        <w:rPr>
          <w:rFonts w:ascii="Calibri" w:hAnsi="Calibri" w:cs="Calibri"/>
          <w:u w:val="single"/>
        </w:rPr>
        <w:t>Niedrigster Angebotspreis</w:t>
      </w:r>
      <w:r w:rsidR="00844967" w:rsidRPr="000304C1">
        <w:rPr>
          <w:rFonts w:ascii="Calibri" w:hAnsi="Calibri" w:cs="Calibri"/>
          <w:u w:val="single"/>
        </w:rPr>
        <w:t xml:space="preserve"> (Gesamtjahressumme aller Objekte)</w:t>
      </w:r>
      <w:r w:rsidRPr="000304C1">
        <w:rPr>
          <w:rFonts w:ascii="Calibri" w:hAnsi="Calibri" w:cs="Calibri"/>
        </w:rPr>
        <w:t xml:space="preserve"> </w:t>
      </w:r>
      <w:r w:rsidRPr="000304C1">
        <w:rPr>
          <w:rFonts w:ascii="Calibri" w:hAnsi="Calibri" w:cs="Calibri"/>
        </w:rPr>
        <w:tab/>
      </w:r>
      <w:r w:rsidR="00844967" w:rsidRPr="000304C1">
        <w:rPr>
          <w:rFonts w:ascii="Calibri" w:hAnsi="Calibri" w:cs="Calibri"/>
        </w:rPr>
        <w:tab/>
      </w:r>
      <w:r w:rsidRPr="000304C1">
        <w:rPr>
          <w:rFonts w:ascii="Calibri" w:hAnsi="Calibri" w:cs="Calibri"/>
        </w:rPr>
        <w:t>x</w:t>
      </w:r>
      <w:r w:rsidRPr="000304C1">
        <w:rPr>
          <w:rFonts w:ascii="Calibri" w:hAnsi="Calibri" w:cs="Calibri"/>
        </w:rPr>
        <w:tab/>
        <w:t xml:space="preserve"> </w:t>
      </w:r>
      <w:r w:rsidR="00853536" w:rsidRPr="000304C1">
        <w:rPr>
          <w:rFonts w:ascii="Calibri" w:hAnsi="Calibri" w:cs="Calibri"/>
        </w:rPr>
        <w:t>höchste Punktzahl</w:t>
      </w:r>
    </w:p>
    <w:p w14:paraId="2D50080F" w14:textId="6011F48D" w:rsidR="000E6276" w:rsidRPr="000304C1" w:rsidRDefault="000E6276" w:rsidP="000E6276">
      <w:pPr>
        <w:spacing w:after="0" w:line="240" w:lineRule="auto"/>
        <w:rPr>
          <w:rFonts w:ascii="Calibri" w:hAnsi="Calibri" w:cs="Calibri"/>
        </w:rPr>
      </w:pPr>
      <w:r w:rsidRPr="000304C1">
        <w:rPr>
          <w:rFonts w:ascii="Calibri" w:hAnsi="Calibri" w:cs="Calibri"/>
        </w:rPr>
        <w:t>Angebotspreis Bieter</w:t>
      </w:r>
    </w:p>
    <w:p w14:paraId="6A85D57D" w14:textId="77777777" w:rsidR="000E6276" w:rsidRPr="000304C1" w:rsidRDefault="000E6276" w:rsidP="000E6276">
      <w:pPr>
        <w:spacing w:after="0" w:line="240" w:lineRule="auto"/>
        <w:rPr>
          <w:rFonts w:ascii="Calibri" w:hAnsi="Calibri" w:cs="Calibri"/>
        </w:rPr>
      </w:pPr>
    </w:p>
    <w:p w14:paraId="08329FAB" w14:textId="0EFD4C7F" w:rsidR="000E6276" w:rsidRPr="00971BCD" w:rsidRDefault="00971BCD" w:rsidP="000E6276">
      <w:pPr>
        <w:spacing w:after="0" w:line="240" w:lineRule="auto"/>
        <w:rPr>
          <w:rFonts w:ascii="Calibri" w:hAnsi="Calibri" w:cs="Calibri"/>
          <w:b/>
          <w:bCs/>
          <w:u w:val="single"/>
        </w:rPr>
      </w:pPr>
      <w:r w:rsidRPr="00971BCD">
        <w:rPr>
          <w:rFonts w:ascii="Calibri" w:hAnsi="Calibri" w:cs="Calibri"/>
          <w:b/>
          <w:bCs/>
          <w:u w:val="single"/>
        </w:rPr>
        <w:t>Ausführungszeit</w:t>
      </w:r>
      <w:r w:rsidR="000E6276" w:rsidRPr="00971BCD">
        <w:rPr>
          <w:rFonts w:ascii="Calibri" w:hAnsi="Calibri" w:cs="Calibri"/>
          <w:b/>
          <w:bCs/>
          <w:u w:val="single"/>
        </w:rPr>
        <w:t>:</w:t>
      </w:r>
    </w:p>
    <w:p w14:paraId="64957F9D" w14:textId="77777777" w:rsidR="00F77094" w:rsidRPr="00971BCD" w:rsidRDefault="00F77094" w:rsidP="00F77094">
      <w:pPr>
        <w:spacing w:after="0" w:line="240" w:lineRule="auto"/>
        <w:rPr>
          <w:rFonts w:ascii="Calibri" w:hAnsi="Calibri" w:cs="Calibri"/>
          <w:b/>
          <w:bCs/>
        </w:rPr>
      </w:pPr>
    </w:p>
    <w:p w14:paraId="37C4BA67" w14:textId="70474BA0" w:rsidR="00430C01" w:rsidRDefault="00F77094" w:rsidP="00430C01">
      <w:pPr>
        <w:spacing w:after="0" w:line="240" w:lineRule="auto"/>
        <w:rPr>
          <w:rFonts w:ascii="Calibri" w:hAnsi="Calibri" w:cs="Calibri"/>
          <w:b/>
          <w:bCs/>
        </w:rPr>
      </w:pPr>
      <w:r w:rsidRPr="00971BCD">
        <w:rPr>
          <w:rFonts w:ascii="Calibri" w:hAnsi="Calibri" w:cs="Calibri"/>
          <w:b/>
          <w:bCs/>
        </w:rPr>
        <w:t>Bewertet wir</w:t>
      </w:r>
      <w:r w:rsidR="00971BCD" w:rsidRPr="00971BCD">
        <w:rPr>
          <w:rFonts w:ascii="Calibri" w:hAnsi="Calibri" w:cs="Calibri"/>
          <w:b/>
          <w:bCs/>
        </w:rPr>
        <w:t>d die durch den Bieter ange</w:t>
      </w:r>
      <w:r w:rsidR="00437713">
        <w:rPr>
          <w:rFonts w:ascii="Calibri" w:hAnsi="Calibri" w:cs="Calibri"/>
          <w:b/>
          <w:bCs/>
        </w:rPr>
        <w:t>ge</w:t>
      </w:r>
      <w:r w:rsidR="00971BCD" w:rsidRPr="00971BCD">
        <w:rPr>
          <w:rFonts w:ascii="Calibri" w:hAnsi="Calibri" w:cs="Calibri"/>
          <w:b/>
          <w:bCs/>
        </w:rPr>
        <w:t xml:space="preserve">bene Ausführungszeit der ausgeschriebenen Leistung. Die im Leistungsverzeichnung genannte Ausführungszeit stellt eine Anforderung seitens der ausschreibenden Stelle dar. Der Bieter ist verpflichtet, seine Ausführungszeit im Angebot anzugeben, wenn er die Vorgabe der ausschreibenden nicht erfüllen oder unterbieten kann. Bei Nichterfüllung sind die </w:t>
      </w:r>
      <w:r w:rsidR="00245203">
        <w:rPr>
          <w:rFonts w:ascii="Calibri" w:hAnsi="Calibri" w:cs="Calibri"/>
          <w:b/>
          <w:bCs/>
        </w:rPr>
        <w:t>G</w:t>
      </w:r>
      <w:r w:rsidR="00971BCD" w:rsidRPr="00971BCD">
        <w:rPr>
          <w:rFonts w:ascii="Calibri" w:hAnsi="Calibri" w:cs="Calibri"/>
          <w:b/>
          <w:bCs/>
        </w:rPr>
        <w:t>ründe dafür konkret anzugeben. Diese Anforderung stellt eine Mindestanforderung dar.</w:t>
      </w:r>
    </w:p>
    <w:p w14:paraId="1369DF5D" w14:textId="77777777" w:rsidR="00DA78E1" w:rsidRDefault="00DA78E1" w:rsidP="00430C01">
      <w:pPr>
        <w:spacing w:after="0" w:line="240" w:lineRule="auto"/>
        <w:rPr>
          <w:rFonts w:ascii="Calibri" w:hAnsi="Calibri" w:cs="Calibri"/>
          <w:b/>
          <w:bCs/>
        </w:rPr>
      </w:pPr>
    </w:p>
    <w:p w14:paraId="2F2F5BBB" w14:textId="5280FCB9" w:rsidR="00DA78E1" w:rsidRPr="00971BCD" w:rsidRDefault="00DA78E1" w:rsidP="00430C01">
      <w:pPr>
        <w:spacing w:after="0" w:line="240" w:lineRule="auto"/>
        <w:rPr>
          <w:rFonts w:ascii="Calibri" w:hAnsi="Calibri" w:cs="Calibri"/>
          <w:b/>
          <w:bCs/>
        </w:rPr>
      </w:pPr>
      <w:r>
        <w:rPr>
          <w:rFonts w:ascii="Calibri" w:hAnsi="Calibri" w:cs="Calibri"/>
          <w:b/>
          <w:bCs/>
        </w:rPr>
        <w:t>Die Ausführungszeit ist ersichtlich aus der Anlage „Bauablaufplan“.</w:t>
      </w:r>
    </w:p>
    <w:p w14:paraId="53DF2A0F" w14:textId="77777777" w:rsidR="00430C01" w:rsidRPr="00971BCD" w:rsidRDefault="00430C01" w:rsidP="00430C01">
      <w:pPr>
        <w:spacing w:after="0" w:line="240" w:lineRule="auto"/>
        <w:rPr>
          <w:rFonts w:ascii="Calibri" w:hAnsi="Calibri" w:cs="Calibri"/>
          <w:b/>
          <w:bCs/>
          <w:u w:val="single"/>
        </w:rPr>
      </w:pPr>
    </w:p>
    <w:p w14:paraId="0315A448" w14:textId="1F4DD91A" w:rsidR="006E52D5" w:rsidRDefault="00971BCD" w:rsidP="006E52D5">
      <w:pPr>
        <w:spacing w:after="0" w:line="240" w:lineRule="auto"/>
        <w:rPr>
          <w:rFonts w:ascii="Calibri" w:hAnsi="Calibri" w:cs="Calibri"/>
        </w:rPr>
      </w:pPr>
      <w:r w:rsidRPr="00437713">
        <w:rPr>
          <w:rFonts w:ascii="Calibri" w:hAnsi="Calibri" w:cs="Calibri"/>
        </w:rPr>
        <w:t>Die geringste Ausfü</w:t>
      </w:r>
      <w:r w:rsidR="00437713" w:rsidRPr="00437713">
        <w:rPr>
          <w:rFonts w:ascii="Calibri" w:hAnsi="Calibri" w:cs="Calibri"/>
        </w:rPr>
        <w:t>hr</w:t>
      </w:r>
      <w:r w:rsidRPr="00437713">
        <w:rPr>
          <w:rFonts w:ascii="Calibri" w:hAnsi="Calibri" w:cs="Calibri"/>
        </w:rPr>
        <w:t xml:space="preserve">ungszeit erhält 30 Punkte. Bei Einhaltung der vorgegebenen Ausführungsfrist erhält der Bieter </w:t>
      </w:r>
      <w:r w:rsidR="00437713">
        <w:rPr>
          <w:rFonts w:ascii="Calibri" w:hAnsi="Calibri" w:cs="Calibri"/>
        </w:rPr>
        <w:t>2</w:t>
      </w:r>
      <w:r w:rsidRPr="00437713">
        <w:rPr>
          <w:rFonts w:ascii="Calibri" w:hAnsi="Calibri" w:cs="Calibri"/>
        </w:rPr>
        <w:t xml:space="preserve">0 Punkte. Bei </w:t>
      </w:r>
      <w:r w:rsidR="00437713" w:rsidRPr="00437713">
        <w:rPr>
          <w:rFonts w:ascii="Calibri" w:hAnsi="Calibri" w:cs="Calibri"/>
        </w:rPr>
        <w:t>Nichteinhaltung</w:t>
      </w:r>
      <w:r w:rsidRPr="00437713">
        <w:rPr>
          <w:rFonts w:ascii="Calibri" w:hAnsi="Calibri" w:cs="Calibri"/>
        </w:rPr>
        <w:t xml:space="preserve"> der Ausfü</w:t>
      </w:r>
      <w:r w:rsidR="00437713">
        <w:rPr>
          <w:rFonts w:ascii="Calibri" w:hAnsi="Calibri" w:cs="Calibri"/>
        </w:rPr>
        <w:t>hr</w:t>
      </w:r>
      <w:r w:rsidRPr="00437713">
        <w:rPr>
          <w:rFonts w:ascii="Calibri" w:hAnsi="Calibri" w:cs="Calibri"/>
        </w:rPr>
        <w:t xml:space="preserve">ungsfrist erhält der Bieter </w:t>
      </w:r>
      <w:r w:rsidR="00437713">
        <w:rPr>
          <w:rFonts w:ascii="Calibri" w:hAnsi="Calibri" w:cs="Calibri"/>
        </w:rPr>
        <w:t>1</w:t>
      </w:r>
      <w:r w:rsidRPr="00437713">
        <w:rPr>
          <w:rFonts w:ascii="Calibri" w:hAnsi="Calibri" w:cs="Calibri"/>
        </w:rPr>
        <w:t>0 Punkte.</w:t>
      </w:r>
    </w:p>
    <w:p w14:paraId="5CC53544" w14:textId="3A6F4041" w:rsidR="00437713" w:rsidRPr="00437713" w:rsidRDefault="00437713" w:rsidP="006E52D5">
      <w:pPr>
        <w:spacing w:after="0" w:line="240" w:lineRule="auto"/>
        <w:rPr>
          <w:rFonts w:ascii="Calibri" w:hAnsi="Calibri" w:cs="Calibri"/>
        </w:rPr>
      </w:pPr>
      <w:r>
        <w:rPr>
          <w:rFonts w:ascii="Calibri" w:hAnsi="Calibri" w:cs="Calibri"/>
        </w:rPr>
        <w:t>= Punkte erh</w:t>
      </w:r>
      <w:r w:rsidR="00DC6D91">
        <w:rPr>
          <w:rFonts w:ascii="Calibri" w:hAnsi="Calibri" w:cs="Calibri"/>
        </w:rPr>
        <w:t>ä</w:t>
      </w:r>
      <w:r>
        <w:rPr>
          <w:rFonts w:ascii="Calibri" w:hAnsi="Calibri" w:cs="Calibri"/>
        </w:rPr>
        <w:t>lt der Bieter, der die Ausführungsfrist um mehr als 6 Wochen überschreitet.</w:t>
      </w:r>
    </w:p>
    <w:p w14:paraId="6D6BC7DE" w14:textId="77777777" w:rsidR="00971BCD" w:rsidRPr="00437713" w:rsidRDefault="00971BCD" w:rsidP="006E52D5">
      <w:pPr>
        <w:spacing w:after="0" w:line="240" w:lineRule="auto"/>
        <w:rPr>
          <w:rFonts w:ascii="Calibri" w:hAnsi="Calibri" w:cs="Calibri"/>
        </w:rPr>
      </w:pPr>
    </w:p>
    <w:p w14:paraId="4AEE884F" w14:textId="77777777" w:rsidR="008B4AC1" w:rsidRPr="000304C1" w:rsidRDefault="008B4AC1" w:rsidP="008B4AC1">
      <w:pPr>
        <w:rPr>
          <w:rFonts w:ascii="Calibri" w:hAnsi="Calibri" w:cs="Calibri"/>
        </w:rPr>
      </w:pPr>
      <w:r w:rsidRPr="000304C1">
        <w:rPr>
          <w:rFonts w:ascii="Calibri" w:hAnsi="Calibri" w:cs="Calibri"/>
        </w:rPr>
        <w:t>Erzielen mehrere Angebote in der Angebotsbewertung dieselbe Punktzahl, weil sie gleichwertig sind, entscheidet das Los über den Zuschlag.</w:t>
      </w:r>
    </w:p>
    <w:p w14:paraId="0634C8F0" w14:textId="77777777" w:rsidR="008B4AC1" w:rsidRPr="000304C1" w:rsidRDefault="008B4AC1" w:rsidP="008B4AC1">
      <w:pPr>
        <w:rPr>
          <w:rFonts w:ascii="Calibri" w:hAnsi="Calibri" w:cs="Calibri"/>
          <w:b/>
          <w:bCs/>
        </w:rPr>
      </w:pPr>
      <w:r w:rsidRPr="000304C1">
        <w:rPr>
          <w:rFonts w:ascii="Calibri" w:hAnsi="Calibri" w:cs="Calibri"/>
          <w:b/>
          <w:bCs/>
        </w:rPr>
        <w:t>Angebotsfrist</w:t>
      </w:r>
    </w:p>
    <w:p w14:paraId="320D44A7" w14:textId="77777777" w:rsidR="008B4AC1" w:rsidRPr="000304C1" w:rsidRDefault="008B4AC1" w:rsidP="008B4AC1">
      <w:pPr>
        <w:rPr>
          <w:rFonts w:ascii="Calibri" w:hAnsi="Calibri" w:cs="Calibri"/>
        </w:rPr>
      </w:pPr>
      <w:r w:rsidRPr="000304C1">
        <w:rPr>
          <w:rFonts w:ascii="Calibri" w:hAnsi="Calibri" w:cs="Calibri"/>
        </w:rPr>
        <w:t xml:space="preserve">Das Angebot muss vor Ablauf der jeweiligen Frist vollständig eingegangen sein. Diese Frist gilt auch für nachträgliche Berichtigungen und Änderungen des Angebotes. </w:t>
      </w:r>
    </w:p>
    <w:p w14:paraId="420F8D9D" w14:textId="77777777" w:rsidR="008B4AC1" w:rsidRPr="000304C1" w:rsidRDefault="008B4AC1" w:rsidP="008B4AC1">
      <w:pPr>
        <w:rPr>
          <w:rFonts w:ascii="Calibri" w:hAnsi="Calibri" w:cs="Calibri"/>
        </w:rPr>
      </w:pPr>
    </w:p>
    <w:p w14:paraId="31C4024B" w14:textId="4F4491A3" w:rsidR="005D3ADF" w:rsidRPr="00DA78E1" w:rsidRDefault="008B4AC1" w:rsidP="008B4AC1">
      <w:pPr>
        <w:rPr>
          <w:rFonts w:ascii="Calibri" w:hAnsi="Calibri" w:cs="Calibri"/>
          <w:color w:val="FF0000"/>
        </w:rPr>
      </w:pPr>
      <w:r w:rsidRPr="00DA78E1">
        <w:rPr>
          <w:rFonts w:ascii="Calibri" w:hAnsi="Calibri" w:cs="Calibri"/>
          <w:color w:val="FF0000"/>
        </w:rPr>
        <w:lastRenderedPageBreak/>
        <w:t>Für diese Vergabe gilt als Angebotsfrist:</w:t>
      </w:r>
      <w:r w:rsidRPr="00DA78E1">
        <w:rPr>
          <w:rFonts w:ascii="Calibri" w:hAnsi="Calibri" w:cs="Calibri"/>
          <w:color w:val="FF0000"/>
        </w:rPr>
        <w:tab/>
      </w:r>
      <w:r w:rsidRPr="00DA78E1">
        <w:rPr>
          <w:rFonts w:ascii="Calibri" w:hAnsi="Calibri" w:cs="Calibri"/>
          <w:color w:val="FF0000"/>
        </w:rPr>
        <w:tab/>
      </w:r>
      <w:r w:rsidR="003B04A5">
        <w:rPr>
          <w:rFonts w:ascii="Calibri" w:hAnsi="Calibri" w:cs="Calibri"/>
          <w:color w:val="FF0000"/>
        </w:rPr>
        <w:t>25.06.2026/ 17.00 Uhr</w:t>
      </w:r>
    </w:p>
    <w:p w14:paraId="4C40EEAC" w14:textId="77777777" w:rsidR="005D3ADF" w:rsidRDefault="005D3ADF" w:rsidP="008B4AC1">
      <w:pPr>
        <w:rPr>
          <w:rFonts w:ascii="Calibri" w:hAnsi="Calibri" w:cs="Calibri"/>
        </w:rPr>
      </w:pPr>
    </w:p>
    <w:p w14:paraId="1C39DF7D" w14:textId="4798CEC3" w:rsidR="008B4AC1" w:rsidRPr="000304C1" w:rsidRDefault="008B4AC1" w:rsidP="008B4AC1">
      <w:pPr>
        <w:rPr>
          <w:rFonts w:ascii="Calibri" w:hAnsi="Calibri" w:cs="Calibri"/>
          <w:b/>
          <w:bCs/>
        </w:rPr>
      </w:pPr>
      <w:r w:rsidRPr="000304C1">
        <w:rPr>
          <w:rFonts w:ascii="Calibri" w:hAnsi="Calibri" w:cs="Calibri"/>
          <w:b/>
          <w:bCs/>
        </w:rPr>
        <w:t>Ablauf der Bindefrist</w:t>
      </w:r>
    </w:p>
    <w:p w14:paraId="733F74E1" w14:textId="77777777" w:rsidR="008B4AC1" w:rsidRPr="000304C1" w:rsidRDefault="008B4AC1" w:rsidP="008B4AC1">
      <w:pPr>
        <w:rPr>
          <w:rFonts w:ascii="Calibri" w:hAnsi="Calibri" w:cs="Calibri"/>
        </w:rPr>
      </w:pPr>
      <w:r w:rsidRPr="000304C1">
        <w:rPr>
          <w:rFonts w:ascii="Calibri" w:hAnsi="Calibri" w:cs="Calibri"/>
        </w:rPr>
        <w:t xml:space="preserve">Die Bindefrist beginnt mit dem Ablauf der Angebotsfrist. Bis zum Ablauf der Bindefrist ist der Bieter an sein Angebot gebunden. Das Angebot kann in dieser Zeit nicht geändert oder zurückgezogen werden. </w:t>
      </w:r>
    </w:p>
    <w:p w14:paraId="6473DDF6" w14:textId="1A127713" w:rsidR="008B4AC1" w:rsidRPr="00DA78E1" w:rsidRDefault="008B4AC1" w:rsidP="008B4AC1">
      <w:pPr>
        <w:rPr>
          <w:rFonts w:ascii="Calibri" w:hAnsi="Calibri" w:cs="Calibri"/>
          <w:color w:val="FF0000"/>
        </w:rPr>
      </w:pPr>
      <w:r w:rsidRPr="00DA78E1">
        <w:rPr>
          <w:rFonts w:ascii="Calibri" w:hAnsi="Calibri" w:cs="Calibri"/>
          <w:color w:val="FF0000"/>
        </w:rPr>
        <w:t>Als Bindefrist wird festgesetzt:</w:t>
      </w:r>
      <w:r w:rsidRPr="00DA78E1">
        <w:rPr>
          <w:rFonts w:ascii="Calibri" w:hAnsi="Calibri" w:cs="Calibri"/>
          <w:color w:val="FF0000"/>
        </w:rPr>
        <w:tab/>
      </w:r>
      <w:r w:rsidRPr="00DA78E1">
        <w:rPr>
          <w:rFonts w:ascii="Calibri" w:hAnsi="Calibri" w:cs="Calibri"/>
          <w:color w:val="FF0000"/>
        </w:rPr>
        <w:tab/>
      </w:r>
      <w:r w:rsidRPr="00DA78E1">
        <w:rPr>
          <w:rFonts w:ascii="Calibri" w:hAnsi="Calibri" w:cs="Calibri"/>
          <w:color w:val="FF0000"/>
        </w:rPr>
        <w:tab/>
      </w:r>
      <w:r w:rsidR="003B04A5">
        <w:rPr>
          <w:rFonts w:ascii="Calibri" w:hAnsi="Calibri" w:cs="Calibri"/>
          <w:color w:val="FF0000"/>
        </w:rPr>
        <w:t>30.07.2026</w:t>
      </w:r>
    </w:p>
    <w:p w14:paraId="2D6F14E3" w14:textId="77777777" w:rsidR="008B4AC1" w:rsidRPr="000304C1" w:rsidRDefault="008B4AC1" w:rsidP="008B4AC1">
      <w:pPr>
        <w:rPr>
          <w:rFonts w:ascii="Calibri" w:hAnsi="Calibri" w:cs="Calibri"/>
          <w:b/>
          <w:bCs/>
        </w:rPr>
      </w:pPr>
      <w:r w:rsidRPr="000304C1">
        <w:rPr>
          <w:rFonts w:ascii="Calibri" w:hAnsi="Calibri" w:cs="Calibri"/>
          <w:b/>
          <w:bCs/>
        </w:rPr>
        <w:t>Zuschlagsfrist</w:t>
      </w:r>
    </w:p>
    <w:p w14:paraId="19811891" w14:textId="77777777" w:rsidR="008B4AC1" w:rsidRPr="000304C1" w:rsidRDefault="008B4AC1" w:rsidP="008B4AC1">
      <w:pPr>
        <w:rPr>
          <w:rFonts w:ascii="Calibri" w:hAnsi="Calibri" w:cs="Calibri"/>
        </w:rPr>
      </w:pPr>
      <w:r w:rsidRPr="000304C1">
        <w:rPr>
          <w:rFonts w:ascii="Calibri" w:hAnsi="Calibri" w:cs="Calibri"/>
        </w:rPr>
        <w:t>Als Zuschlagsfrist gilt der Zeitraum, in welchem die ausschreibende Stelle den Zuschlag erteilen wird.</w:t>
      </w:r>
    </w:p>
    <w:p w14:paraId="08982CD3" w14:textId="516EE606" w:rsidR="008B4AC1" w:rsidRPr="00DA78E1" w:rsidRDefault="008B4AC1" w:rsidP="008B4AC1">
      <w:pPr>
        <w:rPr>
          <w:rFonts w:ascii="Calibri" w:hAnsi="Calibri" w:cs="Calibri"/>
          <w:color w:val="FF0000"/>
        </w:rPr>
      </w:pPr>
      <w:r w:rsidRPr="00DA78E1">
        <w:rPr>
          <w:rFonts w:ascii="Calibri" w:hAnsi="Calibri" w:cs="Calibri"/>
          <w:color w:val="FF0000"/>
        </w:rPr>
        <w:t>Als Zuschlagsfrist wird festgesetzt:</w:t>
      </w:r>
      <w:r w:rsidRPr="00DA78E1">
        <w:rPr>
          <w:rFonts w:ascii="Calibri" w:hAnsi="Calibri" w:cs="Calibri"/>
          <w:color w:val="FF0000"/>
        </w:rPr>
        <w:tab/>
      </w:r>
      <w:r w:rsidR="00DA78E1" w:rsidRPr="00DA78E1">
        <w:rPr>
          <w:rFonts w:ascii="Calibri" w:hAnsi="Calibri" w:cs="Calibri"/>
          <w:color w:val="FF0000"/>
        </w:rPr>
        <w:tab/>
      </w:r>
      <w:r w:rsidR="00245203">
        <w:rPr>
          <w:rFonts w:ascii="Calibri" w:hAnsi="Calibri" w:cs="Calibri"/>
          <w:color w:val="FF0000"/>
        </w:rPr>
        <w:t>15.0</w:t>
      </w:r>
      <w:r w:rsidR="003B04A5">
        <w:rPr>
          <w:rFonts w:ascii="Calibri" w:hAnsi="Calibri" w:cs="Calibri"/>
          <w:color w:val="FF0000"/>
        </w:rPr>
        <w:t>7</w:t>
      </w:r>
      <w:r w:rsidR="00245203">
        <w:rPr>
          <w:rFonts w:ascii="Calibri" w:hAnsi="Calibri" w:cs="Calibri"/>
          <w:color w:val="FF0000"/>
        </w:rPr>
        <w:t>.</w:t>
      </w:r>
      <w:r w:rsidR="00DA78E1" w:rsidRPr="00DA78E1">
        <w:rPr>
          <w:rFonts w:ascii="Calibri" w:hAnsi="Calibri" w:cs="Calibri"/>
          <w:color w:val="FF0000"/>
        </w:rPr>
        <w:t>2026</w:t>
      </w:r>
    </w:p>
    <w:p w14:paraId="6DBAA804" w14:textId="77777777" w:rsidR="00E43C3C" w:rsidRPr="000304C1" w:rsidRDefault="00E43C3C" w:rsidP="00E43C3C">
      <w:pPr>
        <w:rPr>
          <w:rFonts w:ascii="Calibri" w:hAnsi="Calibri" w:cs="Calibri"/>
          <w:b/>
          <w:bCs/>
        </w:rPr>
      </w:pPr>
      <w:r w:rsidRPr="000304C1">
        <w:rPr>
          <w:rFonts w:ascii="Calibri" w:hAnsi="Calibri" w:cs="Calibri"/>
          <w:b/>
          <w:bCs/>
        </w:rPr>
        <w:t>Angebotsunterlagen/Vergabeverfahren</w:t>
      </w:r>
    </w:p>
    <w:p w14:paraId="2CCC8410" w14:textId="3743E34F" w:rsidR="00E43C3C" w:rsidRPr="000304C1" w:rsidRDefault="00E43C3C" w:rsidP="00E43C3C">
      <w:pPr>
        <w:spacing w:after="0" w:line="240" w:lineRule="auto"/>
        <w:rPr>
          <w:rFonts w:ascii="Calibri" w:hAnsi="Calibri" w:cs="Calibri"/>
        </w:rPr>
      </w:pPr>
      <w:r w:rsidRPr="000304C1">
        <w:rPr>
          <w:rFonts w:ascii="Calibri" w:hAnsi="Calibri" w:cs="Calibri"/>
        </w:rPr>
        <w:t xml:space="preserve">Die Vergabe erfolgt </w:t>
      </w:r>
      <w:r w:rsidR="00AE573F" w:rsidRPr="000304C1">
        <w:rPr>
          <w:rFonts w:ascii="Calibri" w:hAnsi="Calibri" w:cs="Calibri"/>
        </w:rPr>
        <w:t xml:space="preserve">für alle </w:t>
      </w:r>
      <w:r w:rsidR="00437713">
        <w:rPr>
          <w:rFonts w:ascii="Calibri" w:hAnsi="Calibri" w:cs="Calibri"/>
        </w:rPr>
        <w:t>Leistungen gemäß Leistungsverzeichnis.</w:t>
      </w:r>
    </w:p>
    <w:p w14:paraId="4D5AA89E" w14:textId="77777777" w:rsidR="00AE573F" w:rsidRPr="000304C1" w:rsidRDefault="00AE573F" w:rsidP="00E43C3C">
      <w:pPr>
        <w:spacing w:after="0" w:line="240" w:lineRule="auto"/>
        <w:rPr>
          <w:rFonts w:ascii="Calibri" w:hAnsi="Calibri" w:cs="Calibri"/>
        </w:rPr>
      </w:pPr>
    </w:p>
    <w:p w14:paraId="67A8F12A" w14:textId="4C85BB9D" w:rsidR="00AE573F" w:rsidRPr="000304C1" w:rsidRDefault="00AE573F" w:rsidP="00E43C3C">
      <w:pPr>
        <w:spacing w:after="0" w:line="240" w:lineRule="auto"/>
        <w:rPr>
          <w:rFonts w:ascii="Calibri" w:hAnsi="Calibri" w:cs="Calibri"/>
        </w:rPr>
      </w:pPr>
      <w:r w:rsidRPr="000304C1">
        <w:rPr>
          <w:rFonts w:ascii="Calibri" w:hAnsi="Calibri" w:cs="Calibri"/>
        </w:rPr>
        <w:t>Der Auftraggeber behält sich vor, bei Bedarf Aufklärungsgespräche zum Angebotsinhalt mit den Bietern zu führen.</w:t>
      </w:r>
    </w:p>
    <w:p w14:paraId="7D208AAC" w14:textId="77777777" w:rsidR="00437713" w:rsidRPr="003B04A5" w:rsidRDefault="00437713" w:rsidP="00E43C3C">
      <w:pPr>
        <w:rPr>
          <w:rFonts w:ascii="Calibri" w:hAnsi="Calibri" w:cs="Calibri"/>
        </w:rPr>
      </w:pPr>
    </w:p>
    <w:p w14:paraId="0D8C399A" w14:textId="701D13B9" w:rsidR="00D54ED1" w:rsidRPr="003B04A5" w:rsidRDefault="00437713" w:rsidP="00D54ED1">
      <w:pPr>
        <w:rPr>
          <w:rFonts w:ascii="Calibri" w:hAnsi="Calibri" w:cs="Calibri"/>
        </w:rPr>
      </w:pPr>
      <w:r w:rsidRPr="003B04A5">
        <w:rPr>
          <w:rFonts w:ascii="Calibri" w:hAnsi="Calibri" w:cs="Calibri"/>
        </w:rPr>
        <w:t xml:space="preserve">Der Bieter hat einen Nachweis zur </w:t>
      </w:r>
      <w:r w:rsidR="00D54ED1" w:rsidRPr="003B04A5">
        <w:rPr>
          <w:rFonts w:ascii="Calibri" w:hAnsi="Calibri" w:cs="Calibri"/>
        </w:rPr>
        <w:t>Betriebshaftpflichtversicherung</w:t>
      </w:r>
      <w:r w:rsidRPr="003B04A5">
        <w:rPr>
          <w:rFonts w:ascii="Calibri" w:hAnsi="Calibri" w:cs="Calibri"/>
        </w:rPr>
        <w:t xml:space="preserve">, insbesondere auch </w:t>
      </w:r>
      <w:r w:rsidR="00E25E22" w:rsidRPr="003B04A5">
        <w:rPr>
          <w:rFonts w:ascii="Calibri" w:hAnsi="Calibri" w:cs="Calibri"/>
        </w:rPr>
        <w:t>zu Umweltschäden</w:t>
      </w:r>
      <w:r w:rsidRPr="003B04A5">
        <w:rPr>
          <w:rFonts w:ascii="Calibri" w:hAnsi="Calibri" w:cs="Calibri"/>
        </w:rPr>
        <w:t xml:space="preserve"> mit dem Angebot vorzulegen.</w:t>
      </w:r>
    </w:p>
    <w:p w14:paraId="69D9563A" w14:textId="77777777" w:rsidR="005D3ADF" w:rsidRPr="003B04A5" w:rsidRDefault="005D3ADF" w:rsidP="00E43C3C">
      <w:pPr>
        <w:rPr>
          <w:rFonts w:ascii="Calibri" w:hAnsi="Calibri" w:cs="Calibri"/>
        </w:rPr>
      </w:pPr>
    </w:p>
    <w:p w14:paraId="2C63A723" w14:textId="557E503F" w:rsidR="00E43C3C" w:rsidRPr="000304C1" w:rsidRDefault="00E43C3C" w:rsidP="00E43C3C">
      <w:pPr>
        <w:rPr>
          <w:rFonts w:ascii="Calibri" w:hAnsi="Calibri" w:cs="Calibri"/>
          <w:b/>
          <w:bCs/>
        </w:rPr>
      </w:pPr>
      <w:r w:rsidRPr="000304C1">
        <w:rPr>
          <w:rFonts w:ascii="Calibri" w:hAnsi="Calibri" w:cs="Calibri"/>
          <w:b/>
          <w:bCs/>
        </w:rPr>
        <w:t xml:space="preserve">Vertragsbedingungen </w:t>
      </w:r>
    </w:p>
    <w:p w14:paraId="060FA942" w14:textId="4F36865F" w:rsidR="00E43C3C" w:rsidRPr="000304C1" w:rsidRDefault="00E43C3C" w:rsidP="00E43C3C">
      <w:pPr>
        <w:rPr>
          <w:rFonts w:ascii="Calibri" w:hAnsi="Calibri" w:cs="Calibri"/>
        </w:rPr>
      </w:pPr>
      <w:r w:rsidRPr="000304C1">
        <w:rPr>
          <w:rFonts w:ascii="Calibri" w:hAnsi="Calibri" w:cs="Calibri"/>
        </w:rPr>
        <w:t>Wenn nichts anderes vereinbart wurde, gelten die allgemeinen Vertragsbedingungen für die Ausführung von Leistungen (VO</w:t>
      </w:r>
      <w:r w:rsidR="00437713">
        <w:rPr>
          <w:rFonts w:ascii="Calibri" w:hAnsi="Calibri" w:cs="Calibri"/>
        </w:rPr>
        <w:t>B</w:t>
      </w:r>
      <w:r w:rsidRPr="000304C1">
        <w:rPr>
          <w:rFonts w:ascii="Calibri" w:hAnsi="Calibri" w:cs="Calibri"/>
        </w:rPr>
        <w:t>/B) in der aktuellen Fassung</w:t>
      </w:r>
      <w:r w:rsidR="00ED26B3" w:rsidRPr="000304C1">
        <w:rPr>
          <w:rFonts w:ascii="Calibri" w:hAnsi="Calibri" w:cs="Calibri"/>
        </w:rPr>
        <w:t xml:space="preserve">, </w:t>
      </w:r>
      <w:r w:rsidRPr="000304C1">
        <w:rPr>
          <w:rFonts w:ascii="Calibri" w:hAnsi="Calibri" w:cs="Calibri"/>
        </w:rPr>
        <w:t>die besonderen Bedingungen gemäß Leistungsverzeichnis</w:t>
      </w:r>
      <w:r w:rsidR="00437713">
        <w:rPr>
          <w:rFonts w:ascii="Calibri" w:hAnsi="Calibri" w:cs="Calibri"/>
        </w:rPr>
        <w:t>.</w:t>
      </w:r>
    </w:p>
    <w:p w14:paraId="5115F20B" w14:textId="5DCE2F1A" w:rsidR="00E43C3C" w:rsidRPr="000304C1" w:rsidRDefault="00E43C3C" w:rsidP="00E43C3C">
      <w:pPr>
        <w:rPr>
          <w:rFonts w:ascii="Calibri" w:hAnsi="Calibri" w:cs="Calibri"/>
          <w:b/>
          <w:bCs/>
        </w:rPr>
      </w:pPr>
      <w:r w:rsidRPr="000304C1">
        <w:rPr>
          <w:rFonts w:ascii="Calibri" w:hAnsi="Calibri" w:cs="Calibri"/>
          <w:b/>
          <w:bCs/>
        </w:rPr>
        <w:t xml:space="preserve">Zahlungsbedingungen </w:t>
      </w:r>
      <w:r w:rsidR="00ED26B3" w:rsidRPr="000304C1">
        <w:rPr>
          <w:rFonts w:ascii="Calibri" w:hAnsi="Calibri" w:cs="Calibri"/>
          <w:b/>
          <w:bCs/>
        </w:rPr>
        <w:t>und Rechnungslegung</w:t>
      </w:r>
    </w:p>
    <w:p w14:paraId="07017DD0" w14:textId="22232882" w:rsidR="00ED26B3" w:rsidRPr="0007326E" w:rsidRDefault="00ED26B3" w:rsidP="00ED26B3">
      <w:pPr>
        <w:rPr>
          <w:rFonts w:ascii="Calibri" w:hAnsi="Calibri" w:cs="Calibri"/>
          <w:b/>
          <w:bCs/>
        </w:rPr>
      </w:pPr>
      <w:r w:rsidRPr="000304C1">
        <w:rPr>
          <w:rFonts w:ascii="Calibri" w:hAnsi="Calibri" w:cs="Calibri"/>
        </w:rPr>
        <w:t xml:space="preserve">Seit dem 1. April 2023 müssen Rechnungen an die öffentliche Verwaltung in Mecklenburg-Vorpommern nach dem Standard </w:t>
      </w:r>
      <w:proofErr w:type="spellStart"/>
      <w:r w:rsidRPr="000304C1">
        <w:rPr>
          <w:rFonts w:ascii="Calibri" w:hAnsi="Calibri" w:cs="Calibri"/>
        </w:rPr>
        <w:t>XRechnung</w:t>
      </w:r>
      <w:proofErr w:type="spellEnd"/>
      <w:r w:rsidRPr="000304C1">
        <w:rPr>
          <w:rFonts w:ascii="Calibri" w:hAnsi="Calibri" w:cs="Calibri"/>
        </w:rPr>
        <w:t xml:space="preserve"> zugestellt werden.</w:t>
      </w:r>
      <w:r w:rsidR="0007326E">
        <w:rPr>
          <w:rFonts w:ascii="Calibri" w:hAnsi="Calibri" w:cs="Calibri"/>
        </w:rPr>
        <w:t xml:space="preserve"> </w:t>
      </w:r>
      <w:r w:rsidR="0007326E" w:rsidRPr="0007326E">
        <w:rPr>
          <w:rFonts w:ascii="Calibri" w:hAnsi="Calibri" w:cs="Calibri"/>
          <w:b/>
          <w:bCs/>
        </w:rPr>
        <w:t>(Mindestanforderung)</w:t>
      </w:r>
    </w:p>
    <w:p w14:paraId="5F4458F8" w14:textId="77777777" w:rsidR="00ED26B3" w:rsidRPr="000304C1" w:rsidRDefault="00ED26B3" w:rsidP="00ED26B3">
      <w:pPr>
        <w:rPr>
          <w:rFonts w:ascii="Calibri" w:hAnsi="Calibri" w:cs="Calibri"/>
        </w:rPr>
      </w:pPr>
      <w:r w:rsidRPr="000304C1">
        <w:rPr>
          <w:rFonts w:ascii="Calibri" w:hAnsi="Calibri" w:cs="Calibri"/>
        </w:rPr>
        <w:t>Diese Anforderung gilt auch für dieses Vergabeverfahren.</w:t>
      </w:r>
    </w:p>
    <w:p w14:paraId="5C161C13" w14:textId="77777777" w:rsidR="00ED26B3" w:rsidRPr="000304C1" w:rsidRDefault="00ED26B3" w:rsidP="00ED26B3">
      <w:pPr>
        <w:rPr>
          <w:rFonts w:ascii="Calibri" w:hAnsi="Calibri" w:cs="Calibri"/>
        </w:rPr>
      </w:pPr>
      <w:r w:rsidRPr="000304C1">
        <w:rPr>
          <w:rFonts w:ascii="Calibri" w:hAnsi="Calibri" w:cs="Calibri"/>
        </w:rPr>
        <w:t>Die Rechnungslegung muss ausschließlich als elektronische Rechnung gem. E-Rechnungsverordnung M-V (</w:t>
      </w:r>
      <w:proofErr w:type="spellStart"/>
      <w:r w:rsidRPr="000304C1">
        <w:rPr>
          <w:rFonts w:ascii="Calibri" w:hAnsi="Calibri" w:cs="Calibri"/>
        </w:rPr>
        <w:t>XRechnung</w:t>
      </w:r>
      <w:proofErr w:type="spellEnd"/>
      <w:r w:rsidRPr="000304C1">
        <w:rPr>
          <w:rFonts w:ascii="Calibri" w:hAnsi="Calibri" w:cs="Calibri"/>
        </w:rPr>
        <w:t xml:space="preserve">) erfolgen. </w:t>
      </w:r>
    </w:p>
    <w:p w14:paraId="573FFA04" w14:textId="77777777" w:rsidR="00ED26B3" w:rsidRPr="000304C1" w:rsidRDefault="00ED26B3" w:rsidP="00ED26B3">
      <w:pPr>
        <w:rPr>
          <w:rFonts w:ascii="Calibri" w:hAnsi="Calibri" w:cs="Calibri"/>
        </w:rPr>
      </w:pPr>
      <w:r w:rsidRPr="000304C1">
        <w:rPr>
          <w:rFonts w:ascii="Calibri" w:hAnsi="Calibri" w:cs="Calibri"/>
        </w:rPr>
        <w:t xml:space="preserve">Die Rechnungen sind über die OZG-konforme Rechnungseingangsplattform </w:t>
      </w:r>
      <w:hyperlink r:id="rId7" w:history="1">
        <w:r w:rsidRPr="000304C1">
          <w:rPr>
            <w:rStyle w:val="Hyperlink"/>
            <w:rFonts w:ascii="Calibri" w:hAnsi="Calibri" w:cs="Calibri"/>
            <w:color w:val="auto"/>
          </w:rPr>
          <w:t>https://xrechnung-bdr.de</w:t>
        </w:r>
      </w:hyperlink>
      <w:r w:rsidRPr="000304C1">
        <w:rPr>
          <w:rFonts w:ascii="Calibri" w:hAnsi="Calibri" w:cs="Calibri"/>
        </w:rPr>
        <w:t xml:space="preserve"> (kurz: OZG-RE) an folgende Leitweg-ID zu übermitteln:</w:t>
      </w:r>
    </w:p>
    <w:p w14:paraId="0640AA36" w14:textId="3E0AFD67" w:rsidR="00437713" w:rsidRDefault="00437713" w:rsidP="00437713">
      <w:pPr>
        <w:jc w:val="center"/>
        <w:rPr>
          <w:rFonts w:ascii="Calibri" w:hAnsi="Calibri" w:cs="Calibri"/>
          <w:b/>
          <w:bCs/>
          <w:lang w:val="de-DE"/>
        </w:rPr>
      </w:pPr>
      <w:r w:rsidRPr="00437713">
        <w:rPr>
          <w:rFonts w:ascii="Calibri" w:hAnsi="Calibri" w:cs="Calibri"/>
          <w:b/>
          <w:bCs/>
          <w:lang w:val="de-DE"/>
        </w:rPr>
        <w:t>13072036-K000-84</w:t>
      </w:r>
      <w:r>
        <w:rPr>
          <w:rFonts w:ascii="Calibri" w:hAnsi="Calibri" w:cs="Calibri"/>
          <w:b/>
          <w:bCs/>
          <w:lang w:val="de-DE"/>
        </w:rPr>
        <w:t>.</w:t>
      </w:r>
    </w:p>
    <w:p w14:paraId="02C4DCC6" w14:textId="5B6BB518" w:rsidR="00437713" w:rsidRPr="00437713" w:rsidRDefault="00437713" w:rsidP="00437713">
      <w:pPr>
        <w:rPr>
          <w:rFonts w:ascii="Calibri" w:hAnsi="Calibri" w:cs="Calibri"/>
          <w:b/>
          <w:bCs/>
          <w:lang w:val="de-DE"/>
        </w:rPr>
      </w:pPr>
      <w:r>
        <w:rPr>
          <w:rFonts w:ascii="Calibri" w:hAnsi="Calibri" w:cs="Calibri"/>
          <w:b/>
          <w:bCs/>
          <w:lang w:val="de-DE"/>
        </w:rPr>
        <w:t xml:space="preserve">Die Rechnungen sind sowohl dem </w:t>
      </w:r>
      <w:r w:rsidR="00E25E22">
        <w:rPr>
          <w:rFonts w:ascii="Calibri" w:hAnsi="Calibri" w:cs="Calibri"/>
          <w:b/>
          <w:bCs/>
          <w:lang w:val="de-DE"/>
        </w:rPr>
        <w:t>betreuenden</w:t>
      </w:r>
      <w:r>
        <w:rPr>
          <w:rFonts w:ascii="Calibri" w:hAnsi="Calibri" w:cs="Calibri"/>
          <w:b/>
          <w:bCs/>
          <w:lang w:val="de-DE"/>
        </w:rPr>
        <w:t xml:space="preserve"> Planungsbüro</w:t>
      </w:r>
      <w:r w:rsidR="00E25E22">
        <w:rPr>
          <w:rFonts w:ascii="Calibri" w:hAnsi="Calibri" w:cs="Calibri"/>
          <w:b/>
          <w:bCs/>
          <w:lang w:val="de-DE"/>
        </w:rPr>
        <w:t>, dem Projektsteuerer und der ausschreibenden Stelle zeitgleich zu übersenden. Mit dieser Verfahrensweise soll erreicht werden, da</w:t>
      </w:r>
      <w:r w:rsidR="00245203">
        <w:rPr>
          <w:rFonts w:ascii="Calibri" w:hAnsi="Calibri" w:cs="Calibri"/>
          <w:b/>
          <w:bCs/>
          <w:lang w:val="de-DE"/>
        </w:rPr>
        <w:t>ss</w:t>
      </w:r>
      <w:r w:rsidR="00E25E22">
        <w:rPr>
          <w:rFonts w:ascii="Calibri" w:hAnsi="Calibri" w:cs="Calibri"/>
          <w:b/>
          <w:bCs/>
          <w:lang w:val="de-DE"/>
        </w:rPr>
        <w:t xml:space="preserve"> Zeitverluste vermieden werden können und die Zahlungen fristgerecht, mit Skonto, erfolgen können.</w:t>
      </w:r>
    </w:p>
    <w:p w14:paraId="789DE455" w14:textId="7E34202C" w:rsidR="00437713" w:rsidRPr="00437713" w:rsidRDefault="00437713" w:rsidP="00437713">
      <w:pPr>
        <w:jc w:val="center"/>
        <w:rPr>
          <w:rFonts w:ascii="Calibri" w:hAnsi="Calibri" w:cs="Calibri"/>
          <w:b/>
          <w:bCs/>
          <w:lang w:val="de-DE"/>
        </w:rPr>
      </w:pPr>
    </w:p>
    <w:p w14:paraId="0529C626" w14:textId="5986AA6F" w:rsidR="00E43C3C" w:rsidRPr="000304C1" w:rsidRDefault="00E43C3C" w:rsidP="00E43C3C">
      <w:pPr>
        <w:rPr>
          <w:rFonts w:ascii="Calibri" w:hAnsi="Calibri" w:cs="Calibri"/>
          <w:b/>
          <w:bCs/>
        </w:rPr>
      </w:pPr>
      <w:r w:rsidRPr="000304C1">
        <w:rPr>
          <w:rFonts w:ascii="Calibri" w:hAnsi="Calibri" w:cs="Calibri"/>
          <w:b/>
          <w:bCs/>
        </w:rPr>
        <w:lastRenderedPageBreak/>
        <w:t>Gerichtsstand</w:t>
      </w:r>
      <w:r w:rsidR="00ED26B3" w:rsidRPr="000304C1">
        <w:rPr>
          <w:rFonts w:ascii="Calibri" w:hAnsi="Calibri" w:cs="Calibri"/>
          <w:b/>
          <w:bCs/>
        </w:rPr>
        <w:t xml:space="preserve"> und Erfüllungsort</w:t>
      </w:r>
    </w:p>
    <w:p w14:paraId="2EA340ED" w14:textId="31A4B973" w:rsidR="00E43C3C" w:rsidRPr="000304C1" w:rsidRDefault="00E43C3C" w:rsidP="00E43C3C">
      <w:pPr>
        <w:rPr>
          <w:rFonts w:ascii="Calibri" w:hAnsi="Calibri" w:cs="Calibri"/>
        </w:rPr>
      </w:pPr>
      <w:r w:rsidRPr="000304C1">
        <w:rPr>
          <w:rFonts w:ascii="Calibri" w:hAnsi="Calibri" w:cs="Calibri"/>
        </w:rPr>
        <w:t>Der Gerichtsstand</w:t>
      </w:r>
      <w:r w:rsidR="00ED26B3" w:rsidRPr="000304C1">
        <w:rPr>
          <w:rFonts w:ascii="Calibri" w:hAnsi="Calibri" w:cs="Calibri"/>
        </w:rPr>
        <w:t xml:space="preserve"> und Erfüllungsort</w:t>
      </w:r>
      <w:r w:rsidRPr="000304C1">
        <w:rPr>
          <w:rFonts w:ascii="Calibri" w:hAnsi="Calibri" w:cs="Calibri"/>
        </w:rPr>
        <w:t xml:space="preserve"> ist Rostock. Es gilt deutsches Recht. </w:t>
      </w:r>
    </w:p>
    <w:p w14:paraId="125F29F6" w14:textId="77777777" w:rsidR="00E43C3C" w:rsidRPr="000304C1" w:rsidRDefault="00E43C3C" w:rsidP="00E43C3C">
      <w:pPr>
        <w:rPr>
          <w:b/>
          <w:bCs/>
        </w:rPr>
      </w:pPr>
      <w:r w:rsidRPr="000304C1">
        <w:rPr>
          <w:b/>
          <w:bCs/>
        </w:rPr>
        <w:t xml:space="preserve">Subunternehmer </w:t>
      </w:r>
    </w:p>
    <w:p w14:paraId="67D97CA9" w14:textId="6EB79F67" w:rsidR="00E43C3C" w:rsidRPr="000304C1" w:rsidRDefault="00E43C3C" w:rsidP="00E43C3C">
      <w:r w:rsidRPr="000304C1">
        <w:t xml:space="preserve">Der Einsatz von Subunternehmen bedarf der vorherigen Zustimmung des Auftraggebers. Sollten Subunternehmer eingesetzt werden, müssen diese die fachlichen und gesetzlichen Voraussetzungen nachweisen. Die Erklärung nach § 21 </w:t>
      </w:r>
      <w:proofErr w:type="spellStart"/>
      <w:r w:rsidRPr="000304C1">
        <w:t>SchwarzArbG</w:t>
      </w:r>
      <w:proofErr w:type="spellEnd"/>
      <w:r w:rsidRPr="000304C1">
        <w:t xml:space="preserve"> und § 6 AEntG ist vom Subunternehmer auszufüllen und dem Angebot beizufügen (Anlage Eigenerklärung). </w:t>
      </w:r>
    </w:p>
    <w:p w14:paraId="0F4E0DA8" w14:textId="53DCE617" w:rsidR="008B4AC1" w:rsidRPr="000304C1" w:rsidRDefault="008B4AC1" w:rsidP="008B4AC1">
      <w:pPr>
        <w:rPr>
          <w:rFonts w:ascii="Calibri" w:hAnsi="Calibri" w:cs="Calibri"/>
          <w:b/>
          <w:bCs/>
        </w:rPr>
      </w:pPr>
      <w:r w:rsidRPr="000304C1">
        <w:rPr>
          <w:rFonts w:ascii="Calibri" w:hAnsi="Calibri" w:cs="Calibri"/>
          <w:b/>
          <w:bCs/>
        </w:rPr>
        <w:t>Unterlagen und Anforderungen zur Beurteilung der Eignung des Bieters</w:t>
      </w:r>
    </w:p>
    <w:p w14:paraId="406EA9B1" w14:textId="77777777" w:rsidR="008B4AC1" w:rsidRPr="000304C1" w:rsidRDefault="008B4AC1" w:rsidP="008B4AC1">
      <w:pPr>
        <w:rPr>
          <w:rFonts w:ascii="Calibri" w:hAnsi="Calibri" w:cs="Calibri"/>
        </w:rPr>
      </w:pPr>
      <w:r w:rsidRPr="000304C1">
        <w:rPr>
          <w:rFonts w:ascii="Calibri" w:hAnsi="Calibri" w:cs="Calibri"/>
        </w:rPr>
        <w:t>Es gelten die beigefügten Vordrucke, die vollständig ausgefüllt und unterzeichnet mit dem Angebot abzugeben sind.</w:t>
      </w:r>
    </w:p>
    <w:p w14:paraId="7070C5F6" w14:textId="77777777" w:rsidR="008B4AC1" w:rsidRDefault="008B4AC1" w:rsidP="008B4AC1">
      <w:pPr>
        <w:rPr>
          <w:rFonts w:ascii="Calibri" w:hAnsi="Calibri" w:cs="Calibri"/>
        </w:rPr>
      </w:pPr>
      <w:r w:rsidRPr="000304C1">
        <w:rPr>
          <w:rFonts w:ascii="Calibri" w:hAnsi="Calibri" w:cs="Calibri"/>
        </w:rPr>
        <w:t>Der Bieter kann die Nachweise der Eignung bzw. zum Nichtvorliegen von Ausschlussgründen über den Nachweis einer Präqualifikation belegen. Das Zertifikat der Präqualifikationsdatenbank ist dem Angebot beizufügen. Soweit die Nachweise der Präqualifikationsdatenbank den gestellten Anforderungen nicht vollständig entsprechen, sind ergänzende Nachweise und Angaben dem Angebot beizufügen.</w:t>
      </w:r>
    </w:p>
    <w:p w14:paraId="735B8767" w14:textId="795D500A" w:rsidR="008B4AC1" w:rsidRPr="000304C1" w:rsidRDefault="008B4AC1" w:rsidP="008B4AC1">
      <w:pPr>
        <w:rPr>
          <w:rFonts w:ascii="Calibri" w:hAnsi="Calibri" w:cs="Calibri"/>
          <w:b/>
          <w:bCs/>
        </w:rPr>
      </w:pPr>
      <w:r w:rsidRPr="000304C1">
        <w:rPr>
          <w:rFonts w:ascii="Calibri" w:hAnsi="Calibri" w:cs="Calibri"/>
          <w:b/>
          <w:bCs/>
        </w:rPr>
        <w:t>Entschädigung</w:t>
      </w:r>
    </w:p>
    <w:p w14:paraId="1966680A" w14:textId="77777777" w:rsidR="008B4AC1" w:rsidRPr="000304C1" w:rsidRDefault="008B4AC1" w:rsidP="008B4AC1">
      <w:pPr>
        <w:rPr>
          <w:rFonts w:ascii="Calibri" w:hAnsi="Calibri" w:cs="Calibri"/>
        </w:rPr>
      </w:pPr>
      <w:r w:rsidRPr="000304C1">
        <w:rPr>
          <w:rFonts w:ascii="Calibri" w:hAnsi="Calibri" w:cs="Calibri"/>
        </w:rPr>
        <w:t>Eine Entschädigung für die Vergabeunterlagen bzw. für die Erstellung des Angebotes wird nicht gezahlt.</w:t>
      </w:r>
    </w:p>
    <w:p w14:paraId="333F81B3" w14:textId="77777777" w:rsidR="008B4AC1" w:rsidRPr="000304C1" w:rsidRDefault="008B4AC1" w:rsidP="008B4AC1">
      <w:pPr>
        <w:rPr>
          <w:rFonts w:ascii="Calibri" w:hAnsi="Calibri" w:cs="Calibri"/>
          <w:b/>
          <w:bCs/>
        </w:rPr>
      </w:pPr>
      <w:r w:rsidRPr="000304C1">
        <w:rPr>
          <w:rFonts w:ascii="Calibri" w:hAnsi="Calibri" w:cs="Calibri"/>
          <w:b/>
          <w:bCs/>
        </w:rPr>
        <w:t>Mitteilungen und Bekanntmachungen</w:t>
      </w:r>
    </w:p>
    <w:p w14:paraId="265F9050" w14:textId="77777777" w:rsidR="008B4AC1" w:rsidRPr="000304C1" w:rsidRDefault="008B4AC1" w:rsidP="008B4AC1">
      <w:pPr>
        <w:rPr>
          <w:rFonts w:ascii="Calibri" w:hAnsi="Calibri" w:cs="Calibri"/>
        </w:rPr>
      </w:pPr>
      <w:r w:rsidRPr="000304C1">
        <w:rPr>
          <w:rFonts w:ascii="Calibri" w:hAnsi="Calibri" w:cs="Calibri"/>
        </w:rPr>
        <w:t>Die ausschreibende Stelle informiert die betreffenden Bieter über die Ablehnung ihres Angebotes.</w:t>
      </w:r>
    </w:p>
    <w:p w14:paraId="304C2226" w14:textId="77777777" w:rsidR="00AF77DD" w:rsidRPr="000304C1" w:rsidRDefault="008B4AC1" w:rsidP="008B4AC1">
      <w:pPr>
        <w:rPr>
          <w:rFonts w:ascii="Calibri" w:hAnsi="Calibri" w:cs="Calibri"/>
        </w:rPr>
      </w:pPr>
      <w:r w:rsidRPr="000304C1">
        <w:rPr>
          <w:rFonts w:ascii="Calibri" w:hAnsi="Calibri" w:cs="Calibri"/>
        </w:rPr>
        <w:t>Des Weiteren erfolgt eine Veröffentlichung auf de</w:t>
      </w:r>
      <w:r w:rsidR="00AF77DD" w:rsidRPr="000304C1">
        <w:rPr>
          <w:rFonts w:ascii="Calibri" w:hAnsi="Calibri" w:cs="Calibri"/>
        </w:rPr>
        <w:t>r Webseite der Gemeinde Graal Müritz.</w:t>
      </w:r>
    </w:p>
    <w:p w14:paraId="3B301033" w14:textId="73C6C8B8" w:rsidR="008B4AC1" w:rsidRPr="000304C1" w:rsidRDefault="008B4AC1" w:rsidP="008B4AC1">
      <w:pPr>
        <w:rPr>
          <w:rFonts w:ascii="Calibri" w:hAnsi="Calibri" w:cs="Calibri"/>
        </w:rPr>
      </w:pPr>
      <w:r w:rsidRPr="000304C1">
        <w:rPr>
          <w:rFonts w:ascii="Calibri" w:hAnsi="Calibri" w:cs="Calibri"/>
        </w:rPr>
        <w:t>Sofern die geschäftlichen Interessen des Bieters einer solchen Bekanntgabe entgegenstehen, hat der Bieter dies der ausschreibenden Stelle mitzuteilen. Die ausschreibende Stelle entscheidet über den Inhalt der Bekanntgabe nach pflichtgemäßem Ermessen.</w:t>
      </w:r>
    </w:p>
    <w:p w14:paraId="427591A6" w14:textId="77777777" w:rsidR="00784725" w:rsidRPr="000304C1" w:rsidRDefault="00784725" w:rsidP="00784725">
      <w:pPr>
        <w:rPr>
          <w:rFonts w:ascii="Calibri" w:hAnsi="Calibri" w:cs="Calibri"/>
          <w:b/>
          <w:bCs/>
        </w:rPr>
      </w:pPr>
      <w:r w:rsidRPr="000304C1">
        <w:rPr>
          <w:rFonts w:ascii="Calibri" w:hAnsi="Calibri" w:cs="Calibri"/>
          <w:b/>
          <w:bCs/>
        </w:rPr>
        <w:t>Verarbeitung personenbezogener Daten</w:t>
      </w:r>
    </w:p>
    <w:p w14:paraId="336163C6" w14:textId="77777777" w:rsidR="00784725" w:rsidRPr="000304C1" w:rsidRDefault="00784725" w:rsidP="00784725">
      <w:pPr>
        <w:rPr>
          <w:rFonts w:ascii="Calibri" w:hAnsi="Calibri" w:cs="Calibri"/>
        </w:rPr>
      </w:pPr>
      <w:r w:rsidRPr="000304C1">
        <w:rPr>
          <w:rFonts w:ascii="Calibri" w:hAnsi="Calibri" w:cs="Calibri"/>
        </w:rPr>
        <w:t>Die vom Bieter erbetenen personenbezogenen Daten werden im Rahmen des Vergabeverfahrens erhoben, verarbeitet und gespeichert. Die Bieterangaben sind Voraussetzung für die Wertung des Angebotes. Die gesetzlichen Regelungen der DSGVO und BDSG finden Anwendung.</w:t>
      </w:r>
    </w:p>
    <w:p w14:paraId="3A3D6DEF" w14:textId="77777777" w:rsidR="00784725" w:rsidRPr="000304C1" w:rsidRDefault="00784725" w:rsidP="00784725">
      <w:pPr>
        <w:rPr>
          <w:rFonts w:ascii="Calibri" w:hAnsi="Calibri" w:cs="Calibri"/>
        </w:rPr>
      </w:pPr>
      <w:r w:rsidRPr="000304C1">
        <w:rPr>
          <w:rFonts w:ascii="Calibri" w:hAnsi="Calibri" w:cs="Calibri"/>
        </w:rPr>
        <w:t>Soweit nichts anderes angegeben, gelten die gesetzlichen Bestimmungen.</w:t>
      </w:r>
    </w:p>
    <w:p w14:paraId="2BA5407A" w14:textId="0664743D" w:rsidR="00F43C13" w:rsidRPr="000304C1" w:rsidRDefault="00F43C13" w:rsidP="00B07F3D">
      <w:pPr>
        <w:rPr>
          <w:rFonts w:ascii="Calibri" w:hAnsi="Calibri" w:cs="Calibri"/>
          <w:b/>
          <w:bCs/>
          <w:u w:val="single"/>
        </w:rPr>
      </w:pPr>
      <w:r w:rsidRPr="000304C1">
        <w:rPr>
          <w:rFonts w:ascii="Calibri" w:hAnsi="Calibri" w:cs="Calibri"/>
          <w:b/>
          <w:bCs/>
          <w:u w:val="single"/>
        </w:rPr>
        <w:t>Allgemeine Leistungsbeschreibung</w:t>
      </w:r>
    </w:p>
    <w:p w14:paraId="5C8CA1E3" w14:textId="5D24F0A1" w:rsidR="008B4AC1" w:rsidRPr="000304C1" w:rsidRDefault="00C135D2" w:rsidP="008B4AC1">
      <w:pPr>
        <w:rPr>
          <w:rFonts w:ascii="Calibri" w:hAnsi="Calibri" w:cs="Calibri"/>
        </w:rPr>
      </w:pPr>
      <w:r w:rsidRPr="000304C1">
        <w:rPr>
          <w:rFonts w:ascii="Calibri" w:hAnsi="Calibri" w:cs="Calibri"/>
        </w:rPr>
        <w:t>Die konkrete Leistungsbeschreibung wird als Anlage diesen Unterlagen beigefügt.</w:t>
      </w:r>
    </w:p>
    <w:p w14:paraId="5C6A578E" w14:textId="6425C03D" w:rsidR="00F43C13" w:rsidRPr="000304C1" w:rsidRDefault="009E57F5" w:rsidP="00B07F3D">
      <w:pPr>
        <w:rPr>
          <w:rFonts w:ascii="Calibri" w:hAnsi="Calibri" w:cs="Calibri"/>
        </w:rPr>
      </w:pPr>
      <w:r w:rsidRPr="000304C1">
        <w:rPr>
          <w:rFonts w:ascii="Calibri" w:hAnsi="Calibri" w:cs="Calibri"/>
        </w:rPr>
        <w:t xml:space="preserve">Mit der Zustellung </w:t>
      </w:r>
      <w:r w:rsidR="0007326E">
        <w:rPr>
          <w:rFonts w:ascii="Calibri" w:hAnsi="Calibri" w:cs="Calibri"/>
        </w:rPr>
        <w:t xml:space="preserve">des Angebotes </w:t>
      </w:r>
      <w:r w:rsidRPr="000304C1">
        <w:rPr>
          <w:rFonts w:ascii="Calibri" w:hAnsi="Calibri" w:cs="Calibri"/>
        </w:rPr>
        <w:t>an die ausschreibende Stelle erklärt der Bieter, dass er die Vergabeunterlagen akzeptiert und d</w:t>
      </w:r>
      <w:r w:rsidR="007327C9" w:rsidRPr="000304C1">
        <w:rPr>
          <w:rFonts w:ascii="Calibri" w:hAnsi="Calibri" w:cs="Calibri"/>
        </w:rPr>
        <w:t>eren Inhalt</w:t>
      </w:r>
      <w:r w:rsidRPr="000304C1">
        <w:rPr>
          <w:rFonts w:ascii="Calibri" w:hAnsi="Calibri" w:cs="Calibri"/>
        </w:rPr>
        <w:t xml:space="preserve"> bei Zuschlagserteilung einhalten wird.</w:t>
      </w:r>
    </w:p>
    <w:p w14:paraId="01E05640" w14:textId="7AD5A292" w:rsidR="00F43C13" w:rsidRPr="000304C1" w:rsidRDefault="009E57F5" w:rsidP="00B07F3D">
      <w:pPr>
        <w:rPr>
          <w:rFonts w:ascii="Calibri" w:hAnsi="Calibri" w:cs="Calibri"/>
        </w:rPr>
      </w:pPr>
      <w:r w:rsidRPr="000304C1">
        <w:rPr>
          <w:rFonts w:ascii="Calibri" w:hAnsi="Calibri" w:cs="Calibri"/>
        </w:rPr>
        <w:t>Daher wird an dieser Stelle auf eine Unterzeichnung verzichtet.</w:t>
      </w:r>
    </w:p>
    <w:sectPr w:rsidR="00F43C13" w:rsidRPr="000304C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5EFA" w14:textId="77777777" w:rsidR="009D130B" w:rsidRDefault="009D130B" w:rsidP="009D130B">
      <w:pPr>
        <w:spacing w:after="0" w:line="240" w:lineRule="auto"/>
      </w:pPr>
      <w:r>
        <w:separator/>
      </w:r>
    </w:p>
  </w:endnote>
  <w:endnote w:type="continuationSeparator" w:id="0">
    <w:p w14:paraId="175059D3" w14:textId="77777777" w:rsidR="009D130B" w:rsidRDefault="009D130B" w:rsidP="009D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02746"/>
      <w:docPartObj>
        <w:docPartGallery w:val="Page Numbers (Bottom of Page)"/>
        <w:docPartUnique/>
      </w:docPartObj>
    </w:sdtPr>
    <w:sdtEndPr/>
    <w:sdtContent>
      <w:sdt>
        <w:sdtPr>
          <w:id w:val="-1769616900"/>
          <w:docPartObj>
            <w:docPartGallery w:val="Page Numbers (Top of Page)"/>
            <w:docPartUnique/>
          </w:docPartObj>
        </w:sdtPr>
        <w:sdtEndPr/>
        <w:sdtContent>
          <w:p w14:paraId="3AE3063A" w14:textId="6CBA3586" w:rsidR="00A2077F" w:rsidRDefault="00A2077F">
            <w:pPr>
              <w:pStyle w:val="Fu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1D8B06EE" w14:textId="77777777" w:rsidR="00A2077F" w:rsidRDefault="00A207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84BC" w14:textId="77777777" w:rsidR="009D130B" w:rsidRDefault="009D130B" w:rsidP="009D130B">
      <w:pPr>
        <w:spacing w:after="0" w:line="240" w:lineRule="auto"/>
      </w:pPr>
      <w:r>
        <w:separator/>
      </w:r>
    </w:p>
  </w:footnote>
  <w:footnote w:type="continuationSeparator" w:id="0">
    <w:p w14:paraId="1D387851" w14:textId="77777777" w:rsidR="009D130B" w:rsidRDefault="009D130B" w:rsidP="009D1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B8E8" w14:textId="697CADD0" w:rsidR="009D130B" w:rsidRPr="009D130B" w:rsidRDefault="00C800EA">
    <w:pPr>
      <w:pStyle w:val="Kopfzeile"/>
      <w:rPr>
        <w:lang w:val="de-DE"/>
      </w:rPr>
    </w:pPr>
    <w:r>
      <w:rPr>
        <w:highlight w:val="lightGray"/>
        <w:lang w:val="de-DE"/>
      </w:rPr>
      <w:t>Öffentliche Ausschreibung</w:t>
    </w:r>
    <w:r w:rsidR="00F34A8D">
      <w:rPr>
        <w:highlight w:val="lightGray"/>
        <w:lang w:val="de-DE"/>
      </w:rPr>
      <w:t xml:space="preserve">                </w:t>
    </w:r>
    <w:r w:rsidR="00245203">
      <w:rPr>
        <w:highlight w:val="lightGray"/>
        <w:lang w:val="de-DE"/>
      </w:rPr>
      <w:t xml:space="preserve">                     </w:t>
    </w:r>
    <w:proofErr w:type="gramStart"/>
    <w:r w:rsidR="00245203">
      <w:rPr>
        <w:highlight w:val="lightGray"/>
        <w:lang w:val="de-DE"/>
      </w:rPr>
      <w:t xml:space="preserve"> </w:t>
    </w:r>
    <w:r w:rsidR="00F34A8D">
      <w:rPr>
        <w:highlight w:val="lightGray"/>
        <w:lang w:val="de-DE"/>
      </w:rPr>
      <w:t xml:space="preserve">  </w:t>
    </w:r>
    <w:r w:rsidR="00681C14">
      <w:rPr>
        <w:highlight w:val="lightGray"/>
        <w:lang w:val="de-DE"/>
      </w:rPr>
      <w:t>„</w:t>
    </w:r>
    <w:proofErr w:type="gramEnd"/>
    <w:r w:rsidR="003B04A5">
      <w:rPr>
        <w:lang w:val="de-DE"/>
      </w:rPr>
      <w:t>Metall-Schlosserarbeiten-Neubau Hortgebäude“</w:t>
    </w:r>
    <w:r w:rsidR="00245203">
      <w:rPr>
        <w:lang w:val="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020"/>
    <w:multiLevelType w:val="hybridMultilevel"/>
    <w:tmpl w:val="7442624E"/>
    <w:lvl w:ilvl="0" w:tplc="8DA8033C">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CBC7CE3"/>
    <w:multiLevelType w:val="hybridMultilevel"/>
    <w:tmpl w:val="88EA044E"/>
    <w:lvl w:ilvl="0" w:tplc="0407000D">
      <w:start w:val="1"/>
      <w:numFmt w:val="bullet"/>
      <w:lvlText w:val=""/>
      <w:lvlJc w:val="left"/>
      <w:pPr>
        <w:ind w:left="405" w:hanging="360"/>
      </w:pPr>
      <w:rPr>
        <w:rFonts w:ascii="Wingdings" w:hAnsi="Wingdings"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 w15:restartNumberingAfterBreak="0">
    <w:nsid w:val="215910BA"/>
    <w:multiLevelType w:val="hybridMultilevel"/>
    <w:tmpl w:val="C23CFE56"/>
    <w:lvl w:ilvl="0" w:tplc="9D58BD1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CF442CD"/>
    <w:multiLevelType w:val="hybridMultilevel"/>
    <w:tmpl w:val="CF5EE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B939F9"/>
    <w:multiLevelType w:val="hybridMultilevel"/>
    <w:tmpl w:val="D7DA7AB0"/>
    <w:lvl w:ilvl="0" w:tplc="4308194E">
      <w:start w:val="1"/>
      <w:numFmt w:val="decimal"/>
      <w:lvlText w:val="%1."/>
      <w:lvlJc w:val="left"/>
      <w:pPr>
        <w:ind w:left="785" w:hanging="360"/>
      </w:pPr>
      <w:rPr>
        <w:rFonts w:hint="default"/>
        <w:b w:val="0"/>
        <w:bCs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DC39E8"/>
    <w:multiLevelType w:val="hybridMultilevel"/>
    <w:tmpl w:val="70724AB6"/>
    <w:lvl w:ilvl="0" w:tplc="458C9A68">
      <w:numFmt w:val="bullet"/>
      <w:lvlText w:val="-"/>
      <w:lvlJc w:val="left"/>
      <w:pPr>
        <w:ind w:left="720" w:hanging="360"/>
      </w:pPr>
      <w:rPr>
        <w:rFonts w:ascii="Calibri" w:eastAsiaTheme="minorHAns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0245685"/>
    <w:multiLevelType w:val="hybridMultilevel"/>
    <w:tmpl w:val="97E84B82"/>
    <w:lvl w:ilvl="0" w:tplc="E1CCDDC0">
      <w:numFmt w:val="bullet"/>
      <w:lvlText w:val="-"/>
      <w:lvlJc w:val="left"/>
      <w:pPr>
        <w:ind w:left="720" w:hanging="360"/>
      </w:pPr>
      <w:rPr>
        <w:rFonts w:ascii="Calibri" w:eastAsiaTheme="minorHAnsi" w:hAnsi="Calibri" w:cs="Calibr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0B47686"/>
    <w:multiLevelType w:val="hybridMultilevel"/>
    <w:tmpl w:val="8B92F8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7A37E8"/>
    <w:multiLevelType w:val="hybridMultilevel"/>
    <w:tmpl w:val="FA148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355188"/>
    <w:multiLevelType w:val="hybridMultilevel"/>
    <w:tmpl w:val="4B765F5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6473CE"/>
    <w:multiLevelType w:val="hybridMultilevel"/>
    <w:tmpl w:val="FE965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B80A27"/>
    <w:multiLevelType w:val="hybridMultilevel"/>
    <w:tmpl w:val="472E1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6B43DA"/>
    <w:multiLevelType w:val="hybridMultilevel"/>
    <w:tmpl w:val="8A6CE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116FC2"/>
    <w:multiLevelType w:val="hybridMultilevel"/>
    <w:tmpl w:val="C72ED4D6"/>
    <w:lvl w:ilvl="0" w:tplc="04070005">
      <w:start w:val="1"/>
      <w:numFmt w:val="bullet"/>
      <w:lvlText w:val=""/>
      <w:lvlJc w:val="left"/>
      <w:pPr>
        <w:ind w:left="405" w:hanging="360"/>
      </w:pPr>
      <w:rPr>
        <w:rFonts w:ascii="Wingdings" w:hAnsi="Wingdings"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4" w15:restartNumberingAfterBreak="0">
    <w:nsid w:val="696F136E"/>
    <w:multiLevelType w:val="hybridMultilevel"/>
    <w:tmpl w:val="2FBED9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D8E1144"/>
    <w:multiLevelType w:val="hybridMultilevel"/>
    <w:tmpl w:val="18A26E04"/>
    <w:lvl w:ilvl="0" w:tplc="2C66AF00">
      <w:numFmt w:val="bullet"/>
      <w:lvlText w:val=""/>
      <w:lvlJc w:val="left"/>
      <w:pPr>
        <w:ind w:left="405" w:hanging="360"/>
      </w:pPr>
      <w:rPr>
        <w:rFonts w:ascii="Symbol" w:eastAsiaTheme="minorHAnsi" w:hAnsi="Symbol" w:cstheme="minorBid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16cid:durableId="2072996115">
    <w:abstractNumId w:val="2"/>
  </w:num>
  <w:num w:numId="2" w16cid:durableId="369377889">
    <w:abstractNumId w:val="0"/>
  </w:num>
  <w:num w:numId="3" w16cid:durableId="745952247">
    <w:abstractNumId w:val="4"/>
  </w:num>
  <w:num w:numId="4" w16cid:durableId="599796935">
    <w:abstractNumId w:val="14"/>
  </w:num>
  <w:num w:numId="5" w16cid:durableId="698429970">
    <w:abstractNumId w:val="5"/>
  </w:num>
  <w:num w:numId="6" w16cid:durableId="1212960798">
    <w:abstractNumId w:val="12"/>
  </w:num>
  <w:num w:numId="7" w16cid:durableId="255943056">
    <w:abstractNumId w:val="15"/>
  </w:num>
  <w:num w:numId="8" w16cid:durableId="1602911428">
    <w:abstractNumId w:val="1"/>
  </w:num>
  <w:num w:numId="9" w16cid:durableId="632833501">
    <w:abstractNumId w:val="13"/>
  </w:num>
  <w:num w:numId="10" w16cid:durableId="1464619218">
    <w:abstractNumId w:val="10"/>
  </w:num>
  <w:num w:numId="11" w16cid:durableId="794952691">
    <w:abstractNumId w:val="3"/>
  </w:num>
  <w:num w:numId="12" w16cid:durableId="64887561">
    <w:abstractNumId w:val="11"/>
  </w:num>
  <w:num w:numId="13" w16cid:durableId="63576980">
    <w:abstractNumId w:val="7"/>
  </w:num>
  <w:num w:numId="14" w16cid:durableId="1467511173">
    <w:abstractNumId w:val="8"/>
  </w:num>
  <w:num w:numId="15" w16cid:durableId="2141802186">
    <w:abstractNumId w:val="9"/>
  </w:num>
  <w:num w:numId="16" w16cid:durableId="1009479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3D"/>
    <w:rsid w:val="000047BD"/>
    <w:rsid w:val="000304C1"/>
    <w:rsid w:val="000555D4"/>
    <w:rsid w:val="00061991"/>
    <w:rsid w:val="00066BE5"/>
    <w:rsid w:val="0007326E"/>
    <w:rsid w:val="00073C48"/>
    <w:rsid w:val="00096222"/>
    <w:rsid w:val="000A2136"/>
    <w:rsid w:val="000E0EA1"/>
    <w:rsid w:val="000E6276"/>
    <w:rsid w:val="001021DD"/>
    <w:rsid w:val="0010315D"/>
    <w:rsid w:val="00106E6C"/>
    <w:rsid w:val="001463A5"/>
    <w:rsid w:val="00174929"/>
    <w:rsid w:val="001C6518"/>
    <w:rsid w:val="001D1076"/>
    <w:rsid w:val="001D3973"/>
    <w:rsid w:val="001E0455"/>
    <w:rsid w:val="001E6637"/>
    <w:rsid w:val="001F2EF4"/>
    <w:rsid w:val="001F608E"/>
    <w:rsid w:val="00245203"/>
    <w:rsid w:val="002C2FD3"/>
    <w:rsid w:val="002D6C59"/>
    <w:rsid w:val="00310CE3"/>
    <w:rsid w:val="00314BB8"/>
    <w:rsid w:val="003158E5"/>
    <w:rsid w:val="00316CE8"/>
    <w:rsid w:val="00364B85"/>
    <w:rsid w:val="0038449F"/>
    <w:rsid w:val="003872F6"/>
    <w:rsid w:val="00393FEA"/>
    <w:rsid w:val="003A624F"/>
    <w:rsid w:val="003A77A6"/>
    <w:rsid w:val="003B04A5"/>
    <w:rsid w:val="0042251F"/>
    <w:rsid w:val="00430C01"/>
    <w:rsid w:val="00437713"/>
    <w:rsid w:val="00446057"/>
    <w:rsid w:val="004962AE"/>
    <w:rsid w:val="004F7D6A"/>
    <w:rsid w:val="00506A34"/>
    <w:rsid w:val="0051315D"/>
    <w:rsid w:val="00521DB3"/>
    <w:rsid w:val="00523747"/>
    <w:rsid w:val="0053255D"/>
    <w:rsid w:val="0054208C"/>
    <w:rsid w:val="00564611"/>
    <w:rsid w:val="00593EE6"/>
    <w:rsid w:val="0059788C"/>
    <w:rsid w:val="005C7C58"/>
    <w:rsid w:val="005D3ADF"/>
    <w:rsid w:val="005D4902"/>
    <w:rsid w:val="005D672D"/>
    <w:rsid w:val="005F50E3"/>
    <w:rsid w:val="00615465"/>
    <w:rsid w:val="00616E18"/>
    <w:rsid w:val="0062077C"/>
    <w:rsid w:val="00637A59"/>
    <w:rsid w:val="00681C14"/>
    <w:rsid w:val="0069707C"/>
    <w:rsid w:val="006A13A8"/>
    <w:rsid w:val="006B5C7E"/>
    <w:rsid w:val="006D6361"/>
    <w:rsid w:val="006E52D5"/>
    <w:rsid w:val="007002DE"/>
    <w:rsid w:val="00707B1D"/>
    <w:rsid w:val="007204FD"/>
    <w:rsid w:val="00720A77"/>
    <w:rsid w:val="007327C9"/>
    <w:rsid w:val="00740077"/>
    <w:rsid w:val="007554E9"/>
    <w:rsid w:val="0076709C"/>
    <w:rsid w:val="00784725"/>
    <w:rsid w:val="007D04CA"/>
    <w:rsid w:val="007F5C0F"/>
    <w:rsid w:val="00800917"/>
    <w:rsid w:val="0082021D"/>
    <w:rsid w:val="00834218"/>
    <w:rsid w:val="00844967"/>
    <w:rsid w:val="0084583E"/>
    <w:rsid w:val="00853536"/>
    <w:rsid w:val="00860B9A"/>
    <w:rsid w:val="00877658"/>
    <w:rsid w:val="00885254"/>
    <w:rsid w:val="008B4AC1"/>
    <w:rsid w:val="008D435B"/>
    <w:rsid w:val="008D4A43"/>
    <w:rsid w:val="008D4DB6"/>
    <w:rsid w:val="008E7B60"/>
    <w:rsid w:val="009519D1"/>
    <w:rsid w:val="00971BCD"/>
    <w:rsid w:val="00980B4A"/>
    <w:rsid w:val="009B0D70"/>
    <w:rsid w:val="009B4CC6"/>
    <w:rsid w:val="009C758F"/>
    <w:rsid w:val="009D130B"/>
    <w:rsid w:val="009D6A22"/>
    <w:rsid w:val="009E442D"/>
    <w:rsid w:val="009E57F5"/>
    <w:rsid w:val="00A12167"/>
    <w:rsid w:val="00A2077F"/>
    <w:rsid w:val="00A755CB"/>
    <w:rsid w:val="00A85B11"/>
    <w:rsid w:val="00A95DF4"/>
    <w:rsid w:val="00AA1BBA"/>
    <w:rsid w:val="00AA41CB"/>
    <w:rsid w:val="00AD2A36"/>
    <w:rsid w:val="00AE573F"/>
    <w:rsid w:val="00AF61E7"/>
    <w:rsid w:val="00AF72B2"/>
    <w:rsid w:val="00AF77DD"/>
    <w:rsid w:val="00AF7851"/>
    <w:rsid w:val="00AF7DF9"/>
    <w:rsid w:val="00B07F3D"/>
    <w:rsid w:val="00B15AE6"/>
    <w:rsid w:val="00B26A3E"/>
    <w:rsid w:val="00B32554"/>
    <w:rsid w:val="00B43419"/>
    <w:rsid w:val="00B6640B"/>
    <w:rsid w:val="00BA594E"/>
    <w:rsid w:val="00BE6387"/>
    <w:rsid w:val="00C135D2"/>
    <w:rsid w:val="00C14EF2"/>
    <w:rsid w:val="00C5324B"/>
    <w:rsid w:val="00C53C9C"/>
    <w:rsid w:val="00C618B2"/>
    <w:rsid w:val="00C800EA"/>
    <w:rsid w:val="00C82F20"/>
    <w:rsid w:val="00CF5386"/>
    <w:rsid w:val="00D029BE"/>
    <w:rsid w:val="00D147A0"/>
    <w:rsid w:val="00D22B25"/>
    <w:rsid w:val="00D475C6"/>
    <w:rsid w:val="00D54ED1"/>
    <w:rsid w:val="00D61656"/>
    <w:rsid w:val="00D93165"/>
    <w:rsid w:val="00DA3438"/>
    <w:rsid w:val="00DA78E1"/>
    <w:rsid w:val="00DC6D91"/>
    <w:rsid w:val="00E25E22"/>
    <w:rsid w:val="00E34AA5"/>
    <w:rsid w:val="00E43C3C"/>
    <w:rsid w:val="00E467BF"/>
    <w:rsid w:val="00E47D34"/>
    <w:rsid w:val="00E75289"/>
    <w:rsid w:val="00EB68EA"/>
    <w:rsid w:val="00ED26B3"/>
    <w:rsid w:val="00EE782E"/>
    <w:rsid w:val="00F20AC8"/>
    <w:rsid w:val="00F2104A"/>
    <w:rsid w:val="00F27871"/>
    <w:rsid w:val="00F32F44"/>
    <w:rsid w:val="00F34A8D"/>
    <w:rsid w:val="00F34F40"/>
    <w:rsid w:val="00F43C13"/>
    <w:rsid w:val="00F73841"/>
    <w:rsid w:val="00F77094"/>
    <w:rsid w:val="00F868DF"/>
    <w:rsid w:val="00FF3060"/>
    <w:rsid w:val="00FF66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C43CBE"/>
  <w15:chartTrackingRefBased/>
  <w15:docId w15:val="{347B7330-26B1-4C49-9A95-A4F58D5B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7F3D"/>
  </w:style>
  <w:style w:type="paragraph" w:styleId="berschrift1">
    <w:name w:val="heading 1"/>
    <w:basedOn w:val="Standard"/>
    <w:next w:val="Standard"/>
    <w:link w:val="berschrift1Zchn"/>
    <w:uiPriority w:val="9"/>
    <w:qFormat/>
    <w:rsid w:val="00A20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20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2077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2077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2077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207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07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07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07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07F3D"/>
    <w:pPr>
      <w:ind w:left="720"/>
      <w:contextualSpacing/>
    </w:pPr>
  </w:style>
  <w:style w:type="paragraph" w:styleId="Kopfzeile">
    <w:name w:val="header"/>
    <w:basedOn w:val="Standard"/>
    <w:link w:val="KopfzeileZchn"/>
    <w:uiPriority w:val="99"/>
    <w:unhideWhenUsed/>
    <w:rsid w:val="009D13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130B"/>
  </w:style>
  <w:style w:type="paragraph" w:styleId="Fuzeile">
    <w:name w:val="footer"/>
    <w:basedOn w:val="Standard"/>
    <w:link w:val="FuzeileZchn"/>
    <w:uiPriority w:val="99"/>
    <w:unhideWhenUsed/>
    <w:rsid w:val="009D13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130B"/>
  </w:style>
  <w:style w:type="table" w:styleId="Tabellenraster">
    <w:name w:val="Table Grid"/>
    <w:basedOn w:val="NormaleTabelle"/>
    <w:uiPriority w:val="39"/>
    <w:rsid w:val="008B4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B4AC1"/>
    <w:rPr>
      <w:color w:val="0563C1" w:themeColor="hyperlink"/>
      <w:u w:val="single"/>
    </w:rPr>
  </w:style>
  <w:style w:type="character" w:styleId="Kommentarzeichen">
    <w:name w:val="annotation reference"/>
    <w:basedOn w:val="Absatz-Standardschriftart"/>
    <w:uiPriority w:val="99"/>
    <w:semiHidden/>
    <w:unhideWhenUsed/>
    <w:rsid w:val="00E43C3C"/>
    <w:rPr>
      <w:sz w:val="16"/>
      <w:szCs w:val="16"/>
    </w:rPr>
  </w:style>
  <w:style w:type="paragraph" w:styleId="Kommentartext">
    <w:name w:val="annotation text"/>
    <w:basedOn w:val="Standard"/>
    <w:link w:val="KommentartextZchn"/>
    <w:uiPriority w:val="99"/>
    <w:semiHidden/>
    <w:unhideWhenUsed/>
    <w:rsid w:val="00E43C3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3C3C"/>
    <w:rPr>
      <w:sz w:val="20"/>
      <w:szCs w:val="20"/>
    </w:rPr>
  </w:style>
  <w:style w:type="character" w:styleId="NichtaufgelsteErwhnung">
    <w:name w:val="Unresolved Mention"/>
    <w:basedOn w:val="Absatz-Standardschriftart"/>
    <w:uiPriority w:val="99"/>
    <w:semiHidden/>
    <w:unhideWhenUsed/>
    <w:rsid w:val="00CF5386"/>
    <w:rPr>
      <w:color w:val="605E5C"/>
      <w:shd w:val="clear" w:color="auto" w:fill="E1DFDD"/>
    </w:rPr>
  </w:style>
  <w:style w:type="character" w:customStyle="1" w:styleId="berschrift1Zchn">
    <w:name w:val="Überschrift 1 Zchn"/>
    <w:basedOn w:val="Absatz-Standardschriftart"/>
    <w:link w:val="berschrift1"/>
    <w:uiPriority w:val="9"/>
    <w:rsid w:val="00A2077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2077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2077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2077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2077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207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07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07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077F"/>
    <w:rPr>
      <w:rFonts w:eastAsiaTheme="majorEastAsia" w:cstheme="majorBidi"/>
      <w:color w:val="272727" w:themeColor="text1" w:themeTint="D8"/>
    </w:rPr>
  </w:style>
  <w:style w:type="paragraph" w:styleId="Titel">
    <w:name w:val="Title"/>
    <w:basedOn w:val="Standard"/>
    <w:next w:val="Standard"/>
    <w:link w:val="TitelZchn"/>
    <w:uiPriority w:val="10"/>
    <w:qFormat/>
    <w:rsid w:val="00A20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07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07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07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07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2077F"/>
    <w:rPr>
      <w:i/>
      <w:iCs/>
      <w:color w:val="404040" w:themeColor="text1" w:themeTint="BF"/>
    </w:rPr>
  </w:style>
  <w:style w:type="character" w:styleId="IntensiveHervorhebung">
    <w:name w:val="Intense Emphasis"/>
    <w:basedOn w:val="Absatz-Standardschriftart"/>
    <w:uiPriority w:val="21"/>
    <w:qFormat/>
    <w:rsid w:val="00A2077F"/>
    <w:rPr>
      <w:i/>
      <w:iCs/>
      <w:color w:val="2F5496" w:themeColor="accent1" w:themeShade="BF"/>
    </w:rPr>
  </w:style>
  <w:style w:type="paragraph" w:styleId="IntensivesZitat">
    <w:name w:val="Intense Quote"/>
    <w:basedOn w:val="Standard"/>
    <w:next w:val="Standard"/>
    <w:link w:val="IntensivesZitatZchn"/>
    <w:uiPriority w:val="30"/>
    <w:qFormat/>
    <w:rsid w:val="00A20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2077F"/>
    <w:rPr>
      <w:i/>
      <w:iCs/>
      <w:color w:val="2F5496" w:themeColor="accent1" w:themeShade="BF"/>
    </w:rPr>
  </w:style>
  <w:style w:type="character" w:styleId="IntensiverVerweis">
    <w:name w:val="Intense Reference"/>
    <w:basedOn w:val="Absatz-Standardschriftart"/>
    <w:uiPriority w:val="32"/>
    <w:qFormat/>
    <w:rsid w:val="00A2077F"/>
    <w:rPr>
      <w:b/>
      <w:bCs/>
      <w:smallCaps/>
      <w:color w:val="2F5496" w:themeColor="accent1" w:themeShade="BF"/>
      <w:spacing w:val="5"/>
    </w:rPr>
  </w:style>
  <w:style w:type="paragraph" w:styleId="Kommentarthema">
    <w:name w:val="annotation subject"/>
    <w:basedOn w:val="Kommentartext"/>
    <w:next w:val="Kommentartext"/>
    <w:link w:val="KommentarthemaZchn"/>
    <w:uiPriority w:val="99"/>
    <w:semiHidden/>
    <w:unhideWhenUsed/>
    <w:rsid w:val="00A2077F"/>
    <w:rPr>
      <w:b/>
      <w:bCs/>
    </w:rPr>
  </w:style>
  <w:style w:type="character" w:customStyle="1" w:styleId="KommentarthemaZchn">
    <w:name w:val="Kommentarthema Zchn"/>
    <w:basedOn w:val="KommentartextZchn"/>
    <w:link w:val="Kommentarthema"/>
    <w:uiPriority w:val="99"/>
    <w:semiHidden/>
    <w:rsid w:val="00A2077F"/>
    <w:rPr>
      <w:b/>
      <w:bCs/>
      <w:sz w:val="20"/>
      <w:szCs w:val="20"/>
    </w:rPr>
  </w:style>
  <w:style w:type="paragraph" w:styleId="KeinLeerraum">
    <w:name w:val="No Spacing"/>
    <w:uiPriority w:val="1"/>
    <w:qFormat/>
    <w:rsid w:val="00A2077F"/>
    <w:pPr>
      <w:spacing w:after="0" w:line="240" w:lineRule="auto"/>
    </w:pPr>
    <w:rPr>
      <w:kern w:val="0"/>
      <w:lang w:val="de-DE"/>
      <w14:ligatures w14:val="none"/>
    </w:rPr>
  </w:style>
  <w:style w:type="paragraph" w:styleId="StandardWeb">
    <w:name w:val="Normal (Web)"/>
    <w:basedOn w:val="Standard"/>
    <w:unhideWhenUsed/>
    <w:rsid w:val="00A2077F"/>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7741">
      <w:bodyDiv w:val="1"/>
      <w:marLeft w:val="0"/>
      <w:marRight w:val="0"/>
      <w:marTop w:val="0"/>
      <w:marBottom w:val="0"/>
      <w:divBdr>
        <w:top w:val="none" w:sz="0" w:space="0" w:color="auto"/>
        <w:left w:val="none" w:sz="0" w:space="0" w:color="auto"/>
        <w:bottom w:val="none" w:sz="0" w:space="0" w:color="auto"/>
        <w:right w:val="none" w:sz="0" w:space="0" w:color="auto"/>
      </w:divBdr>
    </w:div>
    <w:div w:id="433525600">
      <w:bodyDiv w:val="1"/>
      <w:marLeft w:val="0"/>
      <w:marRight w:val="0"/>
      <w:marTop w:val="0"/>
      <w:marBottom w:val="0"/>
      <w:divBdr>
        <w:top w:val="none" w:sz="0" w:space="0" w:color="auto"/>
        <w:left w:val="none" w:sz="0" w:space="0" w:color="auto"/>
        <w:bottom w:val="none" w:sz="0" w:space="0" w:color="auto"/>
        <w:right w:val="none" w:sz="0" w:space="0" w:color="auto"/>
      </w:divBdr>
    </w:div>
    <w:div w:id="487089155">
      <w:bodyDiv w:val="1"/>
      <w:marLeft w:val="0"/>
      <w:marRight w:val="0"/>
      <w:marTop w:val="0"/>
      <w:marBottom w:val="0"/>
      <w:divBdr>
        <w:top w:val="none" w:sz="0" w:space="0" w:color="auto"/>
        <w:left w:val="none" w:sz="0" w:space="0" w:color="auto"/>
        <w:bottom w:val="none" w:sz="0" w:space="0" w:color="auto"/>
        <w:right w:val="none" w:sz="0" w:space="0" w:color="auto"/>
      </w:divBdr>
    </w:div>
    <w:div w:id="632102296">
      <w:bodyDiv w:val="1"/>
      <w:marLeft w:val="0"/>
      <w:marRight w:val="0"/>
      <w:marTop w:val="0"/>
      <w:marBottom w:val="0"/>
      <w:divBdr>
        <w:top w:val="none" w:sz="0" w:space="0" w:color="auto"/>
        <w:left w:val="none" w:sz="0" w:space="0" w:color="auto"/>
        <w:bottom w:val="none" w:sz="0" w:space="0" w:color="auto"/>
        <w:right w:val="none" w:sz="0" w:space="0" w:color="auto"/>
      </w:divBdr>
    </w:div>
    <w:div w:id="663555547">
      <w:bodyDiv w:val="1"/>
      <w:marLeft w:val="0"/>
      <w:marRight w:val="0"/>
      <w:marTop w:val="0"/>
      <w:marBottom w:val="0"/>
      <w:divBdr>
        <w:top w:val="none" w:sz="0" w:space="0" w:color="auto"/>
        <w:left w:val="none" w:sz="0" w:space="0" w:color="auto"/>
        <w:bottom w:val="none" w:sz="0" w:space="0" w:color="auto"/>
        <w:right w:val="none" w:sz="0" w:space="0" w:color="auto"/>
      </w:divBdr>
    </w:div>
    <w:div w:id="814183817">
      <w:bodyDiv w:val="1"/>
      <w:marLeft w:val="0"/>
      <w:marRight w:val="0"/>
      <w:marTop w:val="0"/>
      <w:marBottom w:val="0"/>
      <w:divBdr>
        <w:top w:val="none" w:sz="0" w:space="0" w:color="auto"/>
        <w:left w:val="none" w:sz="0" w:space="0" w:color="auto"/>
        <w:bottom w:val="none" w:sz="0" w:space="0" w:color="auto"/>
        <w:right w:val="none" w:sz="0" w:space="0" w:color="auto"/>
      </w:divBdr>
    </w:div>
    <w:div w:id="990911830">
      <w:bodyDiv w:val="1"/>
      <w:marLeft w:val="0"/>
      <w:marRight w:val="0"/>
      <w:marTop w:val="0"/>
      <w:marBottom w:val="0"/>
      <w:divBdr>
        <w:top w:val="none" w:sz="0" w:space="0" w:color="auto"/>
        <w:left w:val="none" w:sz="0" w:space="0" w:color="auto"/>
        <w:bottom w:val="none" w:sz="0" w:space="0" w:color="auto"/>
        <w:right w:val="none" w:sz="0" w:space="0" w:color="auto"/>
      </w:divBdr>
    </w:div>
    <w:div w:id="1063330559">
      <w:bodyDiv w:val="1"/>
      <w:marLeft w:val="0"/>
      <w:marRight w:val="0"/>
      <w:marTop w:val="0"/>
      <w:marBottom w:val="0"/>
      <w:divBdr>
        <w:top w:val="none" w:sz="0" w:space="0" w:color="auto"/>
        <w:left w:val="none" w:sz="0" w:space="0" w:color="auto"/>
        <w:bottom w:val="none" w:sz="0" w:space="0" w:color="auto"/>
        <w:right w:val="none" w:sz="0" w:space="0" w:color="auto"/>
      </w:divBdr>
    </w:div>
    <w:div w:id="1254316861">
      <w:bodyDiv w:val="1"/>
      <w:marLeft w:val="0"/>
      <w:marRight w:val="0"/>
      <w:marTop w:val="0"/>
      <w:marBottom w:val="0"/>
      <w:divBdr>
        <w:top w:val="none" w:sz="0" w:space="0" w:color="auto"/>
        <w:left w:val="none" w:sz="0" w:space="0" w:color="auto"/>
        <w:bottom w:val="none" w:sz="0" w:space="0" w:color="auto"/>
        <w:right w:val="none" w:sz="0" w:space="0" w:color="auto"/>
      </w:divBdr>
    </w:div>
    <w:div w:id="1755779874">
      <w:bodyDiv w:val="1"/>
      <w:marLeft w:val="0"/>
      <w:marRight w:val="0"/>
      <w:marTop w:val="0"/>
      <w:marBottom w:val="0"/>
      <w:divBdr>
        <w:top w:val="none" w:sz="0" w:space="0" w:color="auto"/>
        <w:left w:val="none" w:sz="0" w:space="0" w:color="auto"/>
        <w:bottom w:val="none" w:sz="0" w:space="0" w:color="auto"/>
        <w:right w:val="none" w:sz="0" w:space="0" w:color="auto"/>
      </w:divBdr>
    </w:div>
    <w:div w:id="18635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xrechnung-bd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9885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Hirsch</dc:creator>
  <cp:keywords/>
  <dc:description/>
  <cp:lastModifiedBy>Frau Hirsch</cp:lastModifiedBy>
  <cp:revision>2</cp:revision>
  <cp:lastPrinted>2026-05-21T08:48:00Z</cp:lastPrinted>
  <dcterms:created xsi:type="dcterms:W3CDTF">2026-05-21T08:48:00Z</dcterms:created>
  <dcterms:modified xsi:type="dcterms:W3CDTF">2026-05-21T08:48:00Z</dcterms:modified>
</cp:coreProperties>
</file>