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D87F" w14:textId="2E848ECB" w:rsidR="00F150C6" w:rsidRPr="009068F5" w:rsidRDefault="00660A7C">
      <w:r w:rsidRPr="009068F5">
        <w:rPr>
          <w:noProof/>
        </w:rPr>
        <w:drawing>
          <wp:anchor distT="0" distB="0" distL="114300" distR="114300" simplePos="0" relativeHeight="251660288" behindDoc="1" locked="0" layoutInCell="1" allowOverlap="1" wp14:anchorId="2E66C9C1" wp14:editId="37460EBD">
            <wp:simplePos x="0" y="0"/>
            <wp:positionH relativeFrom="column">
              <wp:posOffset>-860425</wp:posOffset>
            </wp:positionH>
            <wp:positionV relativeFrom="paragraph">
              <wp:posOffset>-121285</wp:posOffset>
            </wp:positionV>
            <wp:extent cx="3599815" cy="433070"/>
            <wp:effectExtent l="0" t="0" r="635" b="5080"/>
            <wp:wrapNone/>
            <wp:docPr id="1" name="Grafik 1" descr="C:\Users\preika\AppData\Local\Microsoft\Windows\INetCache\Content.Word\wiro wohnfuehl knickkn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ika\AppData\Local\Microsoft\Windows\INetCache\Content.Word\wiro wohnfuehl knickknac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902" w:rsidRPr="009068F5">
        <w:rPr>
          <w:noProof/>
        </w:rPr>
        <w:drawing>
          <wp:anchor distT="0" distB="0" distL="114300" distR="114300" simplePos="0" relativeHeight="251658240" behindDoc="1" locked="0" layoutInCell="1" allowOverlap="1" wp14:anchorId="41C4D8D1" wp14:editId="41C4D8D2">
            <wp:simplePos x="0" y="0"/>
            <wp:positionH relativeFrom="column">
              <wp:posOffset>4831715</wp:posOffset>
            </wp:positionH>
            <wp:positionV relativeFrom="page">
              <wp:posOffset>479425</wp:posOffset>
            </wp:positionV>
            <wp:extent cx="1101090" cy="638810"/>
            <wp:effectExtent l="0" t="0" r="3810" b="8890"/>
            <wp:wrapTight wrapText="bothSides">
              <wp:wrapPolygon edited="0">
                <wp:start x="0" y="0"/>
                <wp:lineTo x="0" y="21256"/>
                <wp:lineTo x="21301" y="21256"/>
                <wp:lineTo x="21301" y="0"/>
                <wp:lineTo x="0" y="0"/>
              </wp:wrapPolygon>
            </wp:wrapTight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4D880" w14:textId="77777777" w:rsidR="004F0DE2" w:rsidRPr="009068F5" w:rsidRDefault="004F0DE2"/>
    <w:p w14:paraId="41C4D881" w14:textId="77777777" w:rsidR="004F0DE2" w:rsidRPr="009068F5" w:rsidRDefault="004F0DE2" w:rsidP="00660A7C">
      <w:pPr>
        <w:rPr>
          <w:rFonts w:cs="Arial"/>
          <w:szCs w:val="24"/>
        </w:rPr>
      </w:pPr>
    </w:p>
    <w:p w14:paraId="7DD62862" w14:textId="77777777" w:rsidR="008A132F" w:rsidRPr="009068F5" w:rsidRDefault="008A132F" w:rsidP="00660A7C">
      <w:pPr>
        <w:rPr>
          <w:rFonts w:cs="Arial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75"/>
        <w:gridCol w:w="7087"/>
      </w:tblGrid>
      <w:tr w:rsidR="008A132F" w:rsidRPr="009068F5" w14:paraId="5407D797" w14:textId="77777777" w:rsidTr="00976E7F">
        <w:trPr>
          <w:trHeight w:val="284"/>
        </w:trPr>
        <w:tc>
          <w:tcPr>
            <w:tcW w:w="1975" w:type="dxa"/>
          </w:tcPr>
          <w:p w14:paraId="05180919" w14:textId="77777777" w:rsidR="008A132F" w:rsidRPr="009068F5" w:rsidRDefault="008A132F" w:rsidP="00976E7F">
            <w:pPr>
              <w:spacing w:before="60" w:after="60"/>
              <w:ind w:left="-96"/>
              <w:jc w:val="both"/>
              <w:rPr>
                <w:rFonts w:cs="Arial"/>
                <w:szCs w:val="24"/>
              </w:rPr>
            </w:pPr>
            <w:bookmarkStart w:id="0" w:name="_Hlk167441035"/>
            <w:r w:rsidRPr="009068F5">
              <w:rPr>
                <w:rFonts w:cs="Arial"/>
                <w:szCs w:val="24"/>
              </w:rPr>
              <w:t>Vergabenummer:</w:t>
            </w:r>
          </w:p>
        </w:tc>
        <w:tc>
          <w:tcPr>
            <w:tcW w:w="7087" w:type="dxa"/>
          </w:tcPr>
          <w:p w14:paraId="0621A6C7" w14:textId="53395F45" w:rsidR="008A132F" w:rsidRPr="009068F5" w:rsidRDefault="008A132F" w:rsidP="00976E7F">
            <w:pPr>
              <w:spacing w:before="60" w:after="60"/>
              <w:ind w:left="-96"/>
              <w:jc w:val="both"/>
              <w:rPr>
                <w:rFonts w:cs="Arial"/>
                <w:szCs w:val="24"/>
              </w:rPr>
            </w:pPr>
            <w:r w:rsidRPr="009068F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068F5">
              <w:rPr>
                <w:rFonts w:cs="Arial"/>
                <w:szCs w:val="24"/>
              </w:rPr>
              <w:instrText xml:space="preserve"> FORMTEXT </w:instrText>
            </w:r>
            <w:r w:rsidRPr="009068F5">
              <w:rPr>
                <w:rFonts w:cs="Arial"/>
                <w:szCs w:val="24"/>
              </w:rPr>
            </w:r>
            <w:r w:rsidRPr="009068F5">
              <w:rPr>
                <w:rFonts w:cs="Arial"/>
                <w:szCs w:val="24"/>
              </w:rPr>
              <w:fldChar w:fldCharType="separate"/>
            </w:r>
            <w:r w:rsidR="00B76806" w:rsidRPr="00B76806">
              <w:rPr>
                <w:rFonts w:cs="Arial"/>
                <w:noProof/>
                <w:szCs w:val="24"/>
              </w:rPr>
              <w:t>SC-060-TP-2026</w:t>
            </w:r>
            <w:r w:rsidRPr="009068F5">
              <w:rPr>
                <w:rFonts w:cs="Arial"/>
                <w:szCs w:val="24"/>
              </w:rPr>
              <w:fldChar w:fldCharType="end"/>
            </w:r>
            <w:bookmarkEnd w:id="1"/>
          </w:p>
        </w:tc>
      </w:tr>
      <w:tr w:rsidR="008A132F" w:rsidRPr="009068F5" w14:paraId="075940CB" w14:textId="77777777" w:rsidTr="00976E7F">
        <w:trPr>
          <w:trHeight w:val="284"/>
        </w:trPr>
        <w:tc>
          <w:tcPr>
            <w:tcW w:w="1975" w:type="dxa"/>
          </w:tcPr>
          <w:p w14:paraId="4BE697A4" w14:textId="77777777" w:rsidR="008A132F" w:rsidRPr="009068F5" w:rsidRDefault="008A132F" w:rsidP="00976E7F">
            <w:pPr>
              <w:spacing w:before="60" w:after="60"/>
              <w:ind w:left="-96"/>
              <w:jc w:val="both"/>
              <w:rPr>
                <w:rFonts w:cs="Arial"/>
                <w:szCs w:val="24"/>
              </w:rPr>
            </w:pPr>
            <w:r w:rsidRPr="009068F5">
              <w:rPr>
                <w:rFonts w:cs="Arial"/>
                <w:szCs w:val="24"/>
              </w:rPr>
              <w:t>Maßnahme:</w:t>
            </w:r>
          </w:p>
        </w:tc>
        <w:tc>
          <w:tcPr>
            <w:tcW w:w="7087" w:type="dxa"/>
          </w:tcPr>
          <w:p w14:paraId="68545BF9" w14:textId="26A22346" w:rsidR="008A132F" w:rsidRPr="009068F5" w:rsidRDefault="008A132F" w:rsidP="00976E7F">
            <w:pPr>
              <w:spacing w:before="60" w:after="60"/>
              <w:ind w:left="-96"/>
              <w:jc w:val="both"/>
              <w:rPr>
                <w:rFonts w:cs="Arial"/>
                <w:szCs w:val="24"/>
              </w:rPr>
            </w:pPr>
            <w:r w:rsidRPr="009068F5">
              <w:rPr>
                <w:rFonts w:cs="Arial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068F5">
              <w:rPr>
                <w:rFonts w:cs="Arial"/>
                <w:szCs w:val="24"/>
              </w:rPr>
              <w:instrText xml:space="preserve"> FORMTEXT </w:instrText>
            </w:r>
            <w:r w:rsidRPr="009068F5">
              <w:rPr>
                <w:rFonts w:cs="Arial"/>
                <w:szCs w:val="24"/>
              </w:rPr>
            </w:r>
            <w:r w:rsidRPr="009068F5">
              <w:rPr>
                <w:rFonts w:cs="Arial"/>
                <w:szCs w:val="24"/>
              </w:rPr>
              <w:fldChar w:fldCharType="separate"/>
            </w:r>
            <w:r w:rsidR="00B76806" w:rsidRPr="00B76806">
              <w:rPr>
                <w:rFonts w:cs="Arial"/>
                <w:noProof/>
                <w:szCs w:val="24"/>
              </w:rPr>
              <w:t>Erschließung Werftdreieck</w:t>
            </w:r>
            <w:r w:rsidRPr="009068F5">
              <w:rPr>
                <w:rFonts w:cs="Arial"/>
                <w:szCs w:val="24"/>
              </w:rPr>
              <w:fldChar w:fldCharType="end"/>
            </w:r>
            <w:bookmarkEnd w:id="2"/>
          </w:p>
        </w:tc>
      </w:tr>
      <w:tr w:rsidR="008A132F" w:rsidRPr="009068F5" w14:paraId="43220E5C" w14:textId="77777777" w:rsidTr="00976E7F">
        <w:trPr>
          <w:trHeight w:val="284"/>
        </w:trPr>
        <w:tc>
          <w:tcPr>
            <w:tcW w:w="1975" w:type="dxa"/>
          </w:tcPr>
          <w:p w14:paraId="06175D5A" w14:textId="77777777" w:rsidR="008A132F" w:rsidRPr="009068F5" w:rsidRDefault="008A132F" w:rsidP="00976E7F">
            <w:pPr>
              <w:spacing w:before="60" w:after="60"/>
              <w:ind w:left="-96"/>
              <w:jc w:val="both"/>
              <w:rPr>
                <w:rFonts w:cs="Arial"/>
                <w:szCs w:val="24"/>
              </w:rPr>
            </w:pPr>
            <w:r w:rsidRPr="009068F5">
              <w:rPr>
                <w:rFonts w:cs="Arial"/>
                <w:szCs w:val="24"/>
              </w:rPr>
              <w:t>Leistung:</w:t>
            </w:r>
          </w:p>
        </w:tc>
        <w:tc>
          <w:tcPr>
            <w:tcW w:w="7087" w:type="dxa"/>
          </w:tcPr>
          <w:p w14:paraId="4965029D" w14:textId="72CA2E5E" w:rsidR="008A132F" w:rsidRPr="009068F5" w:rsidRDefault="008A132F" w:rsidP="00976E7F">
            <w:pPr>
              <w:spacing w:before="60" w:after="60"/>
              <w:ind w:left="-96"/>
              <w:jc w:val="both"/>
              <w:rPr>
                <w:rFonts w:cs="Arial"/>
                <w:szCs w:val="24"/>
              </w:rPr>
            </w:pPr>
            <w:r w:rsidRPr="009068F5">
              <w:rPr>
                <w:rFonts w:cs="Arial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068F5">
              <w:rPr>
                <w:rFonts w:cs="Arial"/>
                <w:szCs w:val="24"/>
              </w:rPr>
              <w:instrText xml:space="preserve"> FORMTEXT </w:instrText>
            </w:r>
            <w:r w:rsidRPr="009068F5">
              <w:rPr>
                <w:rFonts w:cs="Arial"/>
                <w:szCs w:val="24"/>
              </w:rPr>
            </w:r>
            <w:r w:rsidRPr="009068F5">
              <w:rPr>
                <w:rFonts w:cs="Arial"/>
                <w:szCs w:val="24"/>
              </w:rPr>
              <w:fldChar w:fldCharType="separate"/>
            </w:r>
            <w:r w:rsidR="00B76806" w:rsidRPr="00B76806">
              <w:rPr>
                <w:rFonts w:cs="Arial"/>
                <w:noProof/>
                <w:szCs w:val="24"/>
              </w:rPr>
              <w:t>Los 1.1 - Planstraße E und G, Tiefbau und Baustraßen</w:t>
            </w:r>
            <w:r w:rsidRPr="009068F5">
              <w:rPr>
                <w:rFonts w:cs="Arial"/>
                <w:szCs w:val="24"/>
              </w:rPr>
              <w:fldChar w:fldCharType="end"/>
            </w:r>
            <w:bookmarkEnd w:id="3"/>
          </w:p>
        </w:tc>
      </w:tr>
    </w:tbl>
    <w:p w14:paraId="0C8DCAA6" w14:textId="77777777" w:rsidR="008A132F" w:rsidRPr="009068F5" w:rsidRDefault="008A132F" w:rsidP="008A132F">
      <w:pPr>
        <w:rPr>
          <w:rFonts w:cs="Arial"/>
          <w:bCs/>
          <w:szCs w:val="24"/>
        </w:rPr>
      </w:pPr>
    </w:p>
    <w:p w14:paraId="36A3F302" w14:textId="77777777" w:rsidR="008A132F" w:rsidRPr="009068F5" w:rsidRDefault="008A132F" w:rsidP="008A132F">
      <w:pPr>
        <w:rPr>
          <w:rFonts w:cs="Arial"/>
          <w:b/>
          <w:bCs/>
          <w:sz w:val="28"/>
          <w:szCs w:val="28"/>
        </w:rPr>
      </w:pPr>
    </w:p>
    <w:p w14:paraId="5B5B6C5F" w14:textId="77777777" w:rsidR="00875E40" w:rsidRPr="007D48A6" w:rsidRDefault="00875E40" w:rsidP="00875E40">
      <w:pPr>
        <w:rPr>
          <w:rFonts w:cs="Arial"/>
          <w:b/>
          <w:bCs/>
          <w:sz w:val="28"/>
          <w:szCs w:val="28"/>
        </w:rPr>
      </w:pPr>
      <w:r w:rsidRPr="007D48A6">
        <w:rPr>
          <w:rFonts w:cs="Arial"/>
          <w:b/>
          <w:bCs/>
          <w:sz w:val="28"/>
          <w:szCs w:val="28"/>
        </w:rPr>
        <w:t>Skontovereinbarung</w:t>
      </w:r>
      <w:r>
        <w:rPr>
          <w:rFonts w:cs="Arial"/>
          <w:b/>
          <w:bCs/>
          <w:sz w:val="28"/>
          <w:szCs w:val="28"/>
        </w:rPr>
        <w:t xml:space="preserve"> </w:t>
      </w:r>
      <w:r w:rsidRPr="00550510">
        <w:rPr>
          <w:rFonts w:cs="Arial"/>
          <w:b/>
          <w:bCs/>
          <w:szCs w:val="24"/>
        </w:rPr>
        <w:t>(</w:t>
      </w:r>
      <w:r>
        <w:rPr>
          <w:rFonts w:cs="Arial"/>
          <w:b/>
          <w:bCs/>
          <w:szCs w:val="24"/>
        </w:rPr>
        <w:t>o</w:t>
      </w:r>
      <w:r w:rsidRPr="00550510">
        <w:rPr>
          <w:rFonts w:cs="Arial"/>
          <w:b/>
          <w:bCs/>
          <w:szCs w:val="24"/>
        </w:rPr>
        <w:t>ptional einzureichen)</w:t>
      </w:r>
    </w:p>
    <w:p w14:paraId="5D595978" w14:textId="77777777" w:rsidR="00875E40" w:rsidRDefault="00875E40" w:rsidP="00875E40">
      <w:pPr>
        <w:rPr>
          <w:rFonts w:cs="Arial"/>
          <w:b/>
          <w:bCs/>
          <w:szCs w:val="24"/>
        </w:rPr>
      </w:pPr>
    </w:p>
    <w:p w14:paraId="47CA2C15" w14:textId="77777777" w:rsidR="00875E40" w:rsidRPr="00A21FFC" w:rsidRDefault="00875E40" w:rsidP="00875E40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>Meinem/Unserem Angebot liegen folgende Regelungen zur Gewährung eines Skontos zugrunde, die im Falle der Auftragserteilung Vertragsbestandteil werden:</w:t>
      </w:r>
    </w:p>
    <w:p w14:paraId="3209F327" w14:textId="77777777" w:rsidR="00875E40" w:rsidRDefault="00875E40" w:rsidP="00875E40">
      <w:pPr>
        <w:rPr>
          <w:rFonts w:cs="Arial"/>
          <w:szCs w:val="24"/>
        </w:rPr>
      </w:pPr>
    </w:p>
    <w:p w14:paraId="42C1EA9F" w14:textId="77777777" w:rsidR="00875E40" w:rsidRDefault="00875E40" w:rsidP="00875E40">
      <w:pPr>
        <w:rPr>
          <w:rFonts w:cs="Arial"/>
          <w:szCs w:val="24"/>
        </w:rPr>
      </w:pPr>
      <w:r w:rsidRPr="00C13A97">
        <w:rPr>
          <w:rFonts w:cs="Arial"/>
          <w:szCs w:val="24"/>
        </w:rPr>
        <w:t xml:space="preserve">(1) </w:t>
      </w:r>
      <w:r>
        <w:rPr>
          <w:rFonts w:cs="Arial"/>
          <w:szCs w:val="24"/>
        </w:rPr>
        <w:t xml:space="preserve">Ich/Wir gewähren </w:t>
      </w:r>
      <w:r w:rsidRPr="00C13A97">
        <w:rPr>
          <w:rFonts w:cs="Arial"/>
          <w:szCs w:val="24"/>
        </w:rPr>
        <w:t xml:space="preserve">auf sämtliche </w:t>
      </w:r>
      <w:r>
        <w:rPr>
          <w:rFonts w:cs="Arial"/>
          <w:szCs w:val="24"/>
        </w:rPr>
        <w:t xml:space="preserve">meiner/unserer </w:t>
      </w:r>
      <w:r w:rsidRPr="00C13A97">
        <w:rPr>
          <w:rFonts w:cs="Arial"/>
          <w:szCs w:val="24"/>
        </w:rPr>
        <w:t>ordnungsgemäße</w:t>
      </w:r>
      <w:r>
        <w:rPr>
          <w:rFonts w:cs="Arial"/>
          <w:szCs w:val="24"/>
        </w:rPr>
        <w:t>n</w:t>
      </w:r>
      <w:r w:rsidRPr="00C13A97">
        <w:rPr>
          <w:rFonts w:cs="Arial"/>
          <w:szCs w:val="24"/>
        </w:rPr>
        <w:t xml:space="preserve"> und prüffähige</w:t>
      </w:r>
      <w:r>
        <w:rPr>
          <w:rFonts w:cs="Arial"/>
          <w:szCs w:val="24"/>
        </w:rPr>
        <w:t>n</w:t>
      </w:r>
      <w:r w:rsidRPr="00C13A97">
        <w:rPr>
          <w:rFonts w:cs="Arial"/>
          <w:szCs w:val="24"/>
        </w:rPr>
        <w:t xml:space="preserve"> Rechnungen</w:t>
      </w:r>
      <w:r>
        <w:rPr>
          <w:rFonts w:cs="Arial"/>
          <w:szCs w:val="24"/>
        </w:rPr>
        <w:t xml:space="preserve"> </w:t>
      </w:r>
      <w:r w:rsidRPr="00C13A97">
        <w:rPr>
          <w:rFonts w:cs="Arial"/>
          <w:szCs w:val="24"/>
        </w:rPr>
        <w:t xml:space="preserve">– einschließlich Vorauszahlungen, Abschlagsrechnungen und </w:t>
      </w:r>
      <w:r>
        <w:rPr>
          <w:rFonts w:cs="Arial"/>
          <w:szCs w:val="24"/>
        </w:rPr>
        <w:t xml:space="preserve">(Teil-) </w:t>
      </w:r>
      <w:r w:rsidRPr="00C13A97">
        <w:rPr>
          <w:rFonts w:cs="Arial"/>
          <w:szCs w:val="24"/>
        </w:rPr>
        <w:t>Schlussrechnung</w:t>
      </w:r>
      <w:r>
        <w:rPr>
          <w:rFonts w:cs="Arial"/>
          <w:szCs w:val="24"/>
        </w:rPr>
        <w:t>en</w:t>
      </w:r>
      <w:r w:rsidRPr="00C13A97">
        <w:rPr>
          <w:rFonts w:cs="Arial"/>
          <w:szCs w:val="24"/>
        </w:rPr>
        <w:t xml:space="preserve"> – einen Skontoabzug in Höhe </w:t>
      </w:r>
      <w:r>
        <w:rPr>
          <w:rFonts w:cs="Arial"/>
          <w:szCs w:val="24"/>
        </w:rPr>
        <w:t xml:space="preserve">von </w:t>
      </w:r>
      <w:r w:rsidRPr="00D45220">
        <w:rPr>
          <w:rFonts w:eastAsia="Arial"/>
          <w:color w:val="000000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D45220">
        <w:rPr>
          <w:rFonts w:eastAsia="Arial"/>
          <w:color w:val="000000"/>
          <w:szCs w:val="24"/>
        </w:rPr>
        <w:instrText xml:space="preserve"> FORMTEXT </w:instrText>
      </w:r>
      <w:r w:rsidRPr="00D45220">
        <w:rPr>
          <w:rFonts w:eastAsia="Arial"/>
          <w:color w:val="000000"/>
          <w:szCs w:val="24"/>
        </w:rPr>
      </w:r>
      <w:r w:rsidRPr="00D45220">
        <w:rPr>
          <w:rFonts w:eastAsia="Arial"/>
          <w:color w:val="000000"/>
          <w:szCs w:val="24"/>
        </w:rPr>
        <w:fldChar w:fldCharType="separate"/>
      </w:r>
      <w:r w:rsidRPr="00D45220">
        <w:rPr>
          <w:rFonts w:eastAsia="Arial"/>
          <w:noProof/>
          <w:color w:val="000000"/>
          <w:szCs w:val="24"/>
        </w:rPr>
        <w:t> </w:t>
      </w:r>
      <w:r w:rsidRPr="00D45220">
        <w:rPr>
          <w:rFonts w:eastAsia="Arial"/>
          <w:noProof/>
          <w:color w:val="000000"/>
          <w:szCs w:val="24"/>
        </w:rPr>
        <w:t> </w:t>
      </w:r>
      <w:r w:rsidRPr="00D45220">
        <w:rPr>
          <w:rFonts w:eastAsia="Arial"/>
          <w:noProof/>
          <w:color w:val="000000"/>
          <w:szCs w:val="24"/>
        </w:rPr>
        <w:t> </w:t>
      </w:r>
      <w:r w:rsidRPr="00D45220">
        <w:rPr>
          <w:rFonts w:eastAsia="Arial"/>
          <w:noProof/>
          <w:color w:val="000000"/>
          <w:szCs w:val="24"/>
        </w:rPr>
        <w:t> </w:t>
      </w:r>
      <w:r w:rsidRPr="00D45220">
        <w:rPr>
          <w:rFonts w:eastAsia="Arial"/>
          <w:noProof/>
          <w:color w:val="000000"/>
          <w:szCs w:val="24"/>
        </w:rPr>
        <w:t> </w:t>
      </w:r>
      <w:r w:rsidRPr="00D45220">
        <w:rPr>
          <w:rFonts w:eastAsia="Arial"/>
          <w:color w:val="000000"/>
          <w:szCs w:val="24"/>
        </w:rPr>
        <w:fldChar w:fldCharType="end"/>
      </w:r>
      <w:r>
        <w:rPr>
          <w:rFonts w:cs="Arial"/>
          <w:szCs w:val="24"/>
        </w:rPr>
        <w:t xml:space="preserve"> Prozent der vorgenannten Rechnungsbeträge („Skonto“)</w:t>
      </w:r>
      <w:r w:rsidRPr="00C13A97">
        <w:rPr>
          <w:rFonts w:cs="Arial"/>
          <w:szCs w:val="24"/>
        </w:rPr>
        <w:t xml:space="preserve">, sofern die Zahlung innerhalb von </w:t>
      </w:r>
      <w:r>
        <w:rPr>
          <w:rFonts w:cs="Arial"/>
          <w:szCs w:val="24"/>
        </w:rPr>
        <w:t>14</w:t>
      </w:r>
      <w:r w:rsidRPr="00C13A97">
        <w:rPr>
          <w:rFonts w:cs="Arial"/>
          <w:szCs w:val="24"/>
        </w:rPr>
        <w:t xml:space="preserve"> Kalendertagen nach Zugang der jeweiligen Rechnung beim Auftraggeber erfolgt.</w:t>
      </w:r>
    </w:p>
    <w:p w14:paraId="2452AC3B" w14:textId="77777777" w:rsidR="00875E40" w:rsidRDefault="00875E40" w:rsidP="00875E40">
      <w:pPr>
        <w:rPr>
          <w:rFonts w:cs="Arial"/>
          <w:szCs w:val="24"/>
        </w:rPr>
      </w:pPr>
    </w:p>
    <w:p w14:paraId="12A61E71" w14:textId="77777777" w:rsidR="00875E40" w:rsidRPr="00C13A97" w:rsidRDefault="00875E40" w:rsidP="00875E40">
      <w:pPr>
        <w:rPr>
          <w:rFonts w:cs="Arial"/>
          <w:szCs w:val="24"/>
        </w:rPr>
      </w:pPr>
      <w:r>
        <w:rPr>
          <w:rFonts w:cs="Arial"/>
          <w:szCs w:val="24"/>
        </w:rPr>
        <w:t>(2) Das Skonto gilt für die jeweiligen in Rechnung gestellten Voraus-, Abschlags- und (Teil-) Schlusszahlungen. Bei fristgerechter Zahlung wird das Skonto bei jeder Voraus-, Abschlags- und (Teil-) Schlusszahlung abgezogen.</w:t>
      </w:r>
    </w:p>
    <w:p w14:paraId="09EA81B6" w14:textId="77777777" w:rsidR="00875E40" w:rsidRPr="00C13A97" w:rsidRDefault="00875E40" w:rsidP="00875E40">
      <w:pPr>
        <w:rPr>
          <w:rFonts w:cs="Arial"/>
          <w:szCs w:val="24"/>
        </w:rPr>
      </w:pPr>
    </w:p>
    <w:p w14:paraId="047EE07D" w14:textId="77777777" w:rsidR="00875E40" w:rsidRPr="00C13A97" w:rsidRDefault="00875E40" w:rsidP="00875E40">
      <w:pPr>
        <w:rPr>
          <w:rFonts w:cs="Arial"/>
          <w:szCs w:val="24"/>
        </w:rPr>
      </w:pPr>
      <w:r w:rsidRPr="00C13A97">
        <w:rPr>
          <w:rFonts w:cs="Arial"/>
          <w:szCs w:val="24"/>
        </w:rPr>
        <w:t>(</w:t>
      </w:r>
      <w:r>
        <w:rPr>
          <w:rFonts w:cs="Arial"/>
          <w:szCs w:val="24"/>
        </w:rPr>
        <w:t>3</w:t>
      </w:r>
      <w:r w:rsidRPr="00C13A97">
        <w:rPr>
          <w:rFonts w:cs="Arial"/>
          <w:szCs w:val="24"/>
        </w:rPr>
        <w:t>) Die Skontofrist beginnt ausschließlich mit dem Zugang einer ordnungsgemäßen und prüffähigen Rechnung. Reich</w:t>
      </w:r>
      <w:r>
        <w:rPr>
          <w:rFonts w:cs="Arial"/>
          <w:szCs w:val="24"/>
        </w:rPr>
        <w:t>e ich/Reichen wir</w:t>
      </w:r>
      <w:r w:rsidRPr="00C13A97">
        <w:rPr>
          <w:rFonts w:cs="Arial"/>
          <w:szCs w:val="24"/>
        </w:rPr>
        <w:t xml:space="preserve"> eine nicht prüffähige oder unvollständige Rechnung ein, beginnt die Skontofrist erst mit Zugang der korrigierten, prüffähigen Rechnung.</w:t>
      </w:r>
    </w:p>
    <w:p w14:paraId="1276C5D3" w14:textId="77777777" w:rsidR="00875E40" w:rsidRPr="00C13A97" w:rsidRDefault="00875E40" w:rsidP="00875E40">
      <w:pPr>
        <w:rPr>
          <w:rFonts w:cs="Arial"/>
          <w:szCs w:val="24"/>
        </w:rPr>
      </w:pPr>
    </w:p>
    <w:p w14:paraId="718FDBC8" w14:textId="77777777" w:rsidR="00875E40" w:rsidRPr="00C13A97" w:rsidRDefault="00875E40" w:rsidP="00875E40">
      <w:pPr>
        <w:rPr>
          <w:rFonts w:cs="Arial"/>
          <w:szCs w:val="24"/>
        </w:rPr>
      </w:pPr>
      <w:r w:rsidRPr="00C13A97">
        <w:rPr>
          <w:rFonts w:cs="Arial"/>
          <w:szCs w:val="24"/>
        </w:rPr>
        <w:t>(</w:t>
      </w:r>
      <w:r>
        <w:rPr>
          <w:rFonts w:cs="Arial"/>
          <w:szCs w:val="24"/>
        </w:rPr>
        <w:t>4</w:t>
      </w:r>
      <w:r w:rsidRPr="00C13A97">
        <w:rPr>
          <w:rFonts w:cs="Arial"/>
          <w:szCs w:val="24"/>
        </w:rPr>
        <w:t xml:space="preserve">) Der Skontoabzug setzt voraus, dass der vollständige Zahlbetrag </w:t>
      </w:r>
      <w:r>
        <w:rPr>
          <w:rFonts w:cs="Arial"/>
          <w:szCs w:val="24"/>
        </w:rPr>
        <w:t xml:space="preserve">der jeweiligen Rechnung einschließlich Vorauszahlung, Abschlagsrechnung und (Teil-) Schlussrechnung </w:t>
      </w:r>
      <w:r w:rsidRPr="00C13A97">
        <w:rPr>
          <w:rFonts w:cs="Arial"/>
          <w:szCs w:val="24"/>
        </w:rPr>
        <w:t>innerhalb der Skontofrist auf dem vo</w:t>
      </w:r>
      <w:r>
        <w:rPr>
          <w:rFonts w:cs="Arial"/>
          <w:szCs w:val="24"/>
        </w:rPr>
        <w:t>n mir/uns</w:t>
      </w:r>
      <w:r w:rsidRPr="00C13A97">
        <w:rPr>
          <w:rFonts w:cs="Arial"/>
          <w:szCs w:val="24"/>
        </w:rPr>
        <w:t xml:space="preserve"> benannten Konto gutgeschrieben wird; maßgeblich ist der Zahlungseingang.</w:t>
      </w:r>
    </w:p>
    <w:p w14:paraId="36EF8756" w14:textId="77777777" w:rsidR="00875E40" w:rsidRPr="00C13A97" w:rsidRDefault="00875E40" w:rsidP="00875E40">
      <w:pPr>
        <w:rPr>
          <w:rFonts w:cs="Arial"/>
          <w:szCs w:val="24"/>
        </w:rPr>
      </w:pPr>
    </w:p>
    <w:p w14:paraId="1E27B580" w14:textId="77777777" w:rsidR="00875E40" w:rsidRPr="00C13A97" w:rsidRDefault="00875E40" w:rsidP="00875E40">
      <w:pPr>
        <w:rPr>
          <w:rFonts w:cs="Arial"/>
          <w:szCs w:val="24"/>
        </w:rPr>
      </w:pPr>
      <w:r w:rsidRPr="00C13A97">
        <w:rPr>
          <w:rFonts w:cs="Arial"/>
          <w:szCs w:val="24"/>
        </w:rPr>
        <w:t>(</w:t>
      </w:r>
      <w:r>
        <w:rPr>
          <w:rFonts w:cs="Arial"/>
          <w:szCs w:val="24"/>
        </w:rPr>
        <w:t>5</w:t>
      </w:r>
      <w:r w:rsidRPr="00C13A97">
        <w:rPr>
          <w:rFonts w:cs="Arial"/>
          <w:szCs w:val="24"/>
        </w:rPr>
        <w:t xml:space="preserve">) Bei Vorauszahlungen wird der Skontoabzug bei der Zahlung der Vorauszahlung selbst wirksam. Der entsprechend geminderte Nettobetrag der Vorauszahlung wird auf nachfolgende Zahlungen gemäß § 16 Abs. 2 </w:t>
      </w:r>
      <w:r>
        <w:rPr>
          <w:rFonts w:cs="Arial"/>
          <w:szCs w:val="24"/>
        </w:rPr>
        <w:t xml:space="preserve">Nr. 2 </w:t>
      </w:r>
      <w:r w:rsidRPr="00C13A97">
        <w:rPr>
          <w:rFonts w:cs="Arial"/>
          <w:szCs w:val="24"/>
        </w:rPr>
        <w:t>VOB/B angerechnet. Eine doppelte Skontierung derselben Beträge bei späteren Abschlags- oder Schlussrechnungen ist ausgeschlossen.</w:t>
      </w:r>
    </w:p>
    <w:p w14:paraId="746ABF5F" w14:textId="77777777" w:rsidR="00875E40" w:rsidRPr="00C13A97" w:rsidRDefault="00875E40" w:rsidP="00875E40">
      <w:pPr>
        <w:rPr>
          <w:rFonts w:cs="Arial"/>
          <w:szCs w:val="24"/>
        </w:rPr>
      </w:pPr>
    </w:p>
    <w:p w14:paraId="3E3C917A" w14:textId="77777777" w:rsidR="00875E40" w:rsidRDefault="00875E40" w:rsidP="00875E40">
      <w:pPr>
        <w:rPr>
          <w:rFonts w:cs="Arial"/>
          <w:szCs w:val="24"/>
        </w:rPr>
      </w:pPr>
    </w:p>
    <w:p w14:paraId="34A5D9CD" w14:textId="77777777" w:rsidR="00875E40" w:rsidRDefault="00875E40" w:rsidP="00875E40">
      <w:pPr>
        <w:rPr>
          <w:rFonts w:cs="Arial"/>
          <w:szCs w:val="24"/>
        </w:rPr>
      </w:pPr>
    </w:p>
    <w:p w14:paraId="1EA9BDDA" w14:textId="77777777" w:rsidR="00875E40" w:rsidRDefault="00875E40" w:rsidP="00875E40">
      <w:pPr>
        <w:rPr>
          <w:rFonts w:cs="Arial"/>
          <w:szCs w:val="24"/>
        </w:rPr>
      </w:pPr>
    </w:p>
    <w:p w14:paraId="70E51C80" w14:textId="77777777" w:rsidR="00875E40" w:rsidRPr="00F80816" w:rsidRDefault="00875E40" w:rsidP="00875E40">
      <w:pPr>
        <w:rPr>
          <w:rFonts w:cs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5E40" w14:paraId="0F8FA6B4" w14:textId="77777777" w:rsidTr="00045EDB">
        <w:trPr>
          <w:trHeight w:val="1195"/>
        </w:trPr>
        <w:tc>
          <w:tcPr>
            <w:tcW w:w="9062" w:type="dxa"/>
          </w:tcPr>
          <w:p w14:paraId="20833F35" w14:textId="77777777" w:rsidR="00875E40" w:rsidRDefault="00875E40" w:rsidP="00045EDB">
            <w:pPr>
              <w:rPr>
                <w:rFonts w:cs="Arial"/>
                <w:b/>
                <w:u w:val="single"/>
              </w:rPr>
            </w:pPr>
            <w:r w:rsidRPr="00F80816">
              <w:rPr>
                <w:rFonts w:cs="Arial"/>
                <w:b/>
                <w:u w:val="single"/>
              </w:rPr>
              <w:t>Hinweis zur Wertung im Vergabeverfahren:</w:t>
            </w:r>
          </w:p>
          <w:p w14:paraId="661C8C86" w14:textId="77777777" w:rsidR="00875E40" w:rsidRPr="00F80816" w:rsidRDefault="00875E40" w:rsidP="00045EDB">
            <w:pPr>
              <w:rPr>
                <w:rFonts w:cs="Arial"/>
                <w:b/>
              </w:rPr>
            </w:pPr>
          </w:p>
          <w:p w14:paraId="7047DA53" w14:textId="77777777" w:rsidR="00875E40" w:rsidRDefault="00875E40" w:rsidP="00045EDB">
            <w:pPr>
              <w:rPr>
                <w:rFonts w:cs="Arial"/>
                <w:szCs w:val="24"/>
              </w:rPr>
            </w:pPr>
            <w:r w:rsidRPr="00F80816">
              <w:rPr>
                <w:rFonts w:cs="Arial"/>
                <w:bCs/>
              </w:rPr>
              <w:t>Das angebotene Skonto wird als Nachlass mit Bedingungen nicht in die Wertung der Angebote einbezogen.</w:t>
            </w:r>
          </w:p>
        </w:tc>
      </w:tr>
    </w:tbl>
    <w:p w14:paraId="44238503" w14:textId="46A5A298" w:rsidR="008A132F" w:rsidRPr="009068F5" w:rsidRDefault="008A132F" w:rsidP="00875E40">
      <w:pPr>
        <w:jc w:val="both"/>
        <w:rPr>
          <w:rFonts w:cs="Arial"/>
          <w:bCs/>
          <w:sz w:val="16"/>
          <w:szCs w:val="16"/>
        </w:rPr>
      </w:pPr>
    </w:p>
    <w:bookmarkEnd w:id="0"/>
    <w:sectPr w:rsidR="008A132F" w:rsidRPr="009068F5" w:rsidSect="008A132F">
      <w:footerReference w:type="default" r:id="rId13"/>
      <w:footerReference w:type="first" r:id="rId14"/>
      <w:pgSz w:w="11906" w:h="16838"/>
      <w:pgMar w:top="1418" w:right="1274" w:bottom="1134" w:left="1418" w:header="720" w:footer="4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D8D7" w14:textId="77777777" w:rsidR="006921EA" w:rsidRDefault="006921EA" w:rsidP="006921EA">
      <w:r>
        <w:separator/>
      </w:r>
    </w:p>
  </w:endnote>
  <w:endnote w:type="continuationSeparator" w:id="0">
    <w:p w14:paraId="41C4D8D8" w14:textId="77777777" w:rsidR="006921EA" w:rsidRDefault="006921EA" w:rsidP="0069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37195547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4B9508" w14:textId="2595B13E" w:rsidR="008A132F" w:rsidRPr="008A132F" w:rsidRDefault="008A132F" w:rsidP="008A132F">
            <w:pPr>
              <w:pStyle w:val="Fuzei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8A132F">
              <w:rPr>
                <w:sz w:val="16"/>
                <w:szCs w:val="16"/>
              </w:rPr>
              <w:t xml:space="preserve">Seite </w:t>
            </w:r>
            <w:r w:rsidRPr="008A132F">
              <w:rPr>
                <w:sz w:val="16"/>
                <w:szCs w:val="16"/>
              </w:rPr>
              <w:fldChar w:fldCharType="begin"/>
            </w:r>
            <w:r w:rsidRPr="008A132F">
              <w:rPr>
                <w:sz w:val="16"/>
                <w:szCs w:val="16"/>
              </w:rPr>
              <w:instrText>PAGE</w:instrText>
            </w:r>
            <w:r w:rsidRPr="008A132F">
              <w:rPr>
                <w:sz w:val="16"/>
                <w:szCs w:val="16"/>
              </w:rPr>
              <w:fldChar w:fldCharType="separate"/>
            </w:r>
            <w:r w:rsidRPr="008A132F">
              <w:rPr>
                <w:sz w:val="16"/>
                <w:szCs w:val="16"/>
              </w:rPr>
              <w:t>2</w:t>
            </w:r>
            <w:r w:rsidRPr="008A132F">
              <w:rPr>
                <w:sz w:val="16"/>
                <w:szCs w:val="16"/>
              </w:rPr>
              <w:fldChar w:fldCharType="end"/>
            </w:r>
            <w:r w:rsidRPr="008A132F">
              <w:rPr>
                <w:sz w:val="16"/>
                <w:szCs w:val="16"/>
              </w:rPr>
              <w:t xml:space="preserve"> von </w:t>
            </w:r>
            <w:r w:rsidRPr="008A132F">
              <w:rPr>
                <w:sz w:val="16"/>
                <w:szCs w:val="16"/>
              </w:rPr>
              <w:fldChar w:fldCharType="begin"/>
            </w:r>
            <w:r w:rsidRPr="008A132F">
              <w:rPr>
                <w:sz w:val="16"/>
                <w:szCs w:val="16"/>
              </w:rPr>
              <w:instrText>NUMPAGES</w:instrText>
            </w:r>
            <w:r w:rsidRPr="008A132F">
              <w:rPr>
                <w:sz w:val="16"/>
                <w:szCs w:val="16"/>
              </w:rPr>
              <w:fldChar w:fldCharType="separate"/>
            </w:r>
            <w:r w:rsidRPr="008A132F">
              <w:rPr>
                <w:sz w:val="16"/>
                <w:szCs w:val="16"/>
              </w:rPr>
              <w:t>2</w:t>
            </w:r>
            <w:r w:rsidRPr="008A132F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1C4D8DE" w14:textId="77777777" w:rsidR="00DF674E" w:rsidRPr="00AD2BFA" w:rsidRDefault="00DF674E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D8DF" w14:textId="77777777" w:rsidR="00DF674E" w:rsidRDefault="00DF674E">
    <w:pPr>
      <w:pStyle w:val="Fuzeile"/>
      <w:jc w:val="center"/>
    </w:pPr>
  </w:p>
  <w:tbl>
    <w:tblPr>
      <w:tblStyle w:val="Tabellenraster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2"/>
      <w:gridCol w:w="3072"/>
    </w:tblGrid>
    <w:tr w:rsidR="00DF674E" w:rsidRPr="00DF674E" w14:paraId="41C4D8E3" w14:textId="77777777" w:rsidTr="00166E57">
      <w:tc>
        <w:tcPr>
          <w:tcW w:w="3114" w:type="dxa"/>
        </w:tcPr>
        <w:p w14:paraId="41C4D8E0" w14:textId="5266C6B0" w:rsidR="00DF674E" w:rsidRPr="00DF674E" w:rsidRDefault="00DF674E" w:rsidP="002903DC">
          <w:pPr>
            <w:tabs>
              <w:tab w:val="center" w:pos="4536"/>
              <w:tab w:val="right" w:pos="9072"/>
            </w:tabs>
            <w:ind w:left="-99"/>
            <w:rPr>
              <w:sz w:val="16"/>
            </w:rPr>
          </w:pPr>
        </w:p>
      </w:tc>
      <w:tc>
        <w:tcPr>
          <w:tcW w:w="3115" w:type="dxa"/>
        </w:tcPr>
        <w:p w14:paraId="41C4D8E1" w14:textId="32ABC27E" w:rsidR="00DF674E" w:rsidRPr="00DF674E" w:rsidRDefault="00DF674E" w:rsidP="00DF674E">
          <w:pPr>
            <w:pStyle w:val="Fuzeile"/>
            <w:jc w:val="center"/>
          </w:pPr>
        </w:p>
      </w:tc>
      <w:tc>
        <w:tcPr>
          <w:tcW w:w="3115" w:type="dxa"/>
        </w:tcPr>
        <w:p w14:paraId="41C4D8E2" w14:textId="77777777" w:rsidR="00DF674E" w:rsidRPr="00DF674E" w:rsidRDefault="00DF674E" w:rsidP="00DF674E">
          <w:pPr>
            <w:tabs>
              <w:tab w:val="center" w:pos="4536"/>
              <w:tab w:val="right" w:pos="9072"/>
            </w:tabs>
            <w:rPr>
              <w:sz w:val="16"/>
            </w:rPr>
          </w:pPr>
        </w:p>
      </w:tc>
    </w:tr>
  </w:tbl>
  <w:p w14:paraId="41C4D8E4" w14:textId="77777777" w:rsidR="00DF674E" w:rsidRPr="00DF674E" w:rsidRDefault="00DF674E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D8D5" w14:textId="77777777" w:rsidR="006921EA" w:rsidRDefault="006921EA" w:rsidP="006921EA">
      <w:r>
        <w:separator/>
      </w:r>
    </w:p>
  </w:footnote>
  <w:footnote w:type="continuationSeparator" w:id="0">
    <w:p w14:paraId="41C4D8D6" w14:textId="77777777" w:rsidR="006921EA" w:rsidRDefault="006921EA" w:rsidP="0069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15C7"/>
    <w:multiLevelType w:val="hybridMultilevel"/>
    <w:tmpl w:val="D8885286"/>
    <w:lvl w:ilvl="0" w:tplc="F252FBC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08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wQ6fQFY0Oz69AuVyVFY3/8CJOnTJFqHX3WyX8c5RziZVVjnGFdN7C2Q5OAAQdTjgUypbScBkvfmXFTJevSzVg==" w:salt="nbGp1RMJLqvopcg6+duTw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E2"/>
    <w:rsid w:val="000171BF"/>
    <w:rsid w:val="000177B1"/>
    <w:rsid w:val="00025A4E"/>
    <w:rsid w:val="00034962"/>
    <w:rsid w:val="00037819"/>
    <w:rsid w:val="00047283"/>
    <w:rsid w:val="00047538"/>
    <w:rsid w:val="00074DD0"/>
    <w:rsid w:val="00082CB1"/>
    <w:rsid w:val="00091E82"/>
    <w:rsid w:val="00092472"/>
    <w:rsid w:val="000B55F2"/>
    <w:rsid w:val="000C00E0"/>
    <w:rsid w:val="000C026C"/>
    <w:rsid w:val="000C37CA"/>
    <w:rsid w:val="000D69DD"/>
    <w:rsid w:val="000E3815"/>
    <w:rsid w:val="000F04A3"/>
    <w:rsid w:val="00101581"/>
    <w:rsid w:val="00113E8E"/>
    <w:rsid w:val="001279E0"/>
    <w:rsid w:val="00131F13"/>
    <w:rsid w:val="00136CD6"/>
    <w:rsid w:val="001634BD"/>
    <w:rsid w:val="00165DEE"/>
    <w:rsid w:val="00166E57"/>
    <w:rsid w:val="001850E7"/>
    <w:rsid w:val="001958BC"/>
    <w:rsid w:val="001A561F"/>
    <w:rsid w:val="001B0290"/>
    <w:rsid w:val="001B37D7"/>
    <w:rsid w:val="001C5621"/>
    <w:rsid w:val="001D15DB"/>
    <w:rsid w:val="001D3E77"/>
    <w:rsid w:val="001E211E"/>
    <w:rsid w:val="00223E8E"/>
    <w:rsid w:val="00224FDC"/>
    <w:rsid w:val="00266DDD"/>
    <w:rsid w:val="00274615"/>
    <w:rsid w:val="00280CEE"/>
    <w:rsid w:val="002903DC"/>
    <w:rsid w:val="00293C3C"/>
    <w:rsid w:val="002976BA"/>
    <w:rsid w:val="002B1CA6"/>
    <w:rsid w:val="002B4DAD"/>
    <w:rsid w:val="002D08A8"/>
    <w:rsid w:val="0030600E"/>
    <w:rsid w:val="003278C8"/>
    <w:rsid w:val="00331523"/>
    <w:rsid w:val="00373B88"/>
    <w:rsid w:val="00373F70"/>
    <w:rsid w:val="003C399E"/>
    <w:rsid w:val="003D654A"/>
    <w:rsid w:val="004011E8"/>
    <w:rsid w:val="0041665F"/>
    <w:rsid w:val="004242EB"/>
    <w:rsid w:val="00433DDD"/>
    <w:rsid w:val="0045534E"/>
    <w:rsid w:val="00455FC6"/>
    <w:rsid w:val="00457936"/>
    <w:rsid w:val="004659B3"/>
    <w:rsid w:val="0049257B"/>
    <w:rsid w:val="004A18BB"/>
    <w:rsid w:val="004A3A42"/>
    <w:rsid w:val="004B7EA5"/>
    <w:rsid w:val="004E43A7"/>
    <w:rsid w:val="004F01DB"/>
    <w:rsid w:val="004F0DE2"/>
    <w:rsid w:val="004F11C8"/>
    <w:rsid w:val="004F50AB"/>
    <w:rsid w:val="00502D9B"/>
    <w:rsid w:val="00523F44"/>
    <w:rsid w:val="00555013"/>
    <w:rsid w:val="00585A68"/>
    <w:rsid w:val="00593B4C"/>
    <w:rsid w:val="005A3CE7"/>
    <w:rsid w:val="005C1754"/>
    <w:rsid w:val="005E176C"/>
    <w:rsid w:val="0064353B"/>
    <w:rsid w:val="00660A7C"/>
    <w:rsid w:val="00670725"/>
    <w:rsid w:val="00682F31"/>
    <w:rsid w:val="006921EA"/>
    <w:rsid w:val="006A7061"/>
    <w:rsid w:val="006B4311"/>
    <w:rsid w:val="006D4557"/>
    <w:rsid w:val="006D45A0"/>
    <w:rsid w:val="006E0D83"/>
    <w:rsid w:val="006E5E12"/>
    <w:rsid w:val="006F46C4"/>
    <w:rsid w:val="00727272"/>
    <w:rsid w:val="00731949"/>
    <w:rsid w:val="00774B48"/>
    <w:rsid w:val="00787042"/>
    <w:rsid w:val="00791A9A"/>
    <w:rsid w:val="007B1616"/>
    <w:rsid w:val="007B1C92"/>
    <w:rsid w:val="007B473E"/>
    <w:rsid w:val="007B64AA"/>
    <w:rsid w:val="007C3334"/>
    <w:rsid w:val="007D0E91"/>
    <w:rsid w:val="007D72EC"/>
    <w:rsid w:val="007F3383"/>
    <w:rsid w:val="007F440E"/>
    <w:rsid w:val="008053E3"/>
    <w:rsid w:val="00827EE5"/>
    <w:rsid w:val="008404BC"/>
    <w:rsid w:val="00842AAB"/>
    <w:rsid w:val="00852929"/>
    <w:rsid w:val="00855755"/>
    <w:rsid w:val="008676EA"/>
    <w:rsid w:val="00875E40"/>
    <w:rsid w:val="0087759F"/>
    <w:rsid w:val="008850AF"/>
    <w:rsid w:val="008855F5"/>
    <w:rsid w:val="00896A51"/>
    <w:rsid w:val="008A132F"/>
    <w:rsid w:val="008C0F68"/>
    <w:rsid w:val="008C2F89"/>
    <w:rsid w:val="009068F5"/>
    <w:rsid w:val="009633CD"/>
    <w:rsid w:val="00992657"/>
    <w:rsid w:val="009A5661"/>
    <w:rsid w:val="009B5CA6"/>
    <w:rsid w:val="009B71A5"/>
    <w:rsid w:val="009C38CB"/>
    <w:rsid w:val="009D39E1"/>
    <w:rsid w:val="009F58CA"/>
    <w:rsid w:val="009F655B"/>
    <w:rsid w:val="00A034BC"/>
    <w:rsid w:val="00A0522E"/>
    <w:rsid w:val="00A10DCE"/>
    <w:rsid w:val="00A232F0"/>
    <w:rsid w:val="00A23B58"/>
    <w:rsid w:val="00AB2748"/>
    <w:rsid w:val="00AC283F"/>
    <w:rsid w:val="00AD2BFA"/>
    <w:rsid w:val="00B059E8"/>
    <w:rsid w:val="00B17B6F"/>
    <w:rsid w:val="00B25A69"/>
    <w:rsid w:val="00B27D74"/>
    <w:rsid w:val="00B34A8C"/>
    <w:rsid w:val="00B404CF"/>
    <w:rsid w:val="00B50B49"/>
    <w:rsid w:val="00B76806"/>
    <w:rsid w:val="00B92FB6"/>
    <w:rsid w:val="00BB038B"/>
    <w:rsid w:val="00BE37CC"/>
    <w:rsid w:val="00BE6C53"/>
    <w:rsid w:val="00C109B4"/>
    <w:rsid w:val="00C1602D"/>
    <w:rsid w:val="00C35C4E"/>
    <w:rsid w:val="00C5597C"/>
    <w:rsid w:val="00C87902"/>
    <w:rsid w:val="00CA3B14"/>
    <w:rsid w:val="00CA7D45"/>
    <w:rsid w:val="00CB6519"/>
    <w:rsid w:val="00CC2771"/>
    <w:rsid w:val="00CD7FE5"/>
    <w:rsid w:val="00D172CB"/>
    <w:rsid w:val="00D35C57"/>
    <w:rsid w:val="00D45C94"/>
    <w:rsid w:val="00D54181"/>
    <w:rsid w:val="00D56194"/>
    <w:rsid w:val="00D6697E"/>
    <w:rsid w:val="00DC2550"/>
    <w:rsid w:val="00DD0C56"/>
    <w:rsid w:val="00DE4E6D"/>
    <w:rsid w:val="00DF4EE6"/>
    <w:rsid w:val="00DF674E"/>
    <w:rsid w:val="00E1091C"/>
    <w:rsid w:val="00E37359"/>
    <w:rsid w:val="00E467DF"/>
    <w:rsid w:val="00E64E2B"/>
    <w:rsid w:val="00E77AB9"/>
    <w:rsid w:val="00E97E5F"/>
    <w:rsid w:val="00EA7462"/>
    <w:rsid w:val="00EC4075"/>
    <w:rsid w:val="00EC74E4"/>
    <w:rsid w:val="00EE7CC8"/>
    <w:rsid w:val="00F150C6"/>
    <w:rsid w:val="00F33D27"/>
    <w:rsid w:val="00F36150"/>
    <w:rsid w:val="00F729B9"/>
    <w:rsid w:val="00F77AB7"/>
    <w:rsid w:val="00F852F4"/>
    <w:rsid w:val="00F92813"/>
    <w:rsid w:val="00F93031"/>
    <w:rsid w:val="00F94F35"/>
    <w:rsid w:val="00FA41A6"/>
    <w:rsid w:val="00FC53F2"/>
    <w:rsid w:val="00FE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41C4D87F"/>
  <w15:chartTrackingRefBased/>
  <w15:docId w15:val="{71C230BB-8914-470A-B185-ACDCE581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293C3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692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921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921EA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rsid w:val="006921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21EA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C87902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rsid w:val="00DF6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DF6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034962"/>
    <w:rPr>
      <w:rFonts w:ascii="Arial" w:hAnsi="Arial"/>
      <w:sz w:val="24"/>
    </w:rPr>
  </w:style>
  <w:style w:type="character" w:styleId="Kommentarzeichen">
    <w:name w:val="annotation reference"/>
    <w:basedOn w:val="Absatz-Standardschriftart"/>
    <w:rsid w:val="007B16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B161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7B161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B16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B1616"/>
    <w:rPr>
      <w:rFonts w:ascii="Arial" w:hAnsi="Arial"/>
      <w:b/>
      <w:bCs/>
    </w:rPr>
  </w:style>
  <w:style w:type="character" w:styleId="Hyperlink">
    <w:name w:val="Hyperlink"/>
    <w:basedOn w:val="Absatz-Standardschriftart"/>
    <w:rsid w:val="001279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7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3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6707FDD9087458A9202473A843F44" ma:contentTypeVersion="9" ma:contentTypeDescription="Ein neues Dokument erstellen." ma:contentTypeScope="" ma:versionID="9610829c66ad6260f5b05bee6e370a61">
  <xsd:schema xmlns:xsd="http://www.w3.org/2001/XMLSchema" xmlns:xs="http://www.w3.org/2001/XMLSchema" xmlns:p="http://schemas.microsoft.com/office/2006/metadata/properties" xmlns:ns1="3aaabf47-d62d-4e7e-a78b-05c3d9a12ca8" xmlns:ns3="39efbaef-416a-4bf5-baa2-c65c81fd18a9" targetNamespace="http://schemas.microsoft.com/office/2006/metadata/properties" ma:root="true" ma:fieldsID="a9f9a8ddf75c7ddec094fd159d447d37" ns1:_="" ns3:_="">
    <xsd:import namespace="3aaabf47-d62d-4e7e-a78b-05c3d9a12ca8"/>
    <xsd:import namespace="39efbaef-416a-4bf5-baa2-c65c81fd18a9"/>
    <xsd:element name="properties">
      <xsd:complexType>
        <xsd:sequence>
          <xsd:element name="documentManagement">
            <xsd:complexType>
              <xsd:all>
                <xsd:element ref="ns1:Bereich" minOccurs="0"/>
                <xsd:element ref="ns1:Abteilung" minOccurs="0"/>
                <xsd:element ref="ns1:Dokmentenart"/>
                <xsd:element ref="ns1:G_x00fc_ltig_x0020_ab"/>
                <xsd:element ref="ns3:_dlc_DocId" minOccurs="0"/>
                <xsd:element ref="ns3:_dlc_DocIdUrl" minOccurs="0"/>
                <xsd:element ref="ns3:_dlc_DocIdPersistId" minOccurs="0"/>
                <xsd:element ref="ns1:ist_x0020_Hauptdokument" minOccurs="0"/>
                <xsd:element ref="ns1:zugeh_x00f6_rige_x0020_Dokumente" minOccurs="0"/>
                <xsd:element ref="ns1:zugeh_x00f6_rige_x0020_Dokumente_x003a_Kopiequel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abf47-d62d-4e7e-a78b-05c3d9a12ca8" elementFormDefault="qualified">
    <xsd:import namespace="http://schemas.microsoft.com/office/2006/documentManagement/types"/>
    <xsd:import namespace="http://schemas.microsoft.com/office/infopath/2007/PartnerControls"/>
    <xsd:element name="Bereich" ma:index="0" nillable="true" ma:displayName="Geltungsbereich" ma:default="Unternehmen" ma:description="Der Geltungsbereich, für den dieses Dokument gilt" ma:format="Dropdown" ma:internalName="Bereich">
      <xsd:simpleType>
        <xsd:restriction base="dms:Choice">
          <xsd:enumeration value="Arbeitsschutz"/>
          <xsd:enumeration value="Bauservice"/>
          <xsd:enumeration value="Betriebsrat"/>
          <xsd:enumeration value="Datenschutz"/>
          <xsd:enumeration value="Investitionen"/>
          <xsd:enumeration value="Konzern"/>
          <xsd:enumeration value="Personal- und Sozialwesen, EDV"/>
          <xsd:enumeration value="PGR"/>
          <xsd:enumeration value="PIR"/>
          <xsd:enumeration value="Rechnungswesen"/>
          <xsd:enumeration value="SIR"/>
          <xsd:enumeration value="Technik"/>
          <xsd:enumeration value="Unternehmen"/>
          <xsd:enumeration value="WIR"/>
          <xsd:enumeration value="WIRO"/>
          <xsd:enumeration value="WIROtel und Sportstätten"/>
          <xsd:enumeration value="Wohnungswirtschaft"/>
        </xsd:restriction>
      </xsd:simpleType>
    </xsd:element>
    <xsd:element name="Abteilung" ma:index="1" nillable="true" ma:displayName="Prozessverantwortlich" ma:default="allgemein" ma:format="Dropdown" ma:internalName="Abteilung">
      <xsd:simpleType>
        <xsd:restriction base="dms:Choice">
          <xsd:enumeration value="allgemein"/>
          <xsd:enumeration value="Arbeitsschutz"/>
          <xsd:enumeration value="BR Betriebsrat"/>
          <xsd:enumeration value="DS Datenschutz"/>
          <xsd:enumeration value="G Geschäftsführung"/>
          <xsd:enumeration value="GA Referentin GK"/>
          <xsd:enumeration value="GI Innenrevision"/>
          <xsd:enumeration value="GM Marketing"/>
          <xsd:enumeration value="GO Objektbetreuung und Dokumentation"/>
          <xsd:enumeration value="GP Unternehmenskommunikation/Presse"/>
          <xsd:enumeration value="GQ Qualitätsmanagement"/>
          <xsd:enumeration value="GR Recht"/>
          <xsd:enumeration value="GU Unternehmensentwicklung"/>
          <xsd:enumeration value="I Investitionen, Finanzen und Grundstückswesen"/>
          <xsd:enumeration value="IF Finanzierung"/>
          <xsd:enumeration value="IG Grundstückswesen"/>
          <xsd:enumeration value="KC7 KundenCenter Haus- und Wohneigentum"/>
          <xsd:enumeration value="O WIROtel und Sportstätten"/>
          <xsd:enumeration value="OS Sportstättenverwaltung"/>
          <xsd:enumeration value="OW WIROtel, Jugendwohnheim"/>
          <xsd:enumeration value="P Bauservice"/>
          <xsd:enumeration value="PGR"/>
          <xsd:enumeration value="PIR"/>
          <xsd:enumeration value="RB Betriebswirtschaft"/>
          <xsd:enumeration value="RC Controlling"/>
          <xsd:enumeration value="S Personal- und Sozialwesen"/>
          <xsd:enumeration value="SC Vergabeabteilung"/>
          <xsd:enumeration value="SE EDV/Organisation"/>
          <xsd:enumeration value="SI Innere Verwaltung"/>
          <xsd:enumeration value="SP Personalabteilung"/>
          <xsd:enumeration value="SV Mobilität"/>
          <xsd:enumeration value="SV Mobilität und Versicherung"/>
          <xsd:enumeration value="SV Versicherung"/>
          <xsd:enumeration value="T Technik"/>
          <xsd:enumeration value="UN Unternehmen bereichsübergreifend"/>
          <xsd:enumeration value="W Wohnungswirtschaft"/>
          <xsd:enumeration value="WF Forderungsmanagement"/>
          <xsd:enumeration value="WH – Hausmeister/Reinigung/Wertstoffe/Hausempfang/Parkraumbewirtschaftung"/>
          <xsd:enumeration value="WIR"/>
          <xsd:enumeration value="WK Gewerberaumbewirtschaftung, kaufmännische Abrechnung"/>
          <xsd:enumeration value="WS – Sozialberatung"/>
          <xsd:enumeration value="WT Bautechnik"/>
          <xsd:enumeration value="WV Vermietung"/>
        </xsd:restriction>
      </xsd:simpleType>
    </xsd:element>
    <xsd:element name="Dokmentenart" ma:index="4" ma:displayName="Dokumentenart" ma:default="Verfahrensanweisung" ma:description="Hier wird die Dokumentenart festgelegt" ma:format="Dropdown" ma:internalName="Dokmentenart">
      <xsd:simpleType>
        <xsd:restriction base="dms:Choice">
          <xsd:enumeration value="Verfahrensanweisung"/>
          <xsd:enumeration value="Dienstanweisung"/>
          <xsd:enumeration value="Arbeitsanweisung"/>
          <xsd:enumeration value="Betriebsvereinbarung"/>
          <xsd:enumeration value="Organigramm"/>
          <xsd:enumeration value="Richtlinie"/>
          <xsd:enumeration value="Formular"/>
          <xsd:enumeration value="Handbuch/Kataloge"/>
          <xsd:enumeration value="GES-Schreiben"/>
          <xsd:enumeration value="WODIS-Schreiben"/>
        </xsd:restriction>
      </xsd:simpleType>
    </xsd:element>
    <xsd:element name="G_x00fc_ltig_x0020_ab" ma:index="5" ma:displayName="Gültig ab" ma:default="[today]" ma:format="DateOnly" ma:indexed="true" ma:internalName="G_x00fc_ltig_x0020_ab">
      <xsd:simpleType>
        <xsd:restriction base="dms:DateTime"/>
      </xsd:simpleType>
    </xsd:element>
    <xsd:element name="ist_x0020_Hauptdokument" ma:index="15" nillable="true" ma:displayName="ist Hauptdokument" ma:default="1" ma:internalName="ist_x0020_Hauptdokument">
      <xsd:simpleType>
        <xsd:restriction base="dms:Boolean"/>
      </xsd:simpleType>
    </xsd:element>
    <xsd:element name="zugeh_x00f6_rige_x0020_Dokumente" ma:index="16" nillable="true" ma:displayName="zugehörige Dokumente" ma:list="{3aaabf47-d62d-4e7e-a78b-05c3d9a12ca8}" ma:internalName="zugeh_x00f6_rige_x0020_Dokument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ugeh_x00f6_rige_x0020_Dokumente_x003a_Kopiequelle" ma:index="17" nillable="true" ma:displayName="zugehörige Dokumente:Kopiequelle" ma:list="{3aaabf47-d62d-4e7e-a78b-05c3d9a12ca8}" ma:internalName="zugeh_x00f6_rige_x0020_Dokumente_x003a_Kopiequelle" ma:readOnly="true" ma:showField="_CopySource" ma:web="39efbaef-416a-4bf5-baa2-c65c81fd1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baef-416a-4bf5-baa2-c65c81fd18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mentenart xmlns="3aaabf47-d62d-4e7e-a78b-05c3d9a12ca8">Formular</Dokmentenart>
    <G_x00fc_ltig_x0020_ab xmlns="3aaabf47-d62d-4e7e-a78b-05c3d9a12ca8">2025-06-22T22:00:00+00:00</G_x00fc_ltig_x0020_ab>
    <Bereich xmlns="3aaabf47-d62d-4e7e-a78b-05c3d9a12ca8">WIRO</Bereich>
    <ist_x0020_Hauptdokument xmlns="3aaabf47-d62d-4e7e-a78b-05c3d9a12ca8">true</ist_x0020_Hauptdokument>
    <zugeh_x00f6_rige_x0020_Dokumente xmlns="3aaabf47-d62d-4e7e-a78b-05c3d9a12ca8">
      <Value>3586</Value>
    </zugeh_x00f6_rige_x0020_Dokumente>
    <Abteilung xmlns="3aaabf47-d62d-4e7e-a78b-05c3d9a12ca8">SC Vergabeabteilung</Abteilung>
    <_dlc_DocId xmlns="39efbaef-416a-4bf5-baa2-c65c81fd18a9">NEZYPMZC662H-6-3585</_dlc_DocId>
    <_dlc_DocIdUrl xmlns="39efbaef-416a-4bf5-baa2-c65c81fd18a9">
      <Url>http://intranet.int.wiro.de/_layouts/15/DocIdRedir.aspx?ID=NEZYPMZC662H-6-3585</Url>
      <Description>NEZYPMZC662H-6-3585</Description>
    </_dlc_DocIdUrl>
  </documentManagement>
</p:properties>
</file>

<file path=customXml/itemProps1.xml><?xml version="1.0" encoding="utf-8"?>
<ds:datastoreItem xmlns:ds="http://schemas.openxmlformats.org/officeDocument/2006/customXml" ds:itemID="{3E731C41-3299-4D25-88DF-9D3E9051C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abf47-d62d-4e7e-a78b-05c3d9a12ca8"/>
    <ds:schemaRef ds:uri="39efbaef-416a-4bf5-baa2-c65c81fd1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5C988-6CBE-4B11-B2AB-ABE06607A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FE02DC-32ED-40E0-8BDB-E0136DF818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A3F977A-0460-4C5E-819E-174A4A57AEE5}">
  <ds:schemaRefs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39efbaef-416a-4bf5-baa2-c65c81fd18a9"/>
    <ds:schemaRef ds:uri="3aaabf47-d62d-4e7e-a78b-05c3d9a12c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F-SC-08-1</vt:lpstr>
    </vt:vector>
  </TitlesOfParts>
  <Company>WIRO Wohnen in Rostock Wohnungsgesellschaft mbH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F-SC-08-1</dc:title>
  <dc:subject/>
  <dc:creator>Oona Tetzke</dc:creator>
  <cp:keywords/>
  <dc:description/>
  <cp:lastModifiedBy>Andreas Güttler</cp:lastModifiedBy>
  <cp:revision>3</cp:revision>
  <cp:lastPrinted>2020-10-02T05:45:00Z</cp:lastPrinted>
  <dcterms:created xsi:type="dcterms:W3CDTF">2026-03-17T11:03:00Z</dcterms:created>
  <dcterms:modified xsi:type="dcterms:W3CDTF">2026-03-19T08:09:00Z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0x010100E3F6707FDD9087458A9202473A843F44</vt:lpwstr>
  </property>
  <property fmtid="{D5CDD505-2E9C-101B-9397-08002B2CF9AE}" pid="3" name="_dlc_DocIdItemGuid">
    <vt:lpwstr>d0ace756-0bba-4dd8-848f-f374b3f5fac6</vt:lpwstr>
  </property>
</Properties>
</file>