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DDC" w:rsidRDefault="005A4DDC" w:rsidP="00E65C8C">
      <w:pPr>
        <w:rPr>
          <w:rFonts w:ascii="DIN Offc" w:hAnsi="DIN Offc"/>
          <w:b/>
          <w:color w:val="A4CA82"/>
          <w:sz w:val="36"/>
          <w:szCs w:val="36"/>
        </w:rPr>
      </w:pPr>
      <w:bookmarkStart w:id="0" w:name="_GoBack"/>
      <w:bookmarkEnd w:id="0"/>
    </w:p>
    <w:p w:rsidR="00460C46" w:rsidRPr="00460C46" w:rsidRDefault="00460C46" w:rsidP="00E65C8C">
      <w:pPr>
        <w:rPr>
          <w:rFonts w:ascii="DIN Offc" w:hAnsi="DIN Offc"/>
          <w:b/>
          <w:color w:val="A4CA82"/>
          <w:sz w:val="36"/>
          <w:szCs w:val="36"/>
        </w:rPr>
      </w:pPr>
    </w:p>
    <w:p w:rsidR="005A4DDC" w:rsidRPr="006921BE" w:rsidRDefault="000A5467" w:rsidP="008660E2">
      <w:pPr>
        <w:spacing w:after="120"/>
        <w:rPr>
          <w:rFonts w:ascii="DIN Offc" w:hAnsi="DIN Offc"/>
          <w:b/>
          <w:color w:val="28715C"/>
          <w:sz w:val="52"/>
          <w:szCs w:val="52"/>
        </w:rPr>
      </w:pPr>
      <w:r>
        <w:rPr>
          <w:rFonts w:ascii="DIN Offc" w:hAnsi="DIN Offc"/>
          <w:b/>
          <w:color w:val="28715C"/>
          <w:sz w:val="52"/>
          <w:szCs w:val="52"/>
        </w:rPr>
        <w:t>Spezielle</w:t>
      </w:r>
      <w:r w:rsidR="005A4DDC" w:rsidRPr="006921BE">
        <w:rPr>
          <w:rFonts w:ascii="DIN Offc" w:hAnsi="DIN Offc"/>
          <w:b/>
          <w:color w:val="28715C"/>
          <w:sz w:val="52"/>
          <w:szCs w:val="52"/>
        </w:rPr>
        <w:t xml:space="preserve"> Qualitätsanforderungen</w:t>
      </w:r>
      <w:r>
        <w:rPr>
          <w:rFonts w:ascii="DIN Offc" w:hAnsi="DIN Offc"/>
          <w:b/>
          <w:color w:val="28715C"/>
          <w:sz w:val="52"/>
          <w:szCs w:val="52"/>
        </w:rPr>
        <w:t xml:space="preserve"> Mechanisierte Holzaufarbeitung</w:t>
      </w:r>
    </w:p>
    <w:p w:rsidR="005A4DDC" w:rsidRPr="000A5467" w:rsidRDefault="00912F14">
      <w:pPr>
        <w:rPr>
          <w:rFonts w:ascii="DIN Offc" w:hAnsi="DIN Offc"/>
          <w:color w:val="FFFFFF"/>
          <w:sz w:val="20"/>
          <w:szCs w:val="20"/>
        </w:rPr>
      </w:pPr>
      <w:r w:rsidRPr="00E65C8C">
        <w:rPr>
          <w:rFonts w:ascii="DIN Offc" w:hAnsi="DIN Offc"/>
          <w:color w:val="FFFFFF"/>
          <w:sz w:val="20"/>
          <w:szCs w:val="20"/>
        </w:rPr>
        <w:t>Stand. März</w:t>
      </w:r>
      <w:r w:rsidR="005A4DDC" w:rsidRPr="00E65C8C">
        <w:rPr>
          <w:rFonts w:ascii="DIN Offc" w:hAnsi="DIN Offc"/>
          <w:color w:val="FFFFFF"/>
          <w:sz w:val="20"/>
          <w:szCs w:val="20"/>
        </w:rPr>
        <w:t xml:space="preserve"> 2013</w:t>
      </w:r>
    </w:p>
    <w:tbl>
      <w:tblPr>
        <w:tblW w:w="0" w:type="auto"/>
        <w:tblInd w:w="108" w:type="dxa"/>
        <w:tblBorders>
          <w:top w:val="single" w:sz="18" w:space="0" w:color="006B2C"/>
          <w:left w:val="single" w:sz="18" w:space="0" w:color="006B2C"/>
          <w:bottom w:val="single" w:sz="18" w:space="0" w:color="006B2C"/>
          <w:right w:val="single" w:sz="18" w:space="0" w:color="28715C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200"/>
      </w:tblGrid>
      <w:tr w:rsidR="005A4DDC" w:rsidRPr="0014499C" w:rsidTr="00DC40F8">
        <w:tc>
          <w:tcPr>
            <w:tcW w:w="10389" w:type="dxa"/>
            <w:shd w:val="clear" w:color="auto" w:fill="auto"/>
          </w:tcPr>
          <w:p w:rsidR="005A4DDC" w:rsidRPr="0014499C" w:rsidRDefault="00460C46" w:rsidP="00460C46">
            <w:pPr>
              <w:jc w:val="both"/>
              <w:rPr>
                <w:rFonts w:ascii="DIN Offc" w:hAnsi="DIN Offc"/>
                <w:sz w:val="20"/>
                <w:szCs w:val="20"/>
              </w:rPr>
            </w:pPr>
            <w:r w:rsidRPr="003C4DA6">
              <w:rPr>
                <w:rFonts w:ascii="DIN Offc" w:hAnsi="DIN Offc"/>
                <w:sz w:val="20"/>
                <w:szCs w:val="20"/>
              </w:rPr>
              <w:t>Folgend</w:t>
            </w:r>
            <w:r>
              <w:rPr>
                <w:rFonts w:ascii="DIN Offc" w:hAnsi="DIN Offc"/>
                <w:sz w:val="20"/>
                <w:szCs w:val="20"/>
              </w:rPr>
              <w:t xml:space="preserve"> werden für die mechanisierte Holzernte </w:t>
            </w:r>
            <w:r w:rsidRPr="003C4DA6">
              <w:rPr>
                <w:rFonts w:ascii="DIN Offc" w:hAnsi="DIN Offc"/>
                <w:sz w:val="20"/>
                <w:szCs w:val="20"/>
              </w:rPr>
              <w:t>speziell</w:t>
            </w:r>
            <w:r>
              <w:rPr>
                <w:rFonts w:ascii="DIN Offc" w:hAnsi="DIN Offc"/>
                <w:sz w:val="20"/>
                <w:szCs w:val="20"/>
              </w:rPr>
              <w:t>e Qualitätsanforderungen</w:t>
            </w:r>
            <w:r w:rsidRPr="003C4DA6">
              <w:rPr>
                <w:rFonts w:ascii="DIN Offc" w:hAnsi="DIN Offc"/>
                <w:sz w:val="20"/>
                <w:szCs w:val="20"/>
              </w:rPr>
              <w:t xml:space="preserve"> </w:t>
            </w:r>
            <w:r>
              <w:rPr>
                <w:rFonts w:ascii="DIN Offc" w:hAnsi="DIN Offc"/>
                <w:sz w:val="20"/>
                <w:szCs w:val="20"/>
              </w:rPr>
              <w:t xml:space="preserve">dargestellt. </w:t>
            </w:r>
            <w:r w:rsidRPr="003C4DA6">
              <w:rPr>
                <w:rFonts w:ascii="DIN Offc" w:hAnsi="DIN Offc"/>
                <w:sz w:val="20"/>
                <w:szCs w:val="20"/>
              </w:rPr>
              <w:t xml:space="preserve"> </w:t>
            </w:r>
            <w:r>
              <w:rPr>
                <w:rFonts w:ascii="DIN Offc" w:hAnsi="DIN Offc"/>
                <w:sz w:val="20"/>
                <w:szCs w:val="20"/>
              </w:rPr>
              <w:br/>
              <w:t xml:space="preserve">Darüber hinaus wird auf die </w:t>
            </w:r>
            <w:r w:rsidRPr="003C4DA6">
              <w:rPr>
                <w:rFonts w:ascii="DIN Offc" w:hAnsi="DIN Offc"/>
                <w:sz w:val="20"/>
                <w:szCs w:val="20"/>
              </w:rPr>
              <w:t xml:space="preserve">allgemeinen Qualitätsanforderungen </w:t>
            </w:r>
            <w:r>
              <w:rPr>
                <w:rFonts w:ascii="DIN Offc" w:hAnsi="DIN Offc"/>
                <w:sz w:val="20"/>
                <w:szCs w:val="20"/>
              </w:rPr>
              <w:t xml:space="preserve">für die Ausführung von </w:t>
            </w:r>
            <w:r>
              <w:rPr>
                <w:rFonts w:ascii="DIN Offc" w:hAnsi="DIN Offc"/>
                <w:sz w:val="20"/>
                <w:szCs w:val="20"/>
              </w:rPr>
              <w:br/>
              <w:t xml:space="preserve">Betriebsarbeiten </w:t>
            </w:r>
            <w:r w:rsidRPr="003C4DA6">
              <w:rPr>
                <w:rFonts w:ascii="DIN Offc" w:hAnsi="DIN Offc"/>
                <w:sz w:val="20"/>
                <w:szCs w:val="20"/>
              </w:rPr>
              <w:t>verwiesen.</w:t>
            </w:r>
            <w:r w:rsidR="00E57025">
              <w:rPr>
                <w:rFonts w:ascii="DIN Offc" w:hAnsi="DIN Offc"/>
                <w:sz w:val="20"/>
                <w:szCs w:val="20"/>
              </w:rPr>
              <w:t xml:space="preserve"> </w:t>
            </w:r>
          </w:p>
        </w:tc>
      </w:tr>
    </w:tbl>
    <w:p w:rsidR="005A4DDC" w:rsidRPr="00E65C8C" w:rsidRDefault="005A4DDC">
      <w:pPr>
        <w:rPr>
          <w:rFonts w:ascii="DIN Offc" w:hAnsi="DIN Offc"/>
          <w:sz w:val="20"/>
          <w:szCs w:val="20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92"/>
        <w:gridCol w:w="6948"/>
      </w:tblGrid>
      <w:tr w:rsidR="00FD33AF" w:rsidRPr="0014499C" w:rsidTr="007B4288">
        <w:tc>
          <w:tcPr>
            <w:tcW w:w="2316" w:type="dxa"/>
            <w:shd w:val="clear" w:color="auto" w:fill="auto"/>
          </w:tcPr>
          <w:p w:rsidR="00FD33AF" w:rsidRPr="006921BE" w:rsidRDefault="00FD33AF">
            <w:pPr>
              <w:rPr>
                <w:rFonts w:ascii="DIN Offc" w:hAnsi="DIN Offc"/>
                <w:b/>
                <w:color w:val="6DB48A"/>
                <w:sz w:val="20"/>
                <w:szCs w:val="20"/>
              </w:rPr>
            </w:pPr>
            <w:r w:rsidRPr="006921BE">
              <w:rPr>
                <w:rFonts w:ascii="DIN Offc" w:hAnsi="DIN Offc"/>
                <w:b/>
                <w:bCs/>
                <w:color w:val="6DB48A"/>
                <w:sz w:val="20"/>
                <w:szCs w:val="20"/>
              </w:rPr>
              <w:t>Arbeitssicherheit und Gesundheitsschutz</w:t>
            </w:r>
          </w:p>
        </w:tc>
        <w:tc>
          <w:tcPr>
            <w:tcW w:w="7044" w:type="dxa"/>
            <w:shd w:val="clear" w:color="auto" w:fill="auto"/>
          </w:tcPr>
          <w:p w:rsidR="000B0F3B" w:rsidRPr="00C4699D" w:rsidRDefault="000B0F3B" w:rsidP="000B0F3B">
            <w:pPr>
              <w:numPr>
                <w:ilvl w:val="0"/>
                <w:numId w:val="16"/>
              </w:numPr>
              <w:tabs>
                <w:tab w:val="clear" w:pos="720"/>
                <w:tab w:val="num" w:pos="374"/>
              </w:tabs>
              <w:spacing w:after="40"/>
              <w:ind w:left="368" w:hanging="357"/>
              <w:rPr>
                <w:rFonts w:ascii="DIN Offc" w:hAnsi="DIN Offc"/>
                <w:sz w:val="20"/>
                <w:szCs w:val="20"/>
              </w:rPr>
            </w:pPr>
            <w:r w:rsidRPr="00C4699D">
              <w:rPr>
                <w:rFonts w:ascii="DIN Offc" w:hAnsi="DIN Offc"/>
                <w:sz w:val="20"/>
                <w:szCs w:val="20"/>
              </w:rPr>
              <w:t>Auf einen sicheren Stand der Maschine ist zu achten.</w:t>
            </w:r>
          </w:p>
          <w:p w:rsidR="000B0F3B" w:rsidRDefault="000B0F3B" w:rsidP="000B0F3B">
            <w:pPr>
              <w:numPr>
                <w:ilvl w:val="0"/>
                <w:numId w:val="16"/>
              </w:numPr>
              <w:tabs>
                <w:tab w:val="clear" w:pos="720"/>
                <w:tab w:val="num" w:pos="374"/>
              </w:tabs>
              <w:spacing w:after="40"/>
              <w:ind w:left="368" w:hanging="357"/>
              <w:rPr>
                <w:rFonts w:ascii="DIN Offc" w:hAnsi="DIN Offc"/>
                <w:sz w:val="20"/>
                <w:szCs w:val="20"/>
              </w:rPr>
            </w:pPr>
            <w:r w:rsidRPr="00C4699D">
              <w:rPr>
                <w:rFonts w:ascii="DIN Offc" w:hAnsi="DIN Offc"/>
                <w:sz w:val="20"/>
                <w:szCs w:val="20"/>
              </w:rPr>
              <w:t>Im Schwenkbereich des Krans (einschließlich der Länge der bewegten Last) darf sich niemand aufhalten.</w:t>
            </w:r>
          </w:p>
          <w:p w:rsidR="000B0F3B" w:rsidRPr="001879A7" w:rsidRDefault="000B0F3B" w:rsidP="000B0F3B">
            <w:pPr>
              <w:numPr>
                <w:ilvl w:val="0"/>
                <w:numId w:val="16"/>
              </w:numPr>
              <w:tabs>
                <w:tab w:val="clear" w:pos="720"/>
                <w:tab w:val="num" w:pos="374"/>
              </w:tabs>
              <w:spacing w:after="40"/>
              <w:ind w:left="368" w:hanging="357"/>
              <w:rPr>
                <w:rFonts w:ascii="DIN Offc" w:hAnsi="DIN Offc"/>
                <w:sz w:val="20"/>
                <w:szCs w:val="20"/>
              </w:rPr>
            </w:pPr>
            <w:r w:rsidRPr="001879A7">
              <w:rPr>
                <w:rFonts w:ascii="DIN Offc" w:hAnsi="DIN Offc"/>
                <w:sz w:val="20"/>
                <w:szCs w:val="20"/>
              </w:rPr>
              <w:t>Im Fahrbereich der Maschine darf sich niemand aufhalten.</w:t>
            </w:r>
          </w:p>
          <w:p w:rsidR="00061456" w:rsidRPr="00AD7A64" w:rsidRDefault="000B0F3B" w:rsidP="000B0F3B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r w:rsidRPr="00C4699D">
              <w:rPr>
                <w:rFonts w:ascii="DIN Offc" w:hAnsi="DIN Offc"/>
                <w:spacing w:val="-8"/>
                <w:sz w:val="20"/>
                <w:szCs w:val="20"/>
              </w:rPr>
              <w:t>Aufgearbeitetes Holz ist sicher abzulegen. Dies gilt insbesondere am Hang.</w:t>
            </w:r>
          </w:p>
        </w:tc>
      </w:tr>
      <w:tr w:rsidR="00913E93" w:rsidRPr="0014499C" w:rsidTr="007B4288">
        <w:tc>
          <w:tcPr>
            <w:tcW w:w="2316" w:type="dxa"/>
            <w:shd w:val="clear" w:color="auto" w:fill="auto"/>
          </w:tcPr>
          <w:p w:rsidR="00913E93" w:rsidRPr="006921BE" w:rsidRDefault="007B4288">
            <w:pPr>
              <w:rPr>
                <w:rFonts w:ascii="DIN Offc" w:hAnsi="DIN Offc"/>
                <w:b/>
                <w:bCs/>
                <w:color w:val="6DB48A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="00913E93" w:rsidRPr="006921BE">
              <w:rPr>
                <w:rFonts w:ascii="DIN Offc" w:hAnsi="DIN Offc"/>
                <w:b/>
                <w:bCs/>
                <w:color w:val="6DB48A"/>
                <w:sz w:val="20"/>
                <w:szCs w:val="20"/>
              </w:rPr>
              <w:t>Boden</w:t>
            </w:r>
          </w:p>
        </w:tc>
        <w:tc>
          <w:tcPr>
            <w:tcW w:w="7044" w:type="dxa"/>
            <w:shd w:val="clear" w:color="auto" w:fill="auto"/>
          </w:tcPr>
          <w:p w:rsidR="000B0F3B" w:rsidRPr="00C4699D" w:rsidRDefault="000B0F3B" w:rsidP="000B0F3B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r w:rsidRPr="00C4699D">
              <w:rPr>
                <w:rFonts w:ascii="DIN Offc" w:hAnsi="DIN Offc"/>
                <w:sz w:val="20"/>
                <w:szCs w:val="20"/>
              </w:rPr>
              <w:t xml:space="preserve">Bei wenig tragfähigen Böden ist besonders in Nadelholzbeständen das Reisig auf den </w:t>
            </w:r>
            <w:proofErr w:type="spellStart"/>
            <w:r w:rsidRPr="00C4699D">
              <w:rPr>
                <w:rFonts w:ascii="DIN Offc" w:hAnsi="DIN Offc"/>
                <w:sz w:val="20"/>
                <w:szCs w:val="20"/>
              </w:rPr>
              <w:t>Rückegassen</w:t>
            </w:r>
            <w:proofErr w:type="spellEnd"/>
            <w:r w:rsidRPr="00C4699D">
              <w:rPr>
                <w:rFonts w:ascii="DIN Offc" w:hAnsi="DIN Offc"/>
                <w:sz w:val="20"/>
                <w:szCs w:val="20"/>
              </w:rPr>
              <w:t xml:space="preserve"> zu konzentrieren.</w:t>
            </w:r>
          </w:p>
          <w:p w:rsidR="000B0F3B" w:rsidRPr="00C4699D" w:rsidRDefault="000B0F3B" w:rsidP="000B0F3B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r w:rsidRPr="00C4699D">
              <w:rPr>
                <w:rFonts w:ascii="DIN Offc" w:hAnsi="DIN Offc"/>
                <w:sz w:val="20"/>
                <w:szCs w:val="20"/>
              </w:rPr>
              <w:t xml:space="preserve">Nassstellen auf </w:t>
            </w:r>
            <w:proofErr w:type="spellStart"/>
            <w:r w:rsidRPr="00C4699D">
              <w:rPr>
                <w:rFonts w:ascii="DIN Offc" w:hAnsi="DIN Offc"/>
                <w:sz w:val="20"/>
                <w:szCs w:val="20"/>
              </w:rPr>
              <w:t>Rückegassen</w:t>
            </w:r>
            <w:proofErr w:type="spellEnd"/>
            <w:r w:rsidRPr="00C4699D">
              <w:rPr>
                <w:rFonts w:ascii="DIN Offc" w:hAnsi="DIN Offc"/>
                <w:sz w:val="20"/>
                <w:szCs w:val="20"/>
              </w:rPr>
              <w:t xml:space="preserve"> sind durch konzentriertes Einbringen von Gipfelmaterial zu armieren. </w:t>
            </w:r>
          </w:p>
          <w:p w:rsidR="00913E93" w:rsidRPr="0014499C" w:rsidRDefault="000B0F3B" w:rsidP="000B0F3B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r w:rsidRPr="00C4699D">
              <w:rPr>
                <w:rFonts w:ascii="DIN Offc" w:hAnsi="DIN Offc"/>
                <w:sz w:val="20"/>
                <w:szCs w:val="20"/>
              </w:rPr>
              <w:t>Wo notwendig, ist zusätzliches Material bei Leerfahrten mitzubringen.</w:t>
            </w:r>
          </w:p>
        </w:tc>
      </w:tr>
      <w:tr w:rsidR="00FD33AF" w:rsidRPr="0014499C" w:rsidTr="007B4288">
        <w:tc>
          <w:tcPr>
            <w:tcW w:w="2316" w:type="dxa"/>
            <w:shd w:val="clear" w:color="auto" w:fill="auto"/>
          </w:tcPr>
          <w:p w:rsidR="00FD33AF" w:rsidRPr="006921BE" w:rsidRDefault="00FD33AF">
            <w:pPr>
              <w:rPr>
                <w:rFonts w:ascii="DIN Offc" w:hAnsi="DIN Offc"/>
                <w:b/>
                <w:bCs/>
                <w:color w:val="6DB48A"/>
                <w:sz w:val="20"/>
                <w:szCs w:val="20"/>
              </w:rPr>
            </w:pPr>
            <w:r w:rsidRPr="006921BE">
              <w:rPr>
                <w:rFonts w:ascii="DIN Offc" w:hAnsi="DIN Offc"/>
                <w:b/>
                <w:bCs/>
                <w:color w:val="6DB48A"/>
                <w:sz w:val="20"/>
                <w:szCs w:val="20"/>
              </w:rPr>
              <w:t>Waldbestand</w:t>
            </w:r>
          </w:p>
        </w:tc>
        <w:tc>
          <w:tcPr>
            <w:tcW w:w="7044" w:type="dxa"/>
            <w:shd w:val="clear" w:color="auto" w:fill="auto"/>
          </w:tcPr>
          <w:p w:rsidR="003F4BBA" w:rsidRDefault="000B0F3B" w:rsidP="003F4BBA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proofErr w:type="spellStart"/>
            <w:r w:rsidRPr="000B0F3B">
              <w:rPr>
                <w:rFonts w:ascii="DIN Offc" w:hAnsi="DIN Offc"/>
                <w:sz w:val="20"/>
                <w:szCs w:val="20"/>
              </w:rPr>
              <w:t>Bestandesschäden</w:t>
            </w:r>
            <w:proofErr w:type="spellEnd"/>
            <w:r w:rsidRPr="000B0F3B">
              <w:rPr>
                <w:rFonts w:ascii="DIN Offc" w:hAnsi="DIN Offc"/>
                <w:sz w:val="20"/>
                <w:szCs w:val="20"/>
              </w:rPr>
              <w:t>, insbesondere Schäden an ausgewählten</w:t>
            </w:r>
            <w:r w:rsidRPr="000B0F3B">
              <w:rPr>
                <w:rFonts w:ascii="DIN Offc" w:hAnsi="DIN Offc"/>
                <w:sz w:val="20"/>
                <w:szCs w:val="20"/>
              </w:rPr>
              <w:br/>
              <w:t>Zukunftsbäumen sind zu vermeiden. Z-Bäume dürfen grundsätzlich nicht beschädigt werden. Am verbleiben</w:t>
            </w:r>
            <w:r w:rsidR="00E24BB1">
              <w:rPr>
                <w:rFonts w:ascii="DIN Offc" w:hAnsi="DIN Offc"/>
                <w:sz w:val="20"/>
                <w:szCs w:val="20"/>
              </w:rPr>
              <w:t xml:space="preserve">den Bestand dürfen </w:t>
            </w:r>
            <w:r w:rsidR="00181391">
              <w:rPr>
                <w:rFonts w:ascii="DIN Offc" w:hAnsi="DIN Offc"/>
                <w:sz w:val="20"/>
                <w:szCs w:val="20"/>
              </w:rPr>
              <w:br/>
            </w:r>
            <w:proofErr w:type="spellStart"/>
            <w:r w:rsidR="00E24BB1">
              <w:rPr>
                <w:rFonts w:ascii="DIN Offc" w:hAnsi="DIN Offc"/>
                <w:sz w:val="20"/>
                <w:szCs w:val="20"/>
              </w:rPr>
              <w:t>Bestandesschä</w:t>
            </w:r>
            <w:r w:rsidRPr="000B0F3B">
              <w:rPr>
                <w:rFonts w:ascii="DIN Offc" w:hAnsi="DIN Offc"/>
                <w:sz w:val="20"/>
                <w:szCs w:val="20"/>
              </w:rPr>
              <w:t>den</w:t>
            </w:r>
            <w:proofErr w:type="spellEnd"/>
            <w:r w:rsidRPr="000B0F3B">
              <w:rPr>
                <w:rFonts w:ascii="DIN Offc" w:hAnsi="DIN Offc"/>
                <w:sz w:val="20"/>
                <w:szCs w:val="20"/>
              </w:rPr>
              <w:t xml:space="preserve"> nur bei max. 5 % der Stammzahl vorkommen.</w:t>
            </w:r>
          </w:p>
          <w:p w:rsidR="00FD33AF" w:rsidRPr="0014499C" w:rsidRDefault="000B0F3B" w:rsidP="003F4BBA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r w:rsidRPr="000B0F3B">
              <w:rPr>
                <w:rFonts w:ascii="DIN Offc" w:hAnsi="DIN Offc"/>
                <w:sz w:val="20"/>
                <w:szCs w:val="20"/>
              </w:rPr>
              <w:t xml:space="preserve">Als Schaden gilt jede mindestens 10 cm² große, den Holzkörper </w:t>
            </w:r>
            <w:r w:rsidR="00181391">
              <w:rPr>
                <w:rFonts w:ascii="DIN Offc" w:hAnsi="DIN Offc"/>
                <w:sz w:val="20"/>
                <w:szCs w:val="20"/>
              </w:rPr>
              <w:br/>
            </w:r>
            <w:r w:rsidRPr="000B0F3B">
              <w:rPr>
                <w:rFonts w:ascii="DIN Offc" w:hAnsi="DIN Offc"/>
                <w:sz w:val="20"/>
                <w:szCs w:val="20"/>
              </w:rPr>
              <w:t>freilegende Verletzung.</w:t>
            </w:r>
          </w:p>
        </w:tc>
      </w:tr>
      <w:tr w:rsidR="00FD33AF" w:rsidRPr="0014499C" w:rsidTr="007B4288">
        <w:tc>
          <w:tcPr>
            <w:tcW w:w="2316" w:type="dxa"/>
            <w:shd w:val="clear" w:color="auto" w:fill="auto"/>
          </w:tcPr>
          <w:p w:rsidR="00FD33AF" w:rsidRPr="006921BE" w:rsidRDefault="000B0F3B">
            <w:pPr>
              <w:rPr>
                <w:rFonts w:ascii="DIN Offc" w:hAnsi="DIN Offc"/>
                <w:b/>
                <w:bCs/>
                <w:color w:val="6DB48A"/>
                <w:sz w:val="20"/>
                <w:szCs w:val="20"/>
              </w:rPr>
            </w:pPr>
            <w:r w:rsidRPr="000B0F3B">
              <w:rPr>
                <w:rFonts w:ascii="DIN Offc" w:hAnsi="DIN Offc"/>
                <w:b/>
                <w:bCs/>
                <w:color w:val="6DB48A"/>
                <w:sz w:val="20"/>
                <w:szCs w:val="20"/>
              </w:rPr>
              <w:t>Aufarbeitung</w:t>
            </w:r>
          </w:p>
        </w:tc>
        <w:tc>
          <w:tcPr>
            <w:tcW w:w="7044" w:type="dxa"/>
            <w:shd w:val="clear" w:color="auto" w:fill="auto"/>
          </w:tcPr>
          <w:p w:rsidR="000B0F3B" w:rsidRPr="000B0F3B" w:rsidRDefault="000B0F3B" w:rsidP="000B0F3B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r w:rsidRPr="000B0F3B">
              <w:rPr>
                <w:rFonts w:ascii="DIN Offc" w:hAnsi="DIN Offc"/>
                <w:sz w:val="20"/>
                <w:szCs w:val="20"/>
              </w:rPr>
              <w:t xml:space="preserve">Das aufgearbeitete Holz darf grundsätzlich nicht beschädigt werden (z.B. durch zu hohen Anpressdruck oder durchdrehende Walzen). </w:t>
            </w:r>
          </w:p>
          <w:p w:rsidR="000B0F3B" w:rsidRPr="000B0F3B" w:rsidRDefault="000B0F3B" w:rsidP="000B0F3B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r w:rsidRPr="000B0F3B">
              <w:rPr>
                <w:rFonts w:ascii="DIN Offc" w:hAnsi="DIN Offc"/>
                <w:sz w:val="20"/>
                <w:szCs w:val="20"/>
              </w:rPr>
              <w:t>Stöcke sind niedrig zu halten.</w:t>
            </w:r>
          </w:p>
          <w:p w:rsidR="000B0F3B" w:rsidRPr="000B0F3B" w:rsidRDefault="000B0F3B" w:rsidP="000B0F3B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r w:rsidRPr="000B0F3B">
              <w:rPr>
                <w:rFonts w:ascii="DIN Offc" w:hAnsi="DIN Offc"/>
                <w:sz w:val="20"/>
                <w:szCs w:val="20"/>
              </w:rPr>
              <w:t>Sämtliche Äste müssen rindeneben entfernt werden.</w:t>
            </w:r>
          </w:p>
          <w:p w:rsidR="000B0F3B" w:rsidRPr="000B0F3B" w:rsidRDefault="000B0F3B" w:rsidP="000B0F3B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r w:rsidRPr="000B0F3B">
              <w:rPr>
                <w:rFonts w:ascii="DIN Offc" w:hAnsi="DIN Offc"/>
                <w:sz w:val="20"/>
                <w:szCs w:val="20"/>
              </w:rPr>
              <w:t xml:space="preserve">Das aufgearbeitete Holz ist grundsätzlich sortenweise und </w:t>
            </w:r>
            <w:proofErr w:type="spellStart"/>
            <w:r w:rsidRPr="000B0F3B">
              <w:rPr>
                <w:rFonts w:ascii="DIN Offc" w:hAnsi="DIN Offc"/>
                <w:sz w:val="20"/>
                <w:szCs w:val="20"/>
              </w:rPr>
              <w:t>reisigfrei</w:t>
            </w:r>
            <w:proofErr w:type="spellEnd"/>
            <w:r w:rsidRPr="000B0F3B">
              <w:rPr>
                <w:rFonts w:ascii="DIN Offc" w:hAnsi="DIN Offc"/>
                <w:sz w:val="20"/>
                <w:szCs w:val="20"/>
              </w:rPr>
              <w:t xml:space="preserve"> abzulegen.</w:t>
            </w:r>
          </w:p>
          <w:p w:rsidR="00E57025" w:rsidRPr="00E57025" w:rsidRDefault="000B0F3B" w:rsidP="00E57025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r w:rsidRPr="000B0F3B">
              <w:rPr>
                <w:rFonts w:ascii="DIN Offc" w:hAnsi="DIN Offc"/>
                <w:sz w:val="20"/>
                <w:szCs w:val="20"/>
              </w:rPr>
              <w:t>Schnitte sind rechtwinklig zu führen.</w:t>
            </w:r>
          </w:p>
        </w:tc>
      </w:tr>
      <w:tr w:rsidR="00E24BB1" w:rsidRPr="0014499C" w:rsidTr="007B4288">
        <w:tc>
          <w:tcPr>
            <w:tcW w:w="2316" w:type="dxa"/>
            <w:shd w:val="clear" w:color="auto" w:fill="auto"/>
          </w:tcPr>
          <w:p w:rsidR="00E24BB1" w:rsidRPr="000B0F3B" w:rsidRDefault="00E24BB1">
            <w:pPr>
              <w:rPr>
                <w:rFonts w:ascii="DIN Offc" w:hAnsi="DIN Offc"/>
                <w:b/>
                <w:bCs/>
                <w:color w:val="6DB48A"/>
                <w:sz w:val="20"/>
                <w:szCs w:val="20"/>
              </w:rPr>
            </w:pPr>
            <w:r w:rsidRPr="00E24BB1">
              <w:rPr>
                <w:rFonts w:ascii="DIN Offc" w:hAnsi="DIN Offc"/>
                <w:b/>
                <w:bCs/>
                <w:color w:val="6DB48A"/>
                <w:sz w:val="20"/>
                <w:szCs w:val="20"/>
              </w:rPr>
              <w:t>Vermessung und Sortierung</w:t>
            </w:r>
          </w:p>
        </w:tc>
        <w:tc>
          <w:tcPr>
            <w:tcW w:w="7044" w:type="dxa"/>
            <w:shd w:val="clear" w:color="auto" w:fill="auto"/>
          </w:tcPr>
          <w:p w:rsidR="00E24BB1" w:rsidRPr="00C4699D" w:rsidRDefault="00E24BB1" w:rsidP="00E24BB1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r w:rsidRPr="00C4699D">
              <w:rPr>
                <w:rFonts w:ascii="DIN Offc" w:hAnsi="DIN Offc"/>
                <w:sz w:val="20"/>
                <w:szCs w:val="20"/>
              </w:rPr>
              <w:t>Die vorgegebene Maßgenauigkeit ist einzuhalten.</w:t>
            </w:r>
          </w:p>
          <w:p w:rsidR="00E24BB1" w:rsidRPr="00C4699D" w:rsidRDefault="00E24BB1" w:rsidP="00E24BB1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r w:rsidRPr="00C4699D">
              <w:rPr>
                <w:rFonts w:ascii="DIN Offc" w:hAnsi="DIN Offc"/>
                <w:sz w:val="20"/>
                <w:szCs w:val="20"/>
              </w:rPr>
              <w:t>Die technischen Voraussetzungen an das Vermessungssystem gemäß KWF-Lastenheft sind gegeben.</w:t>
            </w:r>
          </w:p>
          <w:p w:rsidR="00E24BB1" w:rsidRPr="00C4699D" w:rsidRDefault="00E24BB1" w:rsidP="00E24BB1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r w:rsidRPr="00C4699D">
              <w:rPr>
                <w:rFonts w:ascii="DIN Offc" w:hAnsi="DIN Offc"/>
                <w:sz w:val="20"/>
                <w:szCs w:val="20"/>
              </w:rPr>
              <w:t>Die Einstellung des Messsystems erfolgt nach den Vorgaben des Auftraggebers.</w:t>
            </w:r>
          </w:p>
          <w:p w:rsidR="00E24BB1" w:rsidRPr="00C4699D" w:rsidRDefault="00E24BB1" w:rsidP="00E24BB1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pacing w:val="-8"/>
                <w:sz w:val="20"/>
                <w:szCs w:val="20"/>
              </w:rPr>
            </w:pPr>
            <w:r w:rsidRPr="00C4699D">
              <w:rPr>
                <w:rFonts w:ascii="DIN Offc" w:hAnsi="DIN Offc"/>
                <w:spacing w:val="-8"/>
                <w:sz w:val="20"/>
                <w:szCs w:val="20"/>
              </w:rPr>
              <w:t xml:space="preserve">Dokumentierte Kontrollmessungen, Kalibrierung und Justierung erfolgen gemäß KWF-Lastenheft mindestens einmal je Arbeitstag. Zusätzliche </w:t>
            </w:r>
            <w:r w:rsidR="00181391">
              <w:rPr>
                <w:rFonts w:ascii="DIN Offc" w:hAnsi="DIN Offc"/>
                <w:spacing w:val="-8"/>
                <w:sz w:val="20"/>
                <w:szCs w:val="20"/>
              </w:rPr>
              <w:br/>
            </w:r>
            <w:r w:rsidRPr="00C4699D">
              <w:rPr>
                <w:rFonts w:ascii="DIN Offc" w:hAnsi="DIN Offc"/>
                <w:spacing w:val="-8"/>
                <w:sz w:val="20"/>
                <w:szCs w:val="20"/>
              </w:rPr>
              <w:t xml:space="preserve">Kontrollmessungen sind beim Auftreten von Abweichungen und bei äußeren Einflüssen, die die Messergebnisse beeinträchtigen können, vorzunehmen. </w:t>
            </w:r>
          </w:p>
          <w:p w:rsidR="00E24BB1" w:rsidRPr="000B0F3B" w:rsidRDefault="00E24BB1" w:rsidP="00E24BB1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r w:rsidRPr="00C4699D">
              <w:rPr>
                <w:rFonts w:ascii="DIN Offc" w:hAnsi="DIN Offc"/>
                <w:sz w:val="20"/>
                <w:szCs w:val="20"/>
              </w:rPr>
              <w:t xml:space="preserve">Das hiebsweise Aufarbeitungsergebnis nach dem </w:t>
            </w:r>
            <w:proofErr w:type="spellStart"/>
            <w:r w:rsidRPr="00C4699D">
              <w:rPr>
                <w:rFonts w:ascii="DIN Offc" w:hAnsi="DIN Offc"/>
                <w:sz w:val="20"/>
                <w:szCs w:val="20"/>
              </w:rPr>
              <w:t>Harvestermaß</w:t>
            </w:r>
            <w:proofErr w:type="spellEnd"/>
            <w:r w:rsidRPr="00C4699D">
              <w:rPr>
                <w:rFonts w:ascii="DIN Offc" w:hAnsi="DIN Offc"/>
                <w:sz w:val="20"/>
                <w:szCs w:val="20"/>
              </w:rPr>
              <w:t>, aufgeteilt für jede Verkaufseinheit gemäß Arbeitsauftrag und gegliedert nach Sortimenten, Masse (Fm), durchschnittlicher Länge und Stückzahl, ist zu melden.</w:t>
            </w:r>
          </w:p>
        </w:tc>
      </w:tr>
      <w:tr w:rsidR="008F1364" w:rsidRPr="0014499C" w:rsidTr="007B4288">
        <w:tc>
          <w:tcPr>
            <w:tcW w:w="2316" w:type="dxa"/>
            <w:shd w:val="clear" w:color="auto" w:fill="auto"/>
          </w:tcPr>
          <w:p w:rsidR="008F1364" w:rsidRPr="006921BE" w:rsidRDefault="008F1364">
            <w:pPr>
              <w:rPr>
                <w:rFonts w:ascii="DIN Offc" w:hAnsi="DIN Offc"/>
                <w:b/>
                <w:bCs/>
                <w:color w:val="6DB48A"/>
                <w:sz w:val="20"/>
                <w:szCs w:val="20"/>
              </w:rPr>
            </w:pPr>
            <w:r w:rsidRPr="006921BE">
              <w:rPr>
                <w:rFonts w:ascii="DIN Offc" w:hAnsi="DIN Offc"/>
                <w:b/>
                <w:bCs/>
                <w:color w:val="6DB48A"/>
                <w:sz w:val="20"/>
                <w:szCs w:val="20"/>
              </w:rPr>
              <w:t>Fahrwege</w:t>
            </w:r>
            <w:r w:rsidR="00E24BB1">
              <w:rPr>
                <w:rFonts w:ascii="DIN Offc" w:hAnsi="DIN Offc"/>
                <w:b/>
                <w:bCs/>
                <w:color w:val="6DB48A"/>
                <w:sz w:val="20"/>
                <w:szCs w:val="20"/>
              </w:rPr>
              <w:t xml:space="preserve"> und </w:t>
            </w:r>
            <w:proofErr w:type="spellStart"/>
            <w:r w:rsidR="00E24BB1">
              <w:rPr>
                <w:rFonts w:ascii="DIN Offc" w:hAnsi="DIN Offc"/>
                <w:b/>
                <w:bCs/>
                <w:color w:val="6DB48A"/>
                <w:sz w:val="20"/>
                <w:szCs w:val="20"/>
              </w:rPr>
              <w:t>Rückegassen</w:t>
            </w:r>
            <w:proofErr w:type="spellEnd"/>
          </w:p>
        </w:tc>
        <w:tc>
          <w:tcPr>
            <w:tcW w:w="7044" w:type="dxa"/>
            <w:shd w:val="clear" w:color="auto" w:fill="auto"/>
          </w:tcPr>
          <w:p w:rsidR="008F1364" w:rsidRPr="0014499C" w:rsidRDefault="00E24BB1" w:rsidP="0014499C">
            <w:pPr>
              <w:numPr>
                <w:ilvl w:val="0"/>
                <w:numId w:val="16"/>
              </w:numPr>
              <w:tabs>
                <w:tab w:val="clear" w:pos="720"/>
                <w:tab w:val="num" w:pos="375"/>
              </w:tabs>
              <w:spacing w:after="40"/>
              <w:ind w:left="374" w:hanging="357"/>
              <w:rPr>
                <w:rFonts w:ascii="DIN Offc" w:hAnsi="DIN Offc"/>
                <w:sz w:val="20"/>
                <w:szCs w:val="20"/>
              </w:rPr>
            </w:pPr>
            <w:r>
              <w:rPr>
                <w:rFonts w:ascii="DIN Offc" w:hAnsi="DIN Offc"/>
                <w:sz w:val="20"/>
                <w:szCs w:val="20"/>
              </w:rPr>
              <w:t>Gräben sind vor Ü</w:t>
            </w:r>
            <w:r w:rsidRPr="00E24BB1">
              <w:rPr>
                <w:rFonts w:ascii="DIN Offc" w:hAnsi="DIN Offc"/>
                <w:sz w:val="20"/>
                <w:szCs w:val="20"/>
              </w:rPr>
              <w:t xml:space="preserve">berfahrt durch Längslegen einer ausreichenden Zahl von Stammabschnitten aufzufüllen. Diese sind nach Abschluss der </w:t>
            </w:r>
            <w:proofErr w:type="spellStart"/>
            <w:r w:rsidRPr="00E24BB1">
              <w:rPr>
                <w:rFonts w:ascii="DIN Offc" w:hAnsi="DIN Offc"/>
                <w:sz w:val="20"/>
                <w:szCs w:val="20"/>
              </w:rPr>
              <w:t>Rückearbeiten</w:t>
            </w:r>
            <w:proofErr w:type="spellEnd"/>
            <w:r w:rsidRPr="00E24BB1">
              <w:rPr>
                <w:rFonts w:ascii="DIN Offc" w:hAnsi="DIN Offc"/>
                <w:sz w:val="20"/>
                <w:szCs w:val="20"/>
              </w:rPr>
              <w:t xml:space="preserve"> wieder zu beseitigen.</w:t>
            </w:r>
          </w:p>
        </w:tc>
      </w:tr>
    </w:tbl>
    <w:p w:rsidR="00E16927" w:rsidRPr="00E65C8C" w:rsidRDefault="00E16927">
      <w:pPr>
        <w:rPr>
          <w:rFonts w:ascii="DIN Offc" w:hAnsi="DIN Offc"/>
          <w:sz w:val="20"/>
          <w:szCs w:val="20"/>
        </w:rPr>
      </w:pPr>
    </w:p>
    <w:sectPr w:rsidR="00E16927" w:rsidRPr="00E65C8C" w:rsidSect="00144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134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1B1" w:rsidRDefault="008F01B1">
      <w:r>
        <w:separator/>
      </w:r>
    </w:p>
  </w:endnote>
  <w:endnote w:type="continuationSeparator" w:id="0">
    <w:p w:rsidR="008F01B1" w:rsidRDefault="008F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Offc">
    <w:altName w:val="Arial"/>
    <w:charset w:val="00"/>
    <w:family w:val="swiss"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AA6" w:rsidRDefault="00111A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99C" w:rsidRPr="00DC1F44" w:rsidRDefault="00406012" w:rsidP="00E16927">
    <w:pPr>
      <w:pStyle w:val="Kopfzeile"/>
      <w:jc w:val="right"/>
      <w:rPr>
        <w:rFonts w:ascii="DIN Offc" w:hAnsi="DIN Offc"/>
        <w:sz w:val="16"/>
        <w:szCs w:val="16"/>
      </w:rPr>
    </w:pPr>
    <w:r>
      <w:rPr>
        <w:rFonts w:ascii="DIN Offc" w:hAnsi="DIN Offc"/>
        <w:sz w:val="16"/>
        <w:szCs w:val="16"/>
      </w:rPr>
      <w:t>Spezielle</w:t>
    </w:r>
    <w:r w:rsidR="00E16927" w:rsidRPr="00DC1F44">
      <w:rPr>
        <w:rFonts w:ascii="DIN Offc" w:hAnsi="DIN Offc"/>
        <w:sz w:val="16"/>
        <w:szCs w:val="16"/>
      </w:rPr>
      <w:t xml:space="preserve"> Qualitätsanforderungen</w:t>
    </w:r>
    <w:r w:rsidR="00CC0832">
      <w:rPr>
        <w:rFonts w:ascii="DIN Offc" w:hAnsi="DIN Offc"/>
        <w:sz w:val="16"/>
        <w:szCs w:val="16"/>
      </w:rPr>
      <w:t>/Mechanisierte Holzaufarbeitung</w:t>
    </w:r>
    <w:r w:rsidR="00E16927" w:rsidRPr="00DC1F44">
      <w:rPr>
        <w:rFonts w:ascii="DIN Offc" w:hAnsi="DIN Offc"/>
        <w:sz w:val="16"/>
        <w:szCs w:val="16"/>
      </w:rPr>
      <w:t xml:space="preserve">  </w:t>
    </w:r>
    <w:r w:rsidR="00DC1F44" w:rsidRPr="00DC1F44">
      <w:rPr>
        <w:rFonts w:ascii="DIN Offc" w:hAnsi="DIN Offc"/>
        <w:sz w:val="16"/>
        <w:szCs w:val="16"/>
      </w:rPr>
      <w:t xml:space="preserve">/  Stand: </w:t>
    </w:r>
    <w:r w:rsidR="00857F87">
      <w:rPr>
        <w:rFonts w:ascii="DIN Offc" w:hAnsi="DIN Offc"/>
        <w:sz w:val="16"/>
        <w:szCs w:val="16"/>
      </w:rPr>
      <w:t>Juni 2020</w:t>
    </w:r>
    <w:r w:rsidR="00DC1F44" w:rsidRPr="00DC1F44">
      <w:rPr>
        <w:rFonts w:ascii="DIN Offc" w:hAnsi="DIN Offc"/>
        <w:sz w:val="16"/>
        <w:szCs w:val="16"/>
      </w:rPr>
      <w:t xml:space="preserve">  </w:t>
    </w:r>
    <w:r w:rsidR="00E16927" w:rsidRPr="00DC1F44">
      <w:rPr>
        <w:rFonts w:ascii="DIN Offc" w:hAnsi="DIN Offc"/>
        <w:sz w:val="16"/>
        <w:szCs w:val="16"/>
      </w:rPr>
      <w:t xml:space="preserve">/ </w:t>
    </w:r>
    <w:r w:rsidR="00DC1F44" w:rsidRPr="00DC1F44">
      <w:rPr>
        <w:rFonts w:ascii="DIN Offc" w:hAnsi="DIN Offc"/>
        <w:sz w:val="16"/>
        <w:szCs w:val="16"/>
      </w:rPr>
      <w:t xml:space="preserve"> </w:t>
    </w:r>
    <w:r w:rsidR="00E16927" w:rsidRPr="00DC1F44">
      <w:rPr>
        <w:rFonts w:ascii="DIN Offc" w:hAnsi="DIN Offc"/>
        <w:sz w:val="16"/>
        <w:szCs w:val="16"/>
      </w:rPr>
      <w:t xml:space="preserve">Seite </w:t>
    </w:r>
    <w:r w:rsidR="00E16927" w:rsidRPr="00DC1F44">
      <w:rPr>
        <w:rFonts w:ascii="DIN Offc" w:hAnsi="DIN Offc"/>
        <w:sz w:val="16"/>
        <w:szCs w:val="16"/>
      </w:rPr>
      <w:fldChar w:fldCharType="begin"/>
    </w:r>
    <w:r w:rsidR="00E16927" w:rsidRPr="00DC1F44">
      <w:rPr>
        <w:rFonts w:ascii="DIN Offc" w:hAnsi="DIN Offc"/>
        <w:sz w:val="16"/>
        <w:szCs w:val="16"/>
      </w:rPr>
      <w:instrText xml:space="preserve"> PAGE </w:instrText>
    </w:r>
    <w:r w:rsidR="00E16927" w:rsidRPr="00DC1F44">
      <w:rPr>
        <w:rFonts w:ascii="DIN Offc" w:hAnsi="DIN Offc"/>
        <w:sz w:val="16"/>
        <w:szCs w:val="16"/>
      </w:rPr>
      <w:fldChar w:fldCharType="separate"/>
    </w:r>
    <w:r w:rsidR="0085363C">
      <w:rPr>
        <w:rFonts w:ascii="DIN Offc" w:hAnsi="DIN Offc"/>
        <w:noProof/>
        <w:sz w:val="16"/>
        <w:szCs w:val="16"/>
      </w:rPr>
      <w:t>1</w:t>
    </w:r>
    <w:r w:rsidR="00E16927" w:rsidRPr="00DC1F44">
      <w:rPr>
        <w:rFonts w:ascii="DIN Offc" w:hAnsi="DIN Offc"/>
        <w:sz w:val="16"/>
        <w:szCs w:val="16"/>
      </w:rPr>
      <w:fldChar w:fldCharType="end"/>
    </w:r>
    <w:r w:rsidR="00E16927" w:rsidRPr="00DC1F44">
      <w:rPr>
        <w:rFonts w:ascii="DIN Offc" w:hAnsi="DIN Offc"/>
        <w:sz w:val="16"/>
        <w:szCs w:val="16"/>
      </w:rPr>
      <w:t xml:space="preserve"> von </w:t>
    </w:r>
    <w:r w:rsidR="00E16927" w:rsidRPr="00DC1F44">
      <w:rPr>
        <w:rFonts w:ascii="DIN Offc" w:hAnsi="DIN Offc"/>
        <w:sz w:val="16"/>
        <w:szCs w:val="16"/>
      </w:rPr>
      <w:fldChar w:fldCharType="begin"/>
    </w:r>
    <w:r w:rsidR="00E16927" w:rsidRPr="00DC1F44">
      <w:rPr>
        <w:rFonts w:ascii="DIN Offc" w:hAnsi="DIN Offc"/>
        <w:sz w:val="16"/>
        <w:szCs w:val="16"/>
      </w:rPr>
      <w:instrText xml:space="preserve"> NUMPAGES  </w:instrText>
    </w:r>
    <w:r w:rsidR="00E16927" w:rsidRPr="00DC1F44">
      <w:rPr>
        <w:rFonts w:ascii="DIN Offc" w:hAnsi="DIN Offc"/>
        <w:sz w:val="16"/>
        <w:szCs w:val="16"/>
      </w:rPr>
      <w:fldChar w:fldCharType="separate"/>
    </w:r>
    <w:r w:rsidR="0085363C">
      <w:rPr>
        <w:rFonts w:ascii="DIN Offc" w:hAnsi="DIN Offc"/>
        <w:noProof/>
        <w:sz w:val="16"/>
        <w:szCs w:val="16"/>
      </w:rPr>
      <w:t>1</w:t>
    </w:r>
    <w:r w:rsidR="00E16927" w:rsidRPr="00DC1F44">
      <w:rPr>
        <w:rFonts w:ascii="DIN Offc" w:hAnsi="DIN Offc"/>
        <w:sz w:val="16"/>
        <w:szCs w:val="16"/>
      </w:rPr>
      <w:fldChar w:fldCharType="end"/>
    </w:r>
  </w:p>
  <w:p w:rsidR="00E16927" w:rsidRPr="00E16927" w:rsidRDefault="00E16927" w:rsidP="00E16927">
    <w:pPr>
      <w:jc w:val="center"/>
      <w:rPr>
        <w:rFonts w:ascii="DIN Offc" w:hAnsi="DIN Offc"/>
        <w:b/>
        <w:sz w:val="18"/>
        <w:szCs w:val="18"/>
      </w:rPr>
    </w:pPr>
  </w:p>
  <w:p w:rsidR="0014499C" w:rsidRDefault="0014499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F44" w:rsidRPr="00DC1F44" w:rsidRDefault="00406012" w:rsidP="00DC1F44">
    <w:pPr>
      <w:pStyle w:val="Kopfzeile"/>
      <w:jc w:val="right"/>
      <w:rPr>
        <w:rFonts w:ascii="DIN Offc" w:hAnsi="DIN Offc"/>
        <w:sz w:val="16"/>
        <w:szCs w:val="16"/>
      </w:rPr>
    </w:pPr>
    <w:r>
      <w:rPr>
        <w:rFonts w:ascii="DIN Offc" w:hAnsi="DIN Offc"/>
        <w:sz w:val="16"/>
        <w:szCs w:val="16"/>
      </w:rPr>
      <w:t>Spezielle</w:t>
    </w:r>
    <w:r w:rsidR="00DC1F44" w:rsidRPr="00DC1F44">
      <w:rPr>
        <w:rFonts w:ascii="DIN Offc" w:hAnsi="DIN Offc"/>
        <w:sz w:val="16"/>
        <w:szCs w:val="16"/>
      </w:rPr>
      <w:t xml:space="preserve"> Qualitätsanf</w:t>
    </w:r>
    <w:r w:rsidR="00AD7A64">
      <w:rPr>
        <w:rFonts w:ascii="DIN Offc" w:hAnsi="DIN Offc"/>
        <w:sz w:val="16"/>
        <w:szCs w:val="16"/>
      </w:rPr>
      <w:t>orderungen</w:t>
    </w:r>
    <w:r w:rsidR="00460C46">
      <w:rPr>
        <w:rFonts w:ascii="DIN Offc" w:hAnsi="DIN Offc"/>
        <w:sz w:val="16"/>
        <w:szCs w:val="16"/>
      </w:rPr>
      <w:t xml:space="preserve"> </w:t>
    </w:r>
    <w:r w:rsidR="00CC0832">
      <w:rPr>
        <w:rFonts w:ascii="DIN Offc" w:hAnsi="DIN Offc"/>
        <w:sz w:val="16"/>
        <w:szCs w:val="16"/>
      </w:rPr>
      <w:t>Mechanisierte Holzaufarbeitung</w:t>
    </w:r>
    <w:r w:rsidR="00460C46">
      <w:rPr>
        <w:rFonts w:ascii="DIN Offc" w:hAnsi="DIN Offc"/>
        <w:sz w:val="16"/>
        <w:szCs w:val="16"/>
      </w:rPr>
      <w:t xml:space="preserve"> </w:t>
    </w:r>
    <w:r w:rsidR="00AD7A64">
      <w:rPr>
        <w:rFonts w:ascii="DIN Offc" w:hAnsi="DIN Offc"/>
        <w:sz w:val="16"/>
        <w:szCs w:val="16"/>
      </w:rPr>
      <w:t xml:space="preserve">/ Stand: </w:t>
    </w:r>
    <w:r w:rsidR="002A2099">
      <w:rPr>
        <w:rFonts w:ascii="DIN Offc" w:hAnsi="DIN Offc"/>
        <w:sz w:val="16"/>
        <w:szCs w:val="16"/>
      </w:rPr>
      <w:t>Januar</w:t>
    </w:r>
    <w:r w:rsidR="00DC1F44" w:rsidRPr="00DC1F44">
      <w:rPr>
        <w:rFonts w:ascii="DIN Offc" w:hAnsi="DIN Offc"/>
        <w:sz w:val="16"/>
        <w:szCs w:val="16"/>
      </w:rPr>
      <w:t xml:space="preserve"> 20</w:t>
    </w:r>
    <w:r w:rsidR="00AD7A64">
      <w:rPr>
        <w:rFonts w:ascii="DIN Offc" w:hAnsi="DIN Offc"/>
        <w:sz w:val="16"/>
        <w:szCs w:val="16"/>
      </w:rPr>
      <w:t>2</w:t>
    </w:r>
    <w:r w:rsidR="002A2099">
      <w:rPr>
        <w:rFonts w:ascii="DIN Offc" w:hAnsi="DIN Offc"/>
        <w:sz w:val="16"/>
        <w:szCs w:val="16"/>
      </w:rPr>
      <w:t>1</w:t>
    </w:r>
    <w:r w:rsidR="00DC1F44" w:rsidRPr="00DC1F44">
      <w:rPr>
        <w:rFonts w:ascii="DIN Offc" w:hAnsi="DIN Offc"/>
        <w:sz w:val="16"/>
        <w:szCs w:val="16"/>
      </w:rPr>
      <w:t xml:space="preserve"> / Seite </w:t>
    </w:r>
    <w:r w:rsidR="00DC1F44" w:rsidRPr="00DC1F44">
      <w:rPr>
        <w:rFonts w:ascii="DIN Offc" w:hAnsi="DIN Offc"/>
        <w:sz w:val="16"/>
        <w:szCs w:val="16"/>
      </w:rPr>
      <w:fldChar w:fldCharType="begin"/>
    </w:r>
    <w:r w:rsidR="00DC1F44" w:rsidRPr="00DC1F44">
      <w:rPr>
        <w:rFonts w:ascii="DIN Offc" w:hAnsi="DIN Offc"/>
        <w:sz w:val="16"/>
        <w:szCs w:val="16"/>
      </w:rPr>
      <w:instrText xml:space="preserve"> PAGE </w:instrText>
    </w:r>
    <w:r w:rsidR="00DC1F44" w:rsidRPr="00DC1F44">
      <w:rPr>
        <w:rFonts w:ascii="DIN Offc" w:hAnsi="DIN Offc"/>
        <w:sz w:val="16"/>
        <w:szCs w:val="16"/>
      </w:rPr>
      <w:fldChar w:fldCharType="separate"/>
    </w:r>
    <w:r w:rsidR="0085363C">
      <w:rPr>
        <w:rFonts w:ascii="DIN Offc" w:hAnsi="DIN Offc"/>
        <w:noProof/>
        <w:sz w:val="16"/>
        <w:szCs w:val="16"/>
      </w:rPr>
      <w:t>1</w:t>
    </w:r>
    <w:r w:rsidR="00DC1F44" w:rsidRPr="00DC1F44">
      <w:rPr>
        <w:rFonts w:ascii="DIN Offc" w:hAnsi="DIN Offc"/>
        <w:sz w:val="16"/>
        <w:szCs w:val="16"/>
      </w:rPr>
      <w:fldChar w:fldCharType="end"/>
    </w:r>
    <w:r w:rsidR="00DC1F44" w:rsidRPr="00DC1F44">
      <w:rPr>
        <w:rFonts w:ascii="DIN Offc" w:hAnsi="DIN Offc"/>
        <w:sz w:val="16"/>
        <w:szCs w:val="16"/>
      </w:rPr>
      <w:t xml:space="preserve"> von </w:t>
    </w:r>
    <w:r w:rsidR="00DC1F44" w:rsidRPr="00DC1F44">
      <w:rPr>
        <w:rFonts w:ascii="DIN Offc" w:hAnsi="DIN Offc"/>
        <w:sz w:val="16"/>
        <w:szCs w:val="16"/>
      </w:rPr>
      <w:fldChar w:fldCharType="begin"/>
    </w:r>
    <w:r w:rsidR="00DC1F44" w:rsidRPr="00DC1F44">
      <w:rPr>
        <w:rFonts w:ascii="DIN Offc" w:hAnsi="DIN Offc"/>
        <w:sz w:val="16"/>
        <w:szCs w:val="16"/>
      </w:rPr>
      <w:instrText xml:space="preserve"> NUMPAGES  </w:instrText>
    </w:r>
    <w:r w:rsidR="00DC1F44" w:rsidRPr="00DC1F44">
      <w:rPr>
        <w:rFonts w:ascii="DIN Offc" w:hAnsi="DIN Offc"/>
        <w:sz w:val="16"/>
        <w:szCs w:val="16"/>
      </w:rPr>
      <w:fldChar w:fldCharType="separate"/>
    </w:r>
    <w:r w:rsidR="0085363C">
      <w:rPr>
        <w:rFonts w:ascii="DIN Offc" w:hAnsi="DIN Offc"/>
        <w:noProof/>
        <w:sz w:val="16"/>
        <w:szCs w:val="16"/>
      </w:rPr>
      <w:t>1</w:t>
    </w:r>
    <w:r w:rsidR="00DC1F44" w:rsidRPr="00DC1F44">
      <w:rPr>
        <w:rFonts w:ascii="DIN Offc" w:hAnsi="DIN Offc"/>
        <w:sz w:val="16"/>
        <w:szCs w:val="16"/>
      </w:rPr>
      <w:fldChar w:fldCharType="end"/>
    </w:r>
  </w:p>
  <w:p w:rsidR="00E16927" w:rsidRPr="00E16927" w:rsidRDefault="00E16927" w:rsidP="00E16927">
    <w:pPr>
      <w:jc w:val="center"/>
      <w:rPr>
        <w:rFonts w:ascii="DIN Offc" w:hAnsi="DIN Offc"/>
        <w:b/>
        <w:sz w:val="18"/>
        <w:szCs w:val="18"/>
      </w:rPr>
    </w:pPr>
  </w:p>
  <w:p w:rsidR="00E16927" w:rsidRDefault="00E169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1B1" w:rsidRDefault="008F01B1">
      <w:r>
        <w:separator/>
      </w:r>
    </w:p>
  </w:footnote>
  <w:footnote w:type="continuationSeparator" w:id="0">
    <w:p w:rsidR="008F01B1" w:rsidRDefault="008F0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AA6" w:rsidRDefault="00111A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927" w:rsidRPr="00E16927" w:rsidRDefault="00E16927" w:rsidP="00E16927">
    <w:pPr>
      <w:pStyle w:val="Kopfzeile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92A" w:rsidRDefault="0042792A" w:rsidP="00AF6816">
    <w:pPr>
      <w:pStyle w:val="Kopfzeile"/>
      <w:tabs>
        <w:tab w:val="clear" w:pos="4536"/>
        <w:tab w:val="clear" w:pos="9072"/>
        <w:tab w:val="right" w:pos="93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9B3"/>
    <w:multiLevelType w:val="multilevel"/>
    <w:tmpl w:val="20D020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00AE"/>
    <w:multiLevelType w:val="multilevel"/>
    <w:tmpl w:val="043A8688"/>
    <w:lvl w:ilvl="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61282"/>
    <w:multiLevelType w:val="hybridMultilevel"/>
    <w:tmpl w:val="75024D2A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77B13"/>
    <w:multiLevelType w:val="hybridMultilevel"/>
    <w:tmpl w:val="B5B2DC3E"/>
    <w:lvl w:ilvl="0" w:tplc="04070007">
      <w:start w:val="1"/>
      <w:numFmt w:val="bullet"/>
      <w:lvlText w:val="-"/>
      <w:lvlJc w:val="left"/>
      <w:pPr>
        <w:tabs>
          <w:tab w:val="num" w:pos="2460"/>
        </w:tabs>
        <w:ind w:left="246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4" w15:restartNumberingAfterBreak="0">
    <w:nsid w:val="163F29B4"/>
    <w:multiLevelType w:val="hybridMultilevel"/>
    <w:tmpl w:val="3438B5F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85167"/>
    <w:multiLevelType w:val="hybridMultilevel"/>
    <w:tmpl w:val="20D0205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40496"/>
    <w:multiLevelType w:val="hybridMultilevel"/>
    <w:tmpl w:val="DA6289FA"/>
    <w:lvl w:ilvl="0" w:tplc="9FDEA3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DB48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7165A"/>
    <w:multiLevelType w:val="hybridMultilevel"/>
    <w:tmpl w:val="583686E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580DDE"/>
    <w:multiLevelType w:val="hybridMultilevel"/>
    <w:tmpl w:val="436265D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112837"/>
    <w:multiLevelType w:val="hybridMultilevel"/>
    <w:tmpl w:val="1292B1E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260071"/>
    <w:multiLevelType w:val="hybridMultilevel"/>
    <w:tmpl w:val="42CAA28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D47293"/>
    <w:multiLevelType w:val="hybridMultilevel"/>
    <w:tmpl w:val="83D4BEDA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50E89"/>
    <w:multiLevelType w:val="hybridMultilevel"/>
    <w:tmpl w:val="A962839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242C42"/>
    <w:multiLevelType w:val="hybridMultilevel"/>
    <w:tmpl w:val="10B2012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9E007B"/>
    <w:multiLevelType w:val="hybridMultilevel"/>
    <w:tmpl w:val="2C4A8CE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E156B"/>
    <w:multiLevelType w:val="hybridMultilevel"/>
    <w:tmpl w:val="043A8688"/>
    <w:lvl w:ilvl="0" w:tplc="1AF0C2DC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5"/>
  </w:num>
  <w:num w:numId="7">
    <w:abstractNumId w:val="1"/>
  </w:num>
  <w:num w:numId="8">
    <w:abstractNumId w:val="8"/>
  </w:num>
  <w:num w:numId="9">
    <w:abstractNumId w:val="12"/>
  </w:num>
  <w:num w:numId="10">
    <w:abstractNumId w:val="9"/>
  </w:num>
  <w:num w:numId="11">
    <w:abstractNumId w:val="13"/>
  </w:num>
  <w:num w:numId="12">
    <w:abstractNumId w:val="10"/>
  </w:num>
  <w:num w:numId="13">
    <w:abstractNumId w:val="7"/>
  </w:num>
  <w:num w:numId="14">
    <w:abstractNumId w:val="4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de-DE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851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CD"/>
    <w:rsid w:val="000002C5"/>
    <w:rsid w:val="00037C28"/>
    <w:rsid w:val="00044CAE"/>
    <w:rsid w:val="00053C54"/>
    <w:rsid w:val="000563A2"/>
    <w:rsid w:val="00061456"/>
    <w:rsid w:val="00066C03"/>
    <w:rsid w:val="000836F0"/>
    <w:rsid w:val="00084479"/>
    <w:rsid w:val="00087710"/>
    <w:rsid w:val="00090B35"/>
    <w:rsid w:val="000A5467"/>
    <w:rsid w:val="000B0F3B"/>
    <w:rsid w:val="000E4752"/>
    <w:rsid w:val="000E683B"/>
    <w:rsid w:val="000F1A41"/>
    <w:rsid w:val="00111AA6"/>
    <w:rsid w:val="00142283"/>
    <w:rsid w:val="0014499C"/>
    <w:rsid w:val="00150E23"/>
    <w:rsid w:val="00181391"/>
    <w:rsid w:val="00184B59"/>
    <w:rsid w:val="001879A7"/>
    <w:rsid w:val="00197C6D"/>
    <w:rsid w:val="001C39BF"/>
    <w:rsid w:val="001D1805"/>
    <w:rsid w:val="001D2DD8"/>
    <w:rsid w:val="00211EBA"/>
    <w:rsid w:val="002134F9"/>
    <w:rsid w:val="002A2099"/>
    <w:rsid w:val="002B3AEA"/>
    <w:rsid w:val="002C79F7"/>
    <w:rsid w:val="002E2656"/>
    <w:rsid w:val="002E5BFC"/>
    <w:rsid w:val="002F643D"/>
    <w:rsid w:val="0030721C"/>
    <w:rsid w:val="003125BC"/>
    <w:rsid w:val="00312F41"/>
    <w:rsid w:val="00314BFD"/>
    <w:rsid w:val="00360CA9"/>
    <w:rsid w:val="00366869"/>
    <w:rsid w:val="00374497"/>
    <w:rsid w:val="003B0E8C"/>
    <w:rsid w:val="003B7D6F"/>
    <w:rsid w:val="003E435C"/>
    <w:rsid w:val="003E7DAE"/>
    <w:rsid w:val="003F2A36"/>
    <w:rsid w:val="003F4BBA"/>
    <w:rsid w:val="00406012"/>
    <w:rsid w:val="00424E64"/>
    <w:rsid w:val="0042792A"/>
    <w:rsid w:val="00460C46"/>
    <w:rsid w:val="00461E62"/>
    <w:rsid w:val="00467D6C"/>
    <w:rsid w:val="00486ABB"/>
    <w:rsid w:val="00494CEA"/>
    <w:rsid w:val="004B3B9E"/>
    <w:rsid w:val="004C54FC"/>
    <w:rsid w:val="00500BCE"/>
    <w:rsid w:val="00537242"/>
    <w:rsid w:val="0054647F"/>
    <w:rsid w:val="00547EB3"/>
    <w:rsid w:val="00574D7B"/>
    <w:rsid w:val="005811BB"/>
    <w:rsid w:val="00583BD6"/>
    <w:rsid w:val="005A1277"/>
    <w:rsid w:val="005A4DDC"/>
    <w:rsid w:val="005B25ED"/>
    <w:rsid w:val="005B45D2"/>
    <w:rsid w:val="005C31B6"/>
    <w:rsid w:val="005C60D5"/>
    <w:rsid w:val="005C6F17"/>
    <w:rsid w:val="00601B9B"/>
    <w:rsid w:val="00607187"/>
    <w:rsid w:val="00611602"/>
    <w:rsid w:val="0063376B"/>
    <w:rsid w:val="006354FA"/>
    <w:rsid w:val="00645B4B"/>
    <w:rsid w:val="00677AC2"/>
    <w:rsid w:val="00686FA2"/>
    <w:rsid w:val="006921BE"/>
    <w:rsid w:val="006959D7"/>
    <w:rsid w:val="006970FA"/>
    <w:rsid w:val="006A43ED"/>
    <w:rsid w:val="006D2300"/>
    <w:rsid w:val="006F57C5"/>
    <w:rsid w:val="00701C7A"/>
    <w:rsid w:val="00726D07"/>
    <w:rsid w:val="007517F5"/>
    <w:rsid w:val="007524D3"/>
    <w:rsid w:val="00753153"/>
    <w:rsid w:val="007563D3"/>
    <w:rsid w:val="00776D6F"/>
    <w:rsid w:val="007B1AAA"/>
    <w:rsid w:val="007B4288"/>
    <w:rsid w:val="007C417F"/>
    <w:rsid w:val="00817041"/>
    <w:rsid w:val="00817533"/>
    <w:rsid w:val="00820967"/>
    <w:rsid w:val="0083275C"/>
    <w:rsid w:val="0085363C"/>
    <w:rsid w:val="00853A74"/>
    <w:rsid w:val="00857F87"/>
    <w:rsid w:val="00860FBE"/>
    <w:rsid w:val="008660E2"/>
    <w:rsid w:val="008A6C24"/>
    <w:rsid w:val="008F01B1"/>
    <w:rsid w:val="008F1364"/>
    <w:rsid w:val="008F1964"/>
    <w:rsid w:val="00912F14"/>
    <w:rsid w:val="00913E93"/>
    <w:rsid w:val="00921181"/>
    <w:rsid w:val="00963FED"/>
    <w:rsid w:val="00977FA1"/>
    <w:rsid w:val="009851DC"/>
    <w:rsid w:val="009B0B92"/>
    <w:rsid w:val="009C2AE2"/>
    <w:rsid w:val="009D5E35"/>
    <w:rsid w:val="00A00439"/>
    <w:rsid w:val="00A013B9"/>
    <w:rsid w:val="00A56E87"/>
    <w:rsid w:val="00A5772A"/>
    <w:rsid w:val="00A9330B"/>
    <w:rsid w:val="00A9687B"/>
    <w:rsid w:val="00AA66BB"/>
    <w:rsid w:val="00AC1853"/>
    <w:rsid w:val="00AD258F"/>
    <w:rsid w:val="00AD7A64"/>
    <w:rsid w:val="00AF6816"/>
    <w:rsid w:val="00B420FB"/>
    <w:rsid w:val="00B42B78"/>
    <w:rsid w:val="00B42E4E"/>
    <w:rsid w:val="00B44B47"/>
    <w:rsid w:val="00B64577"/>
    <w:rsid w:val="00B856DE"/>
    <w:rsid w:val="00BD1AB7"/>
    <w:rsid w:val="00BE47A8"/>
    <w:rsid w:val="00BF094A"/>
    <w:rsid w:val="00C042CA"/>
    <w:rsid w:val="00C04FE8"/>
    <w:rsid w:val="00C07A62"/>
    <w:rsid w:val="00C77D58"/>
    <w:rsid w:val="00C962BA"/>
    <w:rsid w:val="00C97F2D"/>
    <w:rsid w:val="00CA65B5"/>
    <w:rsid w:val="00CC0832"/>
    <w:rsid w:val="00CD5E68"/>
    <w:rsid w:val="00D00E43"/>
    <w:rsid w:val="00D01C17"/>
    <w:rsid w:val="00D04B4C"/>
    <w:rsid w:val="00D05593"/>
    <w:rsid w:val="00D10638"/>
    <w:rsid w:val="00D22633"/>
    <w:rsid w:val="00D319CB"/>
    <w:rsid w:val="00D477A4"/>
    <w:rsid w:val="00D51FA1"/>
    <w:rsid w:val="00D704CD"/>
    <w:rsid w:val="00DA5F17"/>
    <w:rsid w:val="00DB38E7"/>
    <w:rsid w:val="00DC1F44"/>
    <w:rsid w:val="00DC40F8"/>
    <w:rsid w:val="00DE7B92"/>
    <w:rsid w:val="00E16927"/>
    <w:rsid w:val="00E17B4E"/>
    <w:rsid w:val="00E23EC9"/>
    <w:rsid w:val="00E24BB1"/>
    <w:rsid w:val="00E24E45"/>
    <w:rsid w:val="00E57025"/>
    <w:rsid w:val="00E65C8C"/>
    <w:rsid w:val="00E84346"/>
    <w:rsid w:val="00EB6245"/>
    <w:rsid w:val="00EC6DE5"/>
    <w:rsid w:val="00EC76BA"/>
    <w:rsid w:val="00EE0A3F"/>
    <w:rsid w:val="00EE34D6"/>
    <w:rsid w:val="00F052F1"/>
    <w:rsid w:val="00F06F10"/>
    <w:rsid w:val="00F65694"/>
    <w:rsid w:val="00F73B19"/>
    <w:rsid w:val="00FB3B6F"/>
    <w:rsid w:val="00F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EF3BC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B44B47"/>
    <w:pPr>
      <w:keepNext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rsid w:val="00084479"/>
    <w:pPr>
      <w:keepNext/>
      <w:outlineLvl w:val="1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60FB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60FB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60FBE"/>
  </w:style>
  <w:style w:type="paragraph" w:styleId="Sprechblasentext">
    <w:name w:val="Balloon Text"/>
    <w:basedOn w:val="Standard"/>
    <w:semiHidden/>
    <w:rsid w:val="005A127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5A4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14499C"/>
    <w:rPr>
      <w:rFonts w:ascii="Arial" w:hAnsi="Arial"/>
      <w:sz w:val="24"/>
      <w:szCs w:val="24"/>
    </w:rPr>
  </w:style>
  <w:style w:type="character" w:styleId="Kommentarzeichen">
    <w:name w:val="annotation reference"/>
    <w:rsid w:val="00AD7A6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D7A64"/>
    <w:rPr>
      <w:sz w:val="20"/>
      <w:szCs w:val="20"/>
    </w:rPr>
  </w:style>
  <w:style w:type="character" w:customStyle="1" w:styleId="KommentartextZchn">
    <w:name w:val="Kommentartext Zchn"/>
    <w:link w:val="Kommentartext"/>
    <w:rsid w:val="00AD7A6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AD7A64"/>
    <w:rPr>
      <w:b/>
      <w:bCs/>
    </w:rPr>
  </w:style>
  <w:style w:type="character" w:customStyle="1" w:styleId="KommentarthemaZchn">
    <w:name w:val="Kommentarthema Zchn"/>
    <w:link w:val="Kommentarthema"/>
    <w:rsid w:val="00AD7A6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13241-03DA-481D-912D-FE4E0959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2021-01-15T13:22:00Z</dcterms:created>
  <dcterms:modified xsi:type="dcterms:W3CDTF">2024-07-17T09:21:00Z</dcterms:modified>
</cp:coreProperties>
</file>