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Fassadenbeleuchtung, Schloss Charlottenburg, Abschluss Hüllensanierung, Starkstrom- und Sicherheitstechnik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Beleuchtungsanlage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