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8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assadenbeleuchtung, Schloss Charlottenburg, Abschluss Hüllensanierung, Starkstrom- und Sicherheitstechni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eleuchtungsanlage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