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6261082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08.07.2026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Park Babelsberg Röhrichtmahd</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Die Arbeiten im Park Babelsberg sollen für die Zeit von insgesamt fünf Jahren vergeben werden (2026 bis 2030). Nach der Wertung der Angebote wird jedoch der Zuschlag an den wirtschaftlichsten Bieter vorerst nur für ein Jahr 2026/2027 erteilt (1. Probejahr). Der Vertrag sieht eine Verlängerungsoption um maximal vier weitere Jahre (2027-2030) unter den Voraussetzungen vor, 
dass die Arbeiten stets zur vollsten Zufriedenheit für die Stiftung ausgeführt wurden und die Stiftung über die notwendigen Haushaltsmittel verfügt. Das 2026 vorgelegte Angebot ist ebenfalls Grundlage für die Vertragsverlängerung 2027-2030.
Der Arbeitsort ist mit dem Schlosspark Babelsberg ein historischer Garten, der denkmalrechtlich geschützt ist. Der Auftragnehmer hat dafür zu sorgen, dass Bau- und Gartendenkmäler sowie deren Ausstattung nicht beschädigt werden. Um dies zu gewährleisten ist den Weisungen der örtlichen Verantwortlichen jederzeit nachzukommen.</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