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0BBC" w14:textId="77777777" w:rsidR="005A506E" w:rsidRDefault="00EB7FFA">
      <w:pPr>
        <w:jc w:val="center"/>
        <w:rPr>
          <w:rFonts w:ascii="Calibri" w:hAnsi="Calibri" w:cs="Calibri"/>
          <w:b/>
          <w:bCs/>
          <w:sz w:val="32"/>
          <w:szCs w:val="32"/>
        </w:rPr>
      </w:pPr>
      <w:r>
        <w:rPr>
          <w:rFonts w:ascii="Calibri" w:hAnsi="Calibri" w:cs="Calibri"/>
          <w:b/>
          <w:bCs/>
          <w:sz w:val="32"/>
          <w:szCs w:val="32"/>
        </w:rPr>
        <w:t>Leistungsbeschreibung</w:t>
      </w:r>
    </w:p>
    <w:p w14:paraId="1B67F16F" w14:textId="77777777" w:rsidR="005A506E" w:rsidRDefault="00EB7FFA">
      <w:pPr>
        <w:jc w:val="center"/>
        <w:rPr>
          <w:rFonts w:ascii="Calibri" w:eastAsia="Calibri" w:hAnsi="Calibri" w:cs="Calibri"/>
          <w:b/>
          <w:sz w:val="28"/>
          <w:szCs w:val="28"/>
          <w:lang w:eastAsia="en-US" w:bidi="en-US"/>
        </w:rPr>
      </w:pPr>
      <w:r>
        <w:rPr>
          <w:rFonts w:ascii="Calibri" w:eastAsia="Calibri" w:hAnsi="Calibri" w:cs="Calibri"/>
          <w:b/>
          <w:sz w:val="28"/>
          <w:szCs w:val="28"/>
          <w:lang w:eastAsia="en-US" w:bidi="en-US"/>
        </w:rPr>
        <w:t>Beschaffung von technischen Gasen und flüssigem Helium für die Universität Potsdam,</w:t>
      </w:r>
    </w:p>
    <w:p w14:paraId="7DA5E365" w14:textId="77777777" w:rsidR="005A506E" w:rsidRDefault="00EB7FFA">
      <w:pPr>
        <w:tabs>
          <w:tab w:val="left" w:pos="1700"/>
        </w:tabs>
        <w:jc w:val="center"/>
        <w:rPr>
          <w:rFonts w:ascii="Calibri" w:hAnsi="Calibri" w:cs="Calibri"/>
          <w:b/>
          <w:sz w:val="28"/>
          <w:szCs w:val="28"/>
        </w:rPr>
      </w:pPr>
      <w:r>
        <w:rPr>
          <w:rFonts w:ascii="Calibri" w:hAnsi="Calibri" w:cs="Calibri"/>
          <w:b/>
          <w:sz w:val="28"/>
          <w:szCs w:val="28"/>
        </w:rPr>
        <w:t>Abschluss einer Rahmenvereinbarung</w:t>
      </w:r>
    </w:p>
    <w:p w14:paraId="6011A31C" w14:textId="77777777" w:rsidR="005A506E" w:rsidRDefault="005A506E">
      <w:pPr>
        <w:tabs>
          <w:tab w:val="left" w:pos="1700"/>
        </w:tabs>
        <w:jc w:val="both"/>
        <w:rPr>
          <w:rFonts w:ascii="Calibri" w:hAnsi="Calibri" w:cs="Calibri"/>
          <w:sz w:val="22"/>
          <w:szCs w:val="22"/>
        </w:rPr>
      </w:pPr>
    </w:p>
    <w:p w14:paraId="1FAB481C" w14:textId="77777777" w:rsidR="005A506E" w:rsidRDefault="005A506E">
      <w:pPr>
        <w:tabs>
          <w:tab w:val="left" w:pos="1700"/>
        </w:tabs>
        <w:jc w:val="both"/>
        <w:rPr>
          <w:rFonts w:ascii="Calibri" w:hAnsi="Calibri" w:cs="Calibri"/>
          <w:sz w:val="22"/>
          <w:szCs w:val="22"/>
        </w:rPr>
      </w:pPr>
    </w:p>
    <w:p w14:paraId="08FA12F9" w14:textId="77777777" w:rsidR="005A506E" w:rsidRDefault="00EB7FFA">
      <w:pPr>
        <w:tabs>
          <w:tab w:val="left" w:pos="1700"/>
        </w:tabs>
        <w:jc w:val="both"/>
        <w:rPr>
          <w:rFonts w:ascii="Calibri" w:hAnsi="Calibri" w:cs="Calibri"/>
          <w:b/>
          <w:sz w:val="22"/>
          <w:szCs w:val="22"/>
        </w:rPr>
      </w:pPr>
      <w:r>
        <w:rPr>
          <w:rFonts w:ascii="Calibri" w:hAnsi="Calibri" w:cs="Calibri"/>
          <w:b/>
          <w:sz w:val="22"/>
          <w:szCs w:val="22"/>
        </w:rPr>
        <w:t>Vorbemerkung</w:t>
      </w:r>
    </w:p>
    <w:p w14:paraId="7CB681CA" w14:textId="77777777" w:rsidR="005A506E" w:rsidRDefault="005A506E">
      <w:pPr>
        <w:tabs>
          <w:tab w:val="left" w:pos="1700"/>
        </w:tabs>
        <w:jc w:val="both"/>
        <w:rPr>
          <w:rFonts w:ascii="Calibri" w:hAnsi="Calibri" w:cs="Calibri"/>
          <w:sz w:val="22"/>
          <w:szCs w:val="22"/>
        </w:rPr>
      </w:pPr>
    </w:p>
    <w:p w14:paraId="009E3073" w14:textId="77777777" w:rsidR="005A506E" w:rsidRDefault="00EB7FFA">
      <w:pPr>
        <w:spacing w:line="276" w:lineRule="auto"/>
        <w:jc w:val="both"/>
        <w:rPr>
          <w:rFonts w:ascii="Calibri" w:hAnsi="Calibri" w:cs="Calibri"/>
          <w:sz w:val="22"/>
          <w:szCs w:val="22"/>
        </w:rPr>
      </w:pPr>
      <w:r>
        <w:rPr>
          <w:rFonts w:ascii="Calibri" w:hAnsi="Calibri" w:cs="Calibri"/>
          <w:sz w:val="22"/>
          <w:szCs w:val="22"/>
        </w:rPr>
        <w:t>Auftraggeber (nachfolgend AG) ist die Universität Potsdam</w:t>
      </w:r>
      <w:r>
        <w:rPr>
          <w:rFonts w:ascii="Calibri" w:eastAsia="Calibri" w:hAnsi="Calibri" w:cs="Calibri"/>
          <w:sz w:val="22"/>
          <w:szCs w:val="22"/>
          <w:lang w:eastAsia="en-US"/>
        </w:rPr>
        <w:t xml:space="preserve"> (nachfolgend UP)</w:t>
      </w:r>
      <w:r>
        <w:rPr>
          <w:rFonts w:ascii="Calibri" w:hAnsi="Calibri" w:cs="Calibri"/>
          <w:sz w:val="22"/>
          <w:szCs w:val="22"/>
        </w:rPr>
        <w:t xml:space="preserve"> im Land Brandenburg. Die Kernaufgabe der UP besteht in der Durchführung von Lehre und Forschung. Die technischen Gase werden in der Versorgung der Universität Potsdam für laufende Lehrveranstaltungen sowie für die Aufrechterhaltung der Infrastruktur und zur Durchführung von Forschungsexperimenten benötigt.</w:t>
      </w:r>
    </w:p>
    <w:p w14:paraId="4FB56E3D" w14:textId="77777777" w:rsidR="005A506E" w:rsidRDefault="00EB7FFA">
      <w:pPr>
        <w:tabs>
          <w:tab w:val="left" w:pos="1700"/>
        </w:tabs>
        <w:spacing w:line="276" w:lineRule="auto"/>
        <w:jc w:val="both"/>
        <w:rPr>
          <w:rFonts w:ascii="Calibri" w:hAnsi="Calibri" w:cs="Calibri"/>
          <w:color w:val="000000"/>
          <w:sz w:val="22"/>
          <w:szCs w:val="22"/>
        </w:rPr>
      </w:pPr>
      <w:r>
        <w:rPr>
          <w:rFonts w:ascii="Calibri" w:hAnsi="Calibri" w:cs="Calibri"/>
          <w:color w:val="000000"/>
          <w:sz w:val="22"/>
          <w:szCs w:val="22"/>
        </w:rPr>
        <w:t xml:space="preserve">Im Zuge einer öffentlichen Ausschreibung soll </w:t>
      </w:r>
      <w:r>
        <w:rPr>
          <w:rFonts w:ascii="Calibri" w:hAnsi="Calibri" w:cs="Calibri"/>
          <w:sz w:val="22"/>
          <w:szCs w:val="22"/>
        </w:rPr>
        <w:t xml:space="preserve">eine Rahmenvereinbarung für die Lieferung von technischen Gasen und flüssigem Helium </w:t>
      </w:r>
      <w:r>
        <w:rPr>
          <w:rFonts w:ascii="Calibri" w:eastAsia="Calibri" w:hAnsi="Calibri" w:cs="Calibri"/>
          <w:sz w:val="22"/>
          <w:szCs w:val="22"/>
          <w:lang w:eastAsia="en-US"/>
        </w:rPr>
        <w:t xml:space="preserve">gemäß § 15 Abs. 4 </w:t>
      </w:r>
      <w:proofErr w:type="spellStart"/>
      <w:r>
        <w:rPr>
          <w:rFonts w:ascii="Calibri" w:eastAsia="Calibri" w:hAnsi="Calibri" w:cs="Calibri"/>
          <w:sz w:val="22"/>
          <w:szCs w:val="22"/>
          <w:lang w:eastAsia="en-US"/>
        </w:rPr>
        <w:t>UVgO</w:t>
      </w:r>
      <w:proofErr w:type="spellEnd"/>
      <w:r>
        <w:rPr>
          <w:rFonts w:ascii="Calibri" w:eastAsia="Calibri" w:hAnsi="Calibri" w:cs="Calibri"/>
          <w:sz w:val="22"/>
          <w:szCs w:val="22"/>
          <w:lang w:eastAsia="en-US"/>
        </w:rPr>
        <w:t xml:space="preserve"> </w:t>
      </w:r>
      <w:r>
        <w:rPr>
          <w:rFonts w:ascii="Calibri" w:hAnsi="Calibri" w:cs="Calibri"/>
          <w:color w:val="000000"/>
          <w:sz w:val="22"/>
          <w:szCs w:val="22"/>
        </w:rPr>
        <w:t xml:space="preserve">geschlossen werden. </w:t>
      </w:r>
    </w:p>
    <w:p w14:paraId="7E52F86B" w14:textId="77777777" w:rsidR="005A506E" w:rsidRDefault="005A506E">
      <w:pPr>
        <w:tabs>
          <w:tab w:val="left" w:pos="1700"/>
        </w:tabs>
        <w:jc w:val="both"/>
        <w:rPr>
          <w:rFonts w:ascii="Calibri" w:hAnsi="Calibri" w:cs="Calibri"/>
          <w:sz w:val="22"/>
          <w:szCs w:val="22"/>
        </w:rPr>
      </w:pPr>
    </w:p>
    <w:p w14:paraId="50111981" w14:textId="77777777" w:rsidR="005A506E" w:rsidRDefault="00EB7FFA">
      <w:pPr>
        <w:jc w:val="both"/>
        <w:outlineLvl w:val="0"/>
        <w:rPr>
          <w:rFonts w:ascii="Calibri" w:hAnsi="Calibri" w:cs="Calibri"/>
          <w:b/>
          <w:sz w:val="28"/>
          <w:szCs w:val="28"/>
        </w:rPr>
      </w:pPr>
      <w:r>
        <w:rPr>
          <w:rFonts w:ascii="Calibri" w:hAnsi="Calibri" w:cs="Calibri"/>
          <w:b/>
          <w:sz w:val="28"/>
          <w:szCs w:val="28"/>
        </w:rPr>
        <w:t>1. Leistungsbeschreibung</w:t>
      </w:r>
    </w:p>
    <w:p w14:paraId="3B0C54C9" w14:textId="77777777" w:rsidR="005A506E" w:rsidRDefault="005A506E">
      <w:pPr>
        <w:jc w:val="both"/>
        <w:outlineLvl w:val="0"/>
        <w:rPr>
          <w:rFonts w:ascii="Calibri" w:hAnsi="Calibri" w:cs="Calibri"/>
          <w:b/>
          <w:sz w:val="22"/>
          <w:szCs w:val="22"/>
          <w:u w:val="single"/>
        </w:rPr>
      </w:pPr>
    </w:p>
    <w:p w14:paraId="631D8493" w14:textId="77777777" w:rsidR="005A506E" w:rsidRDefault="00EB7FFA">
      <w:pPr>
        <w:numPr>
          <w:ilvl w:val="1"/>
          <w:numId w:val="1"/>
        </w:numPr>
        <w:jc w:val="both"/>
        <w:rPr>
          <w:rFonts w:ascii="Calibri" w:hAnsi="Calibri" w:cs="Calibri"/>
          <w:b/>
          <w:bCs/>
          <w:color w:val="000000"/>
          <w:sz w:val="22"/>
          <w:szCs w:val="22"/>
        </w:rPr>
      </w:pPr>
      <w:r>
        <w:rPr>
          <w:rFonts w:ascii="Calibri" w:hAnsi="Calibri" w:cs="Calibri"/>
          <w:b/>
          <w:bCs/>
          <w:color w:val="000000"/>
          <w:sz w:val="22"/>
          <w:szCs w:val="22"/>
        </w:rPr>
        <w:t>Gegenstand der Ausschreibung</w:t>
      </w:r>
    </w:p>
    <w:p w14:paraId="7E73E845" w14:textId="77777777" w:rsidR="005A506E" w:rsidRDefault="005A506E">
      <w:pPr>
        <w:jc w:val="both"/>
        <w:rPr>
          <w:rFonts w:ascii="Calibri" w:hAnsi="Calibri" w:cs="Calibri"/>
          <w:b/>
          <w:bCs/>
          <w:color w:val="000000"/>
          <w:sz w:val="22"/>
          <w:szCs w:val="22"/>
        </w:rPr>
      </w:pPr>
    </w:p>
    <w:p w14:paraId="3FA29C59" w14:textId="77777777" w:rsidR="005A506E" w:rsidRDefault="00EB7FFA">
      <w:pPr>
        <w:spacing w:line="276" w:lineRule="auto"/>
        <w:jc w:val="both"/>
        <w:rPr>
          <w:rFonts w:ascii="Calibri" w:hAnsi="Calibri" w:cs="Calibri"/>
          <w:sz w:val="22"/>
          <w:szCs w:val="22"/>
        </w:rPr>
      </w:pPr>
      <w:r>
        <w:rPr>
          <w:rFonts w:ascii="Calibri" w:hAnsi="Calibri" w:cs="Calibri"/>
          <w:sz w:val="22"/>
          <w:szCs w:val="22"/>
        </w:rPr>
        <w:t xml:space="preserve">Gegenstand der Ausschreibung ist eine Rahmenvereinbarung für die Lieferung technischer Gase und flüssigem Helium an verschiedenen Standorten der UP für den Zeitraum von zwei Jahren mit der Option der zweimaligen Verlängerung um jeweils ein weiteres Jahr. </w:t>
      </w:r>
    </w:p>
    <w:p w14:paraId="5C54D0C8" w14:textId="77777777" w:rsidR="005A506E" w:rsidRDefault="00EB7FFA">
      <w:pPr>
        <w:spacing w:line="276" w:lineRule="auto"/>
        <w:jc w:val="both"/>
        <w:rPr>
          <w:rFonts w:ascii="Calibri" w:hAnsi="Calibri" w:cs="Calibri"/>
          <w:sz w:val="22"/>
          <w:szCs w:val="22"/>
        </w:rPr>
      </w:pPr>
      <w:r>
        <w:rPr>
          <w:rFonts w:ascii="Calibri" w:hAnsi="Calibri" w:cs="Calibri"/>
          <w:sz w:val="22"/>
          <w:szCs w:val="22"/>
        </w:rPr>
        <w:t>Die Rahmenvereinbarung wird in zwei Losen ausgeschrieben.</w:t>
      </w:r>
    </w:p>
    <w:p w14:paraId="3CDA6950" w14:textId="77777777" w:rsidR="005A506E" w:rsidRDefault="005A506E">
      <w:pPr>
        <w:jc w:val="both"/>
        <w:rPr>
          <w:rFonts w:ascii="Calibri" w:hAnsi="Calibri" w:cs="Calibri"/>
          <w:b/>
          <w:bCs/>
          <w:color w:val="000000"/>
          <w:sz w:val="22"/>
          <w:szCs w:val="22"/>
        </w:rPr>
      </w:pPr>
    </w:p>
    <w:p w14:paraId="2207080B" w14:textId="77777777" w:rsidR="005A506E" w:rsidRDefault="00EB7FFA">
      <w:pPr>
        <w:jc w:val="both"/>
        <w:rPr>
          <w:rFonts w:ascii="Calibri" w:hAnsi="Calibri" w:cs="Calibri"/>
          <w:b/>
          <w:bCs/>
          <w:color w:val="000000"/>
          <w:sz w:val="22"/>
          <w:szCs w:val="22"/>
        </w:rPr>
      </w:pPr>
      <w:r>
        <w:rPr>
          <w:rFonts w:ascii="Calibri" w:hAnsi="Calibri" w:cs="Calibri"/>
          <w:b/>
          <w:bCs/>
          <w:color w:val="000000"/>
          <w:sz w:val="22"/>
          <w:szCs w:val="22"/>
        </w:rPr>
        <w:t>1.2 Art und Umfang der Leistungen</w:t>
      </w:r>
    </w:p>
    <w:p w14:paraId="02CC49A5" w14:textId="77777777" w:rsidR="005A506E" w:rsidRDefault="005A506E">
      <w:pPr>
        <w:jc w:val="both"/>
        <w:rPr>
          <w:rFonts w:ascii="Calibri" w:hAnsi="Calibri" w:cs="Calibri"/>
          <w:color w:val="000000"/>
          <w:sz w:val="22"/>
          <w:szCs w:val="22"/>
        </w:rPr>
      </w:pPr>
    </w:p>
    <w:p w14:paraId="7231E288" w14:textId="4B0AFB17" w:rsidR="005A506E" w:rsidRDefault="00EB7FFA">
      <w:pPr>
        <w:spacing w:line="276" w:lineRule="auto"/>
        <w:jc w:val="both"/>
        <w:rPr>
          <w:rFonts w:ascii="Calibri" w:hAnsi="Calibri" w:cs="Calibri"/>
          <w:sz w:val="22"/>
          <w:szCs w:val="22"/>
        </w:rPr>
      </w:pPr>
      <w:r>
        <w:rPr>
          <w:rFonts w:ascii="Calibri" w:hAnsi="Calibri"/>
          <w:sz w:val="22"/>
          <w:szCs w:val="22"/>
        </w:rPr>
        <w:t xml:space="preserve">Die Positionen des ausgeschriebenen Produktportfolios müssen sowohl einzeln als auch im Rahmen von Sammelbestellungen über den Ausschreibungszeitraum verteilt abrufbar sein. Abweichungen nach oben oder unten, insbesondere bei Änderungen des Bedarfs durch den AG sind möglich und zulässig, so dass dem Auftragnehmer, nachfolgend AN, eine bestimmte Bezugsmenge nicht garantiert werden kann. Es wird jedoch ein Höchstwert von </w:t>
      </w:r>
      <w:r w:rsidR="007C260E">
        <w:rPr>
          <w:rFonts w:ascii="Calibri" w:hAnsi="Calibri"/>
          <w:sz w:val="22"/>
          <w:szCs w:val="22"/>
        </w:rPr>
        <w:t>105</w:t>
      </w:r>
      <w:r w:rsidR="007C260E">
        <w:rPr>
          <w:rFonts w:ascii="Calibri" w:hAnsi="Calibri" w:cs="Calibri"/>
          <w:sz w:val="22"/>
          <w:szCs w:val="22"/>
        </w:rPr>
        <w:t>.</w:t>
      </w:r>
      <w:r w:rsidR="00462172">
        <w:rPr>
          <w:rFonts w:ascii="Calibri" w:hAnsi="Calibri" w:cs="Calibri"/>
          <w:sz w:val="22"/>
          <w:szCs w:val="22"/>
        </w:rPr>
        <w:t>000</w:t>
      </w:r>
      <w:r>
        <w:rPr>
          <w:rFonts w:ascii="Calibri" w:hAnsi="Calibri" w:cs="Calibri"/>
          <w:sz w:val="22"/>
          <w:szCs w:val="22"/>
        </w:rPr>
        <w:t xml:space="preserve"> Euro netto </w:t>
      </w:r>
      <w:r>
        <w:rPr>
          <w:rFonts w:ascii="Calibri" w:hAnsi="Calibri"/>
          <w:sz w:val="22"/>
          <w:szCs w:val="22"/>
        </w:rPr>
        <w:t xml:space="preserve">für Los 1 technische Gase und ein Höchstwert von </w:t>
      </w:r>
      <w:r w:rsidR="007C260E">
        <w:rPr>
          <w:rFonts w:ascii="Calibri" w:hAnsi="Calibri"/>
          <w:sz w:val="22"/>
          <w:szCs w:val="22"/>
        </w:rPr>
        <w:t>120</w:t>
      </w:r>
      <w:r w:rsidR="00462172">
        <w:rPr>
          <w:rFonts w:ascii="Calibri" w:hAnsi="Calibri" w:cs="Calibri"/>
          <w:sz w:val="22"/>
          <w:szCs w:val="22"/>
        </w:rPr>
        <w:t>.000</w:t>
      </w:r>
      <w:r>
        <w:rPr>
          <w:rFonts w:ascii="Calibri" w:hAnsi="Calibri" w:cs="Calibri"/>
          <w:sz w:val="22"/>
          <w:szCs w:val="22"/>
        </w:rPr>
        <w:t xml:space="preserve"> Euro netto </w:t>
      </w:r>
      <w:r>
        <w:rPr>
          <w:rFonts w:ascii="Calibri" w:hAnsi="Calibri"/>
          <w:sz w:val="22"/>
          <w:szCs w:val="22"/>
        </w:rPr>
        <w:t xml:space="preserve">für Los 2 flüssiges Helium, für </w:t>
      </w:r>
      <w:r w:rsidR="00A009F1">
        <w:rPr>
          <w:rFonts w:ascii="Calibri" w:hAnsi="Calibri"/>
          <w:sz w:val="22"/>
          <w:szCs w:val="22"/>
        </w:rPr>
        <w:t>vier</w:t>
      </w:r>
      <w:r>
        <w:rPr>
          <w:rFonts w:ascii="Calibri" w:hAnsi="Calibri"/>
          <w:sz w:val="22"/>
          <w:szCs w:val="22"/>
        </w:rPr>
        <w:t xml:space="preserve"> Jahre Laufzeit angenommen.</w:t>
      </w:r>
      <w:r>
        <w:rPr>
          <w:rFonts w:ascii="Calibri" w:hAnsi="Calibri" w:cs="Calibri"/>
          <w:sz w:val="22"/>
          <w:szCs w:val="22"/>
        </w:rPr>
        <w:t xml:space="preserve"> </w:t>
      </w:r>
      <w:r>
        <w:rPr>
          <w:rFonts w:ascii="Calibri" w:hAnsi="Calibri"/>
          <w:sz w:val="22"/>
          <w:szCs w:val="22"/>
        </w:rPr>
        <w:t>Wird der Höchstwert erreicht, so endet die Rahmenvereinbarung des betreffenden Loses zu diesem Zeitpunkt, ohne dass es einer Kündigung bedarf.</w:t>
      </w:r>
    </w:p>
    <w:p w14:paraId="7ECC5FF5" w14:textId="77777777" w:rsidR="005A506E" w:rsidRDefault="005A506E">
      <w:pPr>
        <w:rPr>
          <w:rFonts w:ascii="Calibri" w:hAnsi="Calibri" w:cs="Calibri"/>
          <w:b/>
          <w:sz w:val="22"/>
          <w:szCs w:val="22"/>
        </w:rPr>
      </w:pPr>
    </w:p>
    <w:p w14:paraId="018A4826" w14:textId="77777777" w:rsidR="005A506E" w:rsidRDefault="00EB7FFA">
      <w:pPr>
        <w:rPr>
          <w:rFonts w:ascii="Calibri" w:hAnsi="Calibri" w:cs="Calibri"/>
          <w:b/>
          <w:sz w:val="22"/>
          <w:szCs w:val="22"/>
        </w:rPr>
      </w:pPr>
      <w:r>
        <w:rPr>
          <w:rFonts w:ascii="Calibri" w:hAnsi="Calibri" w:cs="Calibri"/>
          <w:b/>
          <w:sz w:val="22"/>
          <w:szCs w:val="22"/>
        </w:rPr>
        <w:t>1.3 Leistungsorte mit örtlichen Gegebenheiten</w:t>
      </w:r>
    </w:p>
    <w:p w14:paraId="30FE7CF3" w14:textId="77777777" w:rsidR="005A506E" w:rsidRDefault="005A506E">
      <w:pPr>
        <w:jc w:val="both"/>
        <w:rPr>
          <w:rFonts w:ascii="Calibri" w:hAnsi="Calibri" w:cs="Calibri"/>
          <w:sz w:val="22"/>
          <w:szCs w:val="22"/>
        </w:rPr>
      </w:pPr>
    </w:p>
    <w:p w14:paraId="2E0C3106" w14:textId="77777777" w:rsidR="005A506E" w:rsidRDefault="00EB7FFA">
      <w:pPr>
        <w:rPr>
          <w:rFonts w:ascii="Calibri" w:hAnsi="Calibri" w:cs="Calibri"/>
          <w:sz w:val="22"/>
          <w:szCs w:val="22"/>
        </w:rPr>
      </w:pPr>
      <w:r>
        <w:rPr>
          <w:rFonts w:ascii="Calibri" w:hAnsi="Calibri" w:cs="Calibri"/>
          <w:sz w:val="22"/>
          <w:szCs w:val="22"/>
        </w:rPr>
        <w:t>Die ausgeschriebenen Leistungen sind an folgenden Standorten der UP zu erbringen:</w:t>
      </w:r>
    </w:p>
    <w:p w14:paraId="24C181BE" w14:textId="77777777" w:rsidR="005A506E" w:rsidRDefault="005A506E">
      <w:pPr>
        <w:rPr>
          <w:rFonts w:ascii="Calibri" w:hAnsi="Calibri" w:cs="Calibri"/>
          <w:sz w:val="22"/>
          <w:szCs w:val="22"/>
        </w:rPr>
      </w:pPr>
    </w:p>
    <w:p w14:paraId="2E9B2DF4" w14:textId="77777777" w:rsidR="005A506E" w:rsidRDefault="00EB7FFA">
      <w:pPr>
        <w:rPr>
          <w:rFonts w:ascii="Calibri" w:hAnsi="Calibri" w:cs="Calibri"/>
          <w:sz w:val="22"/>
          <w:szCs w:val="22"/>
          <w:u w:val="single"/>
        </w:rPr>
      </w:pPr>
      <w:r>
        <w:rPr>
          <w:rFonts w:ascii="Calibri" w:hAnsi="Calibri" w:cs="Calibri"/>
          <w:sz w:val="22"/>
          <w:szCs w:val="22"/>
          <w:u w:val="single"/>
        </w:rPr>
        <w:t>Für Los 1 Technische Gase:</w:t>
      </w:r>
    </w:p>
    <w:p w14:paraId="123EB642" w14:textId="77777777" w:rsidR="005A506E" w:rsidRDefault="00EB7FFA">
      <w:pPr>
        <w:numPr>
          <w:ilvl w:val="0"/>
          <w:numId w:val="2"/>
        </w:numPr>
        <w:rPr>
          <w:rFonts w:ascii="Calibri" w:hAnsi="Calibri" w:cs="Calibri"/>
          <w:sz w:val="22"/>
          <w:szCs w:val="22"/>
        </w:rPr>
      </w:pPr>
      <w:r>
        <w:rPr>
          <w:rFonts w:ascii="Calibri" w:hAnsi="Calibri" w:cs="Calibri"/>
          <w:sz w:val="22"/>
          <w:szCs w:val="22"/>
        </w:rPr>
        <w:t>Campus I, Am Neuen Palais 10, 14469 Potsdam</w:t>
      </w:r>
    </w:p>
    <w:p w14:paraId="0AE2BE2F" w14:textId="77777777" w:rsidR="005A506E" w:rsidRDefault="00EB7FFA">
      <w:pPr>
        <w:numPr>
          <w:ilvl w:val="0"/>
          <w:numId w:val="2"/>
        </w:numPr>
        <w:rPr>
          <w:rFonts w:ascii="Calibri" w:hAnsi="Calibri" w:cs="Calibri"/>
          <w:sz w:val="22"/>
          <w:szCs w:val="22"/>
        </w:rPr>
      </w:pPr>
      <w:r>
        <w:rPr>
          <w:rFonts w:ascii="Calibri" w:hAnsi="Calibri" w:cs="Calibri"/>
          <w:sz w:val="22"/>
          <w:szCs w:val="22"/>
        </w:rPr>
        <w:t>Campus II, Karl-Liebknecht-Str. 24/25, 14476 Potsdam/Golm</w:t>
      </w:r>
    </w:p>
    <w:p w14:paraId="37A6D5BF" w14:textId="361128C7" w:rsidR="005A506E" w:rsidRDefault="00EB7FFA">
      <w:pPr>
        <w:numPr>
          <w:ilvl w:val="1"/>
          <w:numId w:val="2"/>
        </w:numPr>
        <w:rPr>
          <w:rFonts w:ascii="Calibri" w:hAnsi="Calibri" w:cs="Calibri"/>
          <w:sz w:val="22"/>
          <w:szCs w:val="22"/>
        </w:rPr>
      </w:pPr>
      <w:r>
        <w:rPr>
          <w:sz w:val="22"/>
          <w:szCs w:val="22"/>
        </w:rPr>
        <w:t xml:space="preserve"> </w:t>
      </w:r>
      <w:r w:rsidR="00F66FC5">
        <w:rPr>
          <w:sz w:val="22"/>
          <w:szCs w:val="22"/>
        </w:rPr>
        <w:t xml:space="preserve">  </w:t>
      </w:r>
      <w:r>
        <w:rPr>
          <w:sz w:val="22"/>
          <w:szCs w:val="22"/>
        </w:rPr>
        <w:t xml:space="preserve"> </w:t>
      </w:r>
      <w:r>
        <w:rPr>
          <w:rFonts w:ascii="Calibri" w:hAnsi="Calibri" w:cs="Calibri"/>
          <w:sz w:val="22"/>
          <w:szCs w:val="22"/>
        </w:rPr>
        <w:t>An der Bahn 2 (Haus 70), Am Mühlenberg 3 (Haus 60)</w:t>
      </w:r>
    </w:p>
    <w:p w14:paraId="1662D938" w14:textId="77777777" w:rsidR="005A506E" w:rsidRDefault="00EB7FFA">
      <w:pPr>
        <w:numPr>
          <w:ilvl w:val="0"/>
          <w:numId w:val="2"/>
        </w:numPr>
        <w:rPr>
          <w:rFonts w:ascii="Calibri" w:hAnsi="Calibri" w:cs="Calibri"/>
          <w:sz w:val="22"/>
          <w:szCs w:val="22"/>
        </w:rPr>
      </w:pPr>
      <w:r>
        <w:rPr>
          <w:rFonts w:ascii="Calibri" w:hAnsi="Calibri" w:cs="Calibri"/>
          <w:sz w:val="22"/>
          <w:szCs w:val="22"/>
          <w:lang w:val="en-US"/>
        </w:rPr>
        <w:t xml:space="preserve">Campus III, August-Bebel-Str. </w:t>
      </w:r>
      <w:r>
        <w:rPr>
          <w:rFonts w:ascii="Calibri" w:hAnsi="Calibri" w:cs="Calibri"/>
          <w:sz w:val="22"/>
          <w:szCs w:val="22"/>
        </w:rPr>
        <w:t>89, 14482 Potsdam/Griebnitzsee</w:t>
      </w:r>
    </w:p>
    <w:p w14:paraId="6933E673" w14:textId="77777777" w:rsidR="005A506E" w:rsidRDefault="00EB7FFA">
      <w:pPr>
        <w:ind w:left="720"/>
        <w:rPr>
          <w:rFonts w:ascii="Calibri" w:hAnsi="Calibri" w:cs="Calibri"/>
          <w:sz w:val="22"/>
          <w:szCs w:val="22"/>
          <w:u w:val="single"/>
        </w:rPr>
      </w:pPr>
      <w:r>
        <w:rPr>
          <w:rFonts w:ascii="Calibri" w:hAnsi="Calibri" w:cs="Calibri"/>
          <w:sz w:val="22"/>
          <w:szCs w:val="22"/>
          <w:u w:val="single"/>
        </w:rPr>
        <w:t>Weitere Universitätsstandorte:</w:t>
      </w:r>
    </w:p>
    <w:p w14:paraId="071CB0F5" w14:textId="77777777" w:rsidR="005A506E" w:rsidRDefault="00EB7FFA">
      <w:pPr>
        <w:numPr>
          <w:ilvl w:val="0"/>
          <w:numId w:val="2"/>
        </w:numPr>
        <w:rPr>
          <w:rFonts w:ascii="Calibri" w:hAnsi="Calibri" w:cs="Calibri"/>
          <w:sz w:val="22"/>
          <w:szCs w:val="22"/>
        </w:rPr>
      </w:pPr>
      <w:r>
        <w:rPr>
          <w:rFonts w:ascii="Calibri" w:hAnsi="Calibri" w:cs="Calibri"/>
          <w:sz w:val="22"/>
          <w:szCs w:val="22"/>
        </w:rPr>
        <w:t>Neue Turnhalle am Luftschiffhafen, Olympiaweg 8, 14471 Potsdam</w:t>
      </w:r>
    </w:p>
    <w:p w14:paraId="72BD5F0C" w14:textId="77777777" w:rsidR="005A506E" w:rsidRDefault="00EB7FFA">
      <w:pPr>
        <w:numPr>
          <w:ilvl w:val="0"/>
          <w:numId w:val="2"/>
        </w:numPr>
        <w:rPr>
          <w:rFonts w:ascii="Calibri" w:hAnsi="Calibri" w:cs="Calibri"/>
          <w:sz w:val="22"/>
          <w:szCs w:val="22"/>
        </w:rPr>
      </w:pPr>
      <w:r>
        <w:rPr>
          <w:rFonts w:ascii="Calibri" w:hAnsi="Calibri" w:cs="Calibri"/>
          <w:sz w:val="22"/>
          <w:szCs w:val="22"/>
        </w:rPr>
        <w:t>Botanischer Garten, Maulbeerallee 1-3, 14469 Potsdam</w:t>
      </w:r>
    </w:p>
    <w:p w14:paraId="65F44A77" w14:textId="77777777" w:rsidR="005A506E" w:rsidRDefault="00EB7FFA">
      <w:pPr>
        <w:numPr>
          <w:ilvl w:val="0"/>
          <w:numId w:val="2"/>
        </w:numPr>
        <w:rPr>
          <w:rFonts w:ascii="Calibri" w:hAnsi="Calibri" w:cs="Calibri"/>
          <w:sz w:val="22"/>
          <w:szCs w:val="22"/>
        </w:rPr>
      </w:pPr>
      <w:r>
        <w:rPr>
          <w:rFonts w:ascii="Calibri" w:hAnsi="Calibri"/>
          <w:sz w:val="22"/>
          <w:szCs w:val="22"/>
        </w:rPr>
        <w:t>Institut für Ernährungswissenschaft</w:t>
      </w:r>
      <w:r>
        <w:rPr>
          <w:rFonts w:ascii="Calibri" w:hAnsi="Calibri" w:cs="Calibri"/>
          <w:sz w:val="22"/>
          <w:szCs w:val="22"/>
        </w:rPr>
        <w:t>, Arthur-</w:t>
      </w:r>
      <w:proofErr w:type="spellStart"/>
      <w:r>
        <w:rPr>
          <w:rFonts w:ascii="Calibri" w:hAnsi="Calibri" w:cs="Calibri"/>
          <w:sz w:val="22"/>
          <w:szCs w:val="22"/>
        </w:rPr>
        <w:t>Scheunert</w:t>
      </w:r>
      <w:proofErr w:type="spellEnd"/>
      <w:r>
        <w:rPr>
          <w:rFonts w:ascii="Calibri" w:hAnsi="Calibri" w:cs="Calibri"/>
          <w:sz w:val="22"/>
          <w:szCs w:val="22"/>
        </w:rPr>
        <w:t>-Allee 114-116, 14558 Nuthetal</w:t>
      </w:r>
    </w:p>
    <w:p w14:paraId="67D9A1DA" w14:textId="77777777" w:rsidR="005A506E" w:rsidRDefault="005A506E">
      <w:pPr>
        <w:rPr>
          <w:rFonts w:ascii="Calibri" w:hAnsi="Calibri" w:cs="Calibri"/>
          <w:sz w:val="22"/>
          <w:szCs w:val="22"/>
        </w:rPr>
      </w:pPr>
    </w:p>
    <w:p w14:paraId="2323143E" w14:textId="77777777" w:rsidR="005A506E" w:rsidRDefault="00EB7FFA">
      <w:pPr>
        <w:rPr>
          <w:rFonts w:ascii="Calibri" w:hAnsi="Calibri" w:cs="Calibri"/>
          <w:sz w:val="22"/>
          <w:szCs w:val="22"/>
          <w:u w:val="single"/>
        </w:rPr>
      </w:pPr>
      <w:r>
        <w:rPr>
          <w:rFonts w:ascii="Calibri" w:hAnsi="Calibri" w:cs="Calibri"/>
          <w:sz w:val="22"/>
          <w:szCs w:val="22"/>
          <w:u w:val="single"/>
        </w:rPr>
        <w:t>Für Los 2 Flüssiges Helium:</w:t>
      </w:r>
    </w:p>
    <w:p w14:paraId="13CC6585" w14:textId="77777777" w:rsidR="005A506E" w:rsidRDefault="00EB7FFA">
      <w:pPr>
        <w:numPr>
          <w:ilvl w:val="0"/>
          <w:numId w:val="2"/>
        </w:numPr>
        <w:rPr>
          <w:rFonts w:ascii="Calibri" w:hAnsi="Calibri" w:cs="Calibri"/>
          <w:sz w:val="22"/>
          <w:szCs w:val="22"/>
        </w:rPr>
      </w:pPr>
      <w:r>
        <w:rPr>
          <w:rFonts w:ascii="Calibri" w:hAnsi="Calibri" w:cs="Calibri"/>
          <w:sz w:val="22"/>
          <w:szCs w:val="22"/>
        </w:rPr>
        <w:t>Campus II, Karl-Liebknecht-Str. 24/25, 14476 Potsdam/Golm</w:t>
      </w:r>
    </w:p>
    <w:p w14:paraId="235F4E60" w14:textId="77777777" w:rsidR="005A506E" w:rsidRDefault="005A506E">
      <w:pPr>
        <w:rPr>
          <w:rFonts w:ascii="Calibri" w:hAnsi="Calibri" w:cs="Calibri"/>
          <w:sz w:val="22"/>
          <w:szCs w:val="22"/>
        </w:rPr>
      </w:pPr>
    </w:p>
    <w:p w14:paraId="1A4E6F0D" w14:textId="77777777" w:rsidR="005A506E" w:rsidRDefault="00EB7FFA">
      <w:pPr>
        <w:rPr>
          <w:rFonts w:ascii="Calibri" w:hAnsi="Calibri" w:cs="Calibri"/>
          <w:sz w:val="22"/>
          <w:szCs w:val="22"/>
        </w:rPr>
      </w:pPr>
      <w:bookmarkStart w:id="0" w:name="_Hlk227560041"/>
      <w:r>
        <w:rPr>
          <w:rFonts w:ascii="Calibri" w:hAnsi="Calibri" w:cs="Calibri"/>
          <w:sz w:val="22"/>
          <w:szCs w:val="22"/>
        </w:rPr>
        <w:t>Für verschiedene Veranstaltungen kann die Anlieferung auch an anderen Adressen erfolgen (beispielsweise Helium für Luftballons).</w:t>
      </w:r>
      <w:bookmarkEnd w:id="0"/>
    </w:p>
    <w:p w14:paraId="4E0705B6" w14:textId="77777777" w:rsidR="005A506E" w:rsidRDefault="005A506E">
      <w:pPr>
        <w:jc w:val="both"/>
        <w:rPr>
          <w:rFonts w:ascii="Calibri" w:hAnsi="Calibri" w:cs="Calibri"/>
          <w:sz w:val="22"/>
          <w:szCs w:val="22"/>
        </w:rPr>
      </w:pPr>
    </w:p>
    <w:p w14:paraId="7E72F599" w14:textId="77777777" w:rsidR="005A506E" w:rsidRDefault="00EB7FFA">
      <w:pPr>
        <w:jc w:val="both"/>
        <w:rPr>
          <w:rFonts w:ascii="Calibri" w:hAnsi="Calibri" w:cs="Calibri"/>
          <w:b/>
          <w:bCs/>
          <w:sz w:val="22"/>
          <w:szCs w:val="22"/>
        </w:rPr>
      </w:pPr>
      <w:r>
        <w:rPr>
          <w:rFonts w:ascii="Calibri" w:hAnsi="Calibri" w:cs="Calibri"/>
          <w:b/>
          <w:bCs/>
          <w:color w:val="000000"/>
          <w:sz w:val="22"/>
          <w:szCs w:val="22"/>
        </w:rPr>
        <w:t xml:space="preserve">1.4 </w:t>
      </w:r>
      <w:r>
        <w:rPr>
          <w:rFonts w:ascii="Calibri" w:hAnsi="Calibri" w:cs="Calibri"/>
          <w:b/>
          <w:bCs/>
          <w:sz w:val="22"/>
          <w:szCs w:val="22"/>
        </w:rPr>
        <w:t>Lieferbedingungen</w:t>
      </w:r>
    </w:p>
    <w:p w14:paraId="1B44F0A9" w14:textId="77777777" w:rsidR="005A506E" w:rsidRDefault="005A506E">
      <w:pPr>
        <w:jc w:val="both"/>
        <w:rPr>
          <w:rFonts w:ascii="Calibri" w:hAnsi="Calibri" w:cs="Calibri"/>
          <w:sz w:val="22"/>
          <w:szCs w:val="22"/>
        </w:rPr>
      </w:pPr>
    </w:p>
    <w:p w14:paraId="3ED14375" w14:textId="77777777" w:rsidR="005A506E" w:rsidRDefault="00EB7FFA">
      <w:pPr>
        <w:jc w:val="both"/>
        <w:rPr>
          <w:rFonts w:ascii="Calibri" w:hAnsi="Calibri" w:cs="Calibri"/>
          <w:sz w:val="22"/>
          <w:szCs w:val="22"/>
        </w:rPr>
      </w:pPr>
      <w:r>
        <w:rPr>
          <w:rFonts w:ascii="Calibri" w:hAnsi="Calibri" w:cs="Calibri"/>
          <w:sz w:val="22"/>
          <w:szCs w:val="22"/>
        </w:rPr>
        <w:t xml:space="preserve">Die Lieferungen erfolgen frei Verwendungsstelle und müssen mit Flaschenwagen erfolgen. Diese sind vom AN zur Verfügung zu stellen. Ein Anschluss der Flaschen ist nicht vereinbart. </w:t>
      </w:r>
      <w:bookmarkStart w:id="1" w:name="_Hlk227560179"/>
      <w:r>
        <w:rPr>
          <w:rFonts w:ascii="Calibri" w:hAnsi="Calibri" w:cs="Calibri"/>
          <w:sz w:val="22"/>
          <w:szCs w:val="22"/>
        </w:rPr>
        <w:t xml:space="preserve">Fahrstühle sind in den Gebäuden teilweise vorhanden (ohne Flaschenhalter). </w:t>
      </w:r>
      <w:bookmarkEnd w:id="1"/>
    </w:p>
    <w:p w14:paraId="7D15C4F4" w14:textId="77777777" w:rsidR="005A506E" w:rsidRDefault="005A506E">
      <w:pPr>
        <w:jc w:val="both"/>
        <w:rPr>
          <w:rFonts w:ascii="Calibri" w:hAnsi="Calibri" w:cs="Calibri"/>
          <w:sz w:val="22"/>
          <w:szCs w:val="22"/>
        </w:rPr>
      </w:pPr>
    </w:p>
    <w:p w14:paraId="4731C298" w14:textId="77777777" w:rsidR="005A506E" w:rsidRDefault="00EB7FFA">
      <w:pPr>
        <w:jc w:val="both"/>
        <w:rPr>
          <w:rFonts w:ascii="Calibri" w:hAnsi="Calibri" w:cs="Calibri"/>
          <w:b/>
          <w:bCs/>
          <w:sz w:val="22"/>
          <w:szCs w:val="22"/>
        </w:rPr>
      </w:pPr>
      <w:r>
        <w:rPr>
          <w:rFonts w:ascii="Calibri" w:hAnsi="Calibri" w:cs="Calibri"/>
          <w:b/>
          <w:bCs/>
          <w:sz w:val="22"/>
          <w:szCs w:val="22"/>
        </w:rPr>
        <w:t>1.5 Pflichten des Auftragnehmers</w:t>
      </w:r>
    </w:p>
    <w:p w14:paraId="5B032818" w14:textId="77777777" w:rsidR="005A506E" w:rsidRDefault="005A506E">
      <w:pPr>
        <w:jc w:val="both"/>
        <w:rPr>
          <w:rFonts w:ascii="Calibri" w:hAnsi="Calibri" w:cs="Calibri"/>
          <w:sz w:val="22"/>
          <w:szCs w:val="22"/>
        </w:rPr>
      </w:pPr>
    </w:p>
    <w:p w14:paraId="2326099F" w14:textId="77777777" w:rsidR="005A506E" w:rsidRDefault="00EB7FFA">
      <w:pPr>
        <w:pStyle w:val="Default"/>
        <w:jc w:val="both"/>
        <w:rPr>
          <w:color w:val="auto"/>
          <w:sz w:val="22"/>
          <w:szCs w:val="22"/>
        </w:rPr>
      </w:pPr>
      <w:bookmarkStart w:id="2" w:name="_Hlk227560417"/>
      <w:r>
        <w:rPr>
          <w:color w:val="auto"/>
          <w:sz w:val="22"/>
          <w:szCs w:val="22"/>
        </w:rPr>
        <w:t>Zwischen dem AN und dem AG vereinbarte Liefertermine und Anlieferorte sind verbindlich.</w:t>
      </w:r>
      <w:bookmarkEnd w:id="2"/>
      <w:r>
        <w:rPr>
          <w:color w:val="auto"/>
          <w:sz w:val="22"/>
          <w:szCs w:val="22"/>
        </w:rPr>
        <w:t xml:space="preserve"> Bei Verzug des AN mit der Anlieferung über 12 Kalenderwochen hinaus, kann der AG die Rechte nach den Bestimmungen des BGB (Schadenersatz wegen Nichterfüllung oder</w:t>
      </w:r>
      <w:r>
        <w:rPr>
          <w:sz w:val="22"/>
          <w:szCs w:val="22"/>
        </w:rPr>
        <w:t xml:space="preserve"> Rücktritt vom Vertrag) geltend </w:t>
      </w:r>
      <w:r>
        <w:rPr>
          <w:color w:val="auto"/>
          <w:sz w:val="22"/>
          <w:szCs w:val="22"/>
        </w:rPr>
        <w:t xml:space="preserve">machen. </w:t>
      </w:r>
    </w:p>
    <w:p w14:paraId="054BD7A1" w14:textId="77777777" w:rsidR="005A506E" w:rsidRDefault="00EB7FFA">
      <w:pPr>
        <w:rPr>
          <w:rFonts w:ascii="Calibri" w:hAnsi="Calibri" w:cs="Calibri"/>
          <w:sz w:val="22"/>
          <w:szCs w:val="22"/>
        </w:rPr>
      </w:pPr>
      <w:r>
        <w:rPr>
          <w:rFonts w:ascii="Calibri" w:hAnsi="Calibri" w:cs="Calibri"/>
          <w:sz w:val="22"/>
          <w:szCs w:val="22"/>
        </w:rPr>
        <w:t>Transportmittel des AG sind sachgerecht zu benutzen, dies betrifft u.a. die Nutzung von Aufzügen. Erstickend wirkende und giftige Gase dürfen nicht zusammen mit dem Lieferpersonal im Aufzug transportiert werden. Die maximalen Hebelasten der Transportmittel sind vom AN zu beachten.</w:t>
      </w:r>
    </w:p>
    <w:p w14:paraId="499BFE2D" w14:textId="77777777" w:rsidR="005A506E" w:rsidRDefault="00EB7FFA">
      <w:pPr>
        <w:jc w:val="both"/>
        <w:rPr>
          <w:rFonts w:ascii="Calibri" w:hAnsi="Calibri" w:cs="Calibri"/>
          <w:sz w:val="22"/>
          <w:szCs w:val="22"/>
        </w:rPr>
      </w:pPr>
      <w:r>
        <w:rPr>
          <w:rFonts w:ascii="Calibri" w:hAnsi="Calibri" w:cs="Calibri"/>
          <w:sz w:val="22"/>
          <w:szCs w:val="22"/>
        </w:rPr>
        <w:t>Der AN übernimmt bei den beim AG zu erbringenden Leistungen die Verantwortung für das Einhalten der gefahrgutrechtlichen Vorschriften des jeweiligen Verkehrsträgers. Er sorgt außerdem dafür, dass sich die von ihm eingesetzten Personen an die vor Ort geltenden Hausordnungen und Sicherheitsvorschriften halten.</w:t>
      </w:r>
    </w:p>
    <w:p w14:paraId="0072D127" w14:textId="77777777" w:rsidR="005A506E" w:rsidRDefault="00EB7FFA">
      <w:pPr>
        <w:jc w:val="both"/>
        <w:rPr>
          <w:rFonts w:ascii="Calibri" w:hAnsi="Calibri" w:cs="Calibri"/>
          <w:sz w:val="22"/>
          <w:szCs w:val="22"/>
        </w:rPr>
      </w:pPr>
      <w:r>
        <w:rPr>
          <w:rFonts w:ascii="Calibri" w:hAnsi="Calibri" w:cs="Calibri"/>
          <w:sz w:val="22"/>
          <w:szCs w:val="22"/>
        </w:rPr>
        <w:t>Mitarbeiter des AN, die zur Ausübung des Vertrages Zutritt zu den Betriebsstätten oder Dienststellen des AG haben, müssen sich auf Verlangen mit einem entsprechenden Firmenausweis in Verbindung mit einem gültigen Personalausweis ausweisen können.</w:t>
      </w:r>
    </w:p>
    <w:p w14:paraId="4FCE7F9D" w14:textId="77777777" w:rsidR="005A506E" w:rsidRDefault="005A506E">
      <w:pPr>
        <w:jc w:val="both"/>
        <w:rPr>
          <w:rFonts w:ascii="Calibri" w:hAnsi="Calibri" w:cs="Calibri"/>
          <w:color w:val="000000"/>
          <w:sz w:val="22"/>
          <w:szCs w:val="22"/>
        </w:rPr>
      </w:pPr>
    </w:p>
    <w:p w14:paraId="40027796" w14:textId="77777777" w:rsidR="005A506E" w:rsidRDefault="00EB7FFA">
      <w:pPr>
        <w:jc w:val="both"/>
        <w:rPr>
          <w:rFonts w:ascii="Calibri" w:hAnsi="Calibri" w:cs="Calibri"/>
          <w:b/>
          <w:color w:val="000000"/>
          <w:sz w:val="22"/>
          <w:szCs w:val="22"/>
        </w:rPr>
      </w:pPr>
      <w:r>
        <w:rPr>
          <w:rFonts w:ascii="Calibri" w:hAnsi="Calibri" w:cs="Calibri"/>
          <w:b/>
          <w:color w:val="000000"/>
          <w:sz w:val="22"/>
          <w:szCs w:val="22"/>
        </w:rPr>
        <w:t>1.6 Pflichten des Auftraggebers</w:t>
      </w:r>
    </w:p>
    <w:p w14:paraId="39B29AB9" w14:textId="77777777" w:rsidR="005A506E" w:rsidRDefault="005A506E">
      <w:pPr>
        <w:jc w:val="both"/>
        <w:rPr>
          <w:rFonts w:ascii="Calibri" w:hAnsi="Calibri" w:cs="Calibri"/>
          <w:b/>
          <w:color w:val="000000"/>
          <w:sz w:val="22"/>
          <w:szCs w:val="22"/>
        </w:rPr>
      </w:pPr>
    </w:p>
    <w:p w14:paraId="13E66DE5" w14:textId="77777777" w:rsidR="005A506E" w:rsidRDefault="00EB7FFA">
      <w:pPr>
        <w:jc w:val="both"/>
        <w:rPr>
          <w:rFonts w:ascii="Calibri" w:hAnsi="Calibri" w:cs="Calibri"/>
          <w:sz w:val="22"/>
          <w:szCs w:val="22"/>
        </w:rPr>
      </w:pPr>
      <w:bookmarkStart w:id="3" w:name="_Hlk227560649"/>
      <w:r>
        <w:rPr>
          <w:rFonts w:ascii="Calibri" w:hAnsi="Calibri" w:cs="Calibri"/>
          <w:sz w:val="22"/>
          <w:szCs w:val="22"/>
        </w:rPr>
        <w:t xml:space="preserve">Der AG wird den Mitarbeitern des AN Zugang zu den Räumlichkeiten </w:t>
      </w:r>
      <w:bookmarkEnd w:id="3"/>
      <w:r>
        <w:rPr>
          <w:rFonts w:ascii="Calibri" w:hAnsi="Calibri" w:cs="Calibri"/>
          <w:sz w:val="22"/>
          <w:szCs w:val="22"/>
        </w:rPr>
        <w:t>und der dort vorhandenen technischen Infrastruktur gewähren, sofern dies zur Erbringung der Leistung erforderlich ist und diese Räumlichkeiten im Einflussbereich des AG liegen.</w:t>
      </w:r>
    </w:p>
    <w:p w14:paraId="0A12B6FF" w14:textId="77777777" w:rsidR="005A506E" w:rsidRDefault="005A506E">
      <w:pPr>
        <w:jc w:val="both"/>
        <w:rPr>
          <w:rFonts w:ascii="Calibri" w:hAnsi="Calibri" w:cs="Calibri"/>
          <w:color w:val="000000"/>
          <w:sz w:val="24"/>
          <w:szCs w:val="24"/>
        </w:rPr>
      </w:pPr>
    </w:p>
    <w:p w14:paraId="0B030F16" w14:textId="77777777" w:rsidR="005A506E" w:rsidRDefault="00EB7FFA">
      <w:pPr>
        <w:jc w:val="both"/>
        <w:rPr>
          <w:rFonts w:ascii="Calibri" w:hAnsi="Calibri" w:cs="Calibri"/>
          <w:b/>
          <w:color w:val="000000"/>
          <w:sz w:val="22"/>
          <w:szCs w:val="22"/>
        </w:rPr>
      </w:pPr>
      <w:r>
        <w:rPr>
          <w:rFonts w:ascii="Calibri" w:hAnsi="Calibri" w:cs="Calibri"/>
          <w:b/>
          <w:color w:val="000000"/>
          <w:sz w:val="22"/>
          <w:szCs w:val="22"/>
        </w:rPr>
        <w:t>1.7 Organisatorische Anforderungen</w:t>
      </w:r>
    </w:p>
    <w:p w14:paraId="0F66662F" w14:textId="77777777" w:rsidR="005A506E" w:rsidRDefault="005A506E">
      <w:pPr>
        <w:jc w:val="both"/>
        <w:rPr>
          <w:rFonts w:ascii="Calibri" w:hAnsi="Calibri" w:cs="Calibri"/>
          <w:color w:val="000000"/>
          <w:sz w:val="24"/>
          <w:szCs w:val="24"/>
        </w:rPr>
      </w:pPr>
    </w:p>
    <w:p w14:paraId="666ACC79" w14:textId="77777777" w:rsidR="005A506E" w:rsidRDefault="00EB7FFA">
      <w:pPr>
        <w:pStyle w:val="Default"/>
        <w:jc w:val="both"/>
        <w:rPr>
          <w:sz w:val="22"/>
          <w:szCs w:val="22"/>
        </w:rPr>
      </w:pPr>
      <w:r>
        <w:rPr>
          <w:sz w:val="22"/>
          <w:szCs w:val="22"/>
        </w:rPr>
        <w:t xml:space="preserve">Der AN hat mit Abschluss dieser Rahmenvereinbarung eine zentrale Telefonnummer und eine zentrale E-Mail-Adresse anzugeben, die während der normalen </w:t>
      </w:r>
      <w:r>
        <w:rPr>
          <w:color w:val="auto"/>
          <w:sz w:val="22"/>
          <w:szCs w:val="22"/>
        </w:rPr>
        <w:t xml:space="preserve">Bürozeiten </w:t>
      </w:r>
      <w:proofErr w:type="gramStart"/>
      <w:r>
        <w:rPr>
          <w:color w:val="auto"/>
          <w:sz w:val="22"/>
          <w:szCs w:val="22"/>
        </w:rPr>
        <w:t>Montags</w:t>
      </w:r>
      <w:proofErr w:type="gramEnd"/>
      <w:r>
        <w:rPr>
          <w:color w:val="auto"/>
          <w:sz w:val="22"/>
          <w:szCs w:val="22"/>
        </w:rPr>
        <w:t xml:space="preserve"> bis </w:t>
      </w:r>
      <w:proofErr w:type="spellStart"/>
      <w:r>
        <w:rPr>
          <w:color w:val="auto"/>
          <w:sz w:val="22"/>
          <w:szCs w:val="22"/>
        </w:rPr>
        <w:t>Freitags</w:t>
      </w:r>
      <w:proofErr w:type="spellEnd"/>
      <w:r>
        <w:rPr>
          <w:color w:val="auto"/>
          <w:sz w:val="22"/>
          <w:szCs w:val="22"/>
        </w:rPr>
        <w:t>, 9:00 – 15:00 Uhr), ausgenommen gesetzliche bzw. landesspezifische Feiertage, zu erreichen ist und Bestellungen annehmen und abwickeln kann.</w:t>
      </w:r>
    </w:p>
    <w:p w14:paraId="2A332F07" w14:textId="77777777" w:rsidR="005A506E" w:rsidRDefault="005A506E">
      <w:pPr>
        <w:jc w:val="both"/>
        <w:rPr>
          <w:rFonts w:ascii="Calibri" w:hAnsi="Calibri" w:cs="Calibri"/>
          <w:sz w:val="22"/>
          <w:szCs w:val="22"/>
        </w:rPr>
      </w:pPr>
    </w:p>
    <w:p w14:paraId="089FD6B2" w14:textId="77777777" w:rsidR="005A506E" w:rsidRDefault="00EB7FFA">
      <w:pPr>
        <w:jc w:val="both"/>
        <w:rPr>
          <w:rFonts w:ascii="Calibri" w:hAnsi="Calibri" w:cs="Calibri"/>
          <w:sz w:val="22"/>
          <w:szCs w:val="22"/>
        </w:rPr>
      </w:pPr>
      <w:r>
        <w:rPr>
          <w:rFonts w:ascii="Calibri" w:hAnsi="Calibri" w:cs="Calibri"/>
          <w:sz w:val="22"/>
          <w:szCs w:val="22"/>
        </w:rPr>
        <w:t>Die Anlieferungen erfolgen frei Verwendungsstelle, eine Ausnahme stellt folgende Anlieferadresse für die technischen Gase dar:</w:t>
      </w:r>
    </w:p>
    <w:p w14:paraId="76FC1226" w14:textId="77777777" w:rsidR="005A506E" w:rsidRDefault="00EB7FFA">
      <w:pPr>
        <w:numPr>
          <w:ilvl w:val="0"/>
          <w:numId w:val="2"/>
        </w:numPr>
        <w:rPr>
          <w:rFonts w:ascii="Calibri" w:hAnsi="Calibri" w:cs="Calibri"/>
          <w:sz w:val="22"/>
          <w:szCs w:val="22"/>
        </w:rPr>
      </w:pPr>
      <w:r>
        <w:rPr>
          <w:rFonts w:ascii="Calibri" w:hAnsi="Calibri" w:cs="Calibri"/>
          <w:sz w:val="22"/>
          <w:szCs w:val="22"/>
        </w:rPr>
        <w:t>Campus II, 14476 Potsdam/Golm</w:t>
      </w:r>
    </w:p>
    <w:p w14:paraId="3F513171" w14:textId="77777777" w:rsidR="005A506E" w:rsidRDefault="00EB7FFA">
      <w:pPr>
        <w:ind w:left="1440"/>
        <w:rPr>
          <w:rFonts w:ascii="Calibri" w:hAnsi="Calibri" w:cs="Calibri"/>
          <w:sz w:val="22"/>
          <w:szCs w:val="22"/>
        </w:rPr>
      </w:pPr>
      <w:r>
        <w:rPr>
          <w:sz w:val="22"/>
          <w:szCs w:val="22"/>
        </w:rPr>
        <w:t xml:space="preserve">   </w:t>
      </w:r>
      <w:r>
        <w:rPr>
          <w:rFonts w:ascii="Calibri" w:hAnsi="Calibri" w:cs="Calibri"/>
          <w:sz w:val="22"/>
          <w:szCs w:val="22"/>
        </w:rPr>
        <w:t>Am Mühlenberg 3 (Haus 60)</w:t>
      </w:r>
    </w:p>
    <w:p w14:paraId="28E29CC9" w14:textId="77777777" w:rsidR="005A506E" w:rsidRDefault="005A506E">
      <w:pPr>
        <w:jc w:val="both"/>
        <w:rPr>
          <w:rFonts w:ascii="Calibri" w:hAnsi="Calibri" w:cs="Calibri"/>
          <w:sz w:val="22"/>
          <w:szCs w:val="22"/>
        </w:rPr>
      </w:pPr>
    </w:p>
    <w:p w14:paraId="18A5919B" w14:textId="77777777" w:rsidR="005A506E" w:rsidRDefault="00EB7FFA">
      <w:pPr>
        <w:jc w:val="both"/>
        <w:rPr>
          <w:rFonts w:ascii="Calibri" w:hAnsi="Calibri" w:cs="Calibri"/>
          <w:sz w:val="22"/>
          <w:szCs w:val="22"/>
        </w:rPr>
      </w:pPr>
      <w:r>
        <w:rPr>
          <w:rFonts w:ascii="Calibri" w:hAnsi="Calibri" w:cs="Calibri"/>
          <w:sz w:val="22"/>
          <w:szCs w:val="22"/>
        </w:rPr>
        <w:t xml:space="preserve">Für diese Anlieferadresse gibt es einen Gasflaschencontainer außerhalb des Gebäudes als Zwischenlager. Dafür wird dem AN für die Dauer des Vertrags ein Schlüssel ausgehändigt. Dieser muss am Ende der Vertragslaufzeit wieder beim AG abgegeben werden. </w:t>
      </w:r>
    </w:p>
    <w:p w14:paraId="22CF9ED5" w14:textId="77777777" w:rsidR="005A506E" w:rsidRDefault="005A506E">
      <w:pPr>
        <w:jc w:val="both"/>
        <w:rPr>
          <w:rFonts w:ascii="Calibri" w:hAnsi="Calibri" w:cs="Calibri"/>
          <w:sz w:val="22"/>
          <w:szCs w:val="22"/>
        </w:rPr>
      </w:pPr>
    </w:p>
    <w:p w14:paraId="120D1BB6" w14:textId="77777777" w:rsidR="005A506E" w:rsidRDefault="00EB7FFA">
      <w:pPr>
        <w:jc w:val="both"/>
        <w:rPr>
          <w:rFonts w:ascii="Calibri" w:hAnsi="Calibri" w:cs="Calibri"/>
          <w:b/>
          <w:sz w:val="22"/>
          <w:szCs w:val="22"/>
        </w:rPr>
      </w:pPr>
      <w:r>
        <w:rPr>
          <w:rFonts w:ascii="Calibri" w:hAnsi="Calibri" w:cs="Calibri"/>
          <w:b/>
          <w:sz w:val="22"/>
          <w:szCs w:val="22"/>
        </w:rPr>
        <w:lastRenderedPageBreak/>
        <w:t>1.8 Abwicklung Leergut</w:t>
      </w:r>
    </w:p>
    <w:p w14:paraId="1BECCFCA" w14:textId="77777777" w:rsidR="005A506E" w:rsidRDefault="005A506E">
      <w:pPr>
        <w:jc w:val="both"/>
        <w:rPr>
          <w:rFonts w:ascii="Calibri" w:hAnsi="Calibri" w:cs="Calibri"/>
          <w:b/>
          <w:color w:val="000000"/>
          <w:sz w:val="22"/>
          <w:szCs w:val="22"/>
        </w:rPr>
      </w:pPr>
    </w:p>
    <w:p w14:paraId="66EC3479" w14:textId="244B18D5" w:rsidR="005A506E" w:rsidRDefault="00EB7FFA">
      <w:pPr>
        <w:pStyle w:val="Default"/>
        <w:rPr>
          <w:sz w:val="22"/>
          <w:szCs w:val="22"/>
        </w:rPr>
      </w:pPr>
      <w:r>
        <w:rPr>
          <w:sz w:val="22"/>
          <w:szCs w:val="22"/>
        </w:rPr>
        <w:t xml:space="preserve">Bei den Einzelbestellungen wird das zurückzugebende Leergut unter Angabe des Warenempfängers, der Anzahl der Flaschen und deren Größe dem AN übermittelt. </w:t>
      </w:r>
    </w:p>
    <w:p w14:paraId="0EA5F9B9" w14:textId="07EB3E43" w:rsidR="005A506E" w:rsidRDefault="00EB7FFA">
      <w:pPr>
        <w:pStyle w:val="Default"/>
        <w:rPr>
          <w:sz w:val="22"/>
          <w:szCs w:val="22"/>
        </w:rPr>
      </w:pPr>
      <w:r>
        <w:rPr>
          <w:sz w:val="22"/>
          <w:szCs w:val="22"/>
        </w:rPr>
        <w:t>Bei der anschließenden Anlieferung der vollen Gasflaschen werden die angemeldeten leeren Flaschen zurückgenommen.</w:t>
      </w:r>
    </w:p>
    <w:p w14:paraId="66C053B3" w14:textId="77777777" w:rsidR="00333E5E" w:rsidRDefault="00333E5E">
      <w:pPr>
        <w:pStyle w:val="Default"/>
        <w:rPr>
          <w:sz w:val="22"/>
          <w:szCs w:val="22"/>
        </w:rPr>
      </w:pPr>
    </w:p>
    <w:p w14:paraId="1069FA0A" w14:textId="77777777" w:rsidR="005A506E" w:rsidRDefault="00EB7FFA">
      <w:pPr>
        <w:pStyle w:val="Default"/>
        <w:rPr>
          <w:b/>
          <w:sz w:val="28"/>
          <w:szCs w:val="28"/>
        </w:rPr>
      </w:pPr>
      <w:r>
        <w:rPr>
          <w:b/>
          <w:sz w:val="28"/>
          <w:szCs w:val="28"/>
        </w:rPr>
        <w:t>2. Aufteilung in Lose</w:t>
      </w:r>
    </w:p>
    <w:p w14:paraId="4CA9FE37" w14:textId="77777777" w:rsidR="005A506E" w:rsidRDefault="005A506E">
      <w:pPr>
        <w:pStyle w:val="Default"/>
        <w:rPr>
          <w:sz w:val="22"/>
          <w:szCs w:val="22"/>
        </w:rPr>
      </w:pPr>
    </w:p>
    <w:p w14:paraId="308A60BE" w14:textId="77777777" w:rsidR="005A506E" w:rsidRDefault="00EB7FFA">
      <w:pPr>
        <w:spacing w:line="320" w:lineRule="exact"/>
        <w:contextualSpacing/>
        <w:rPr>
          <w:rFonts w:ascii="Calibri" w:hAnsi="Calibri" w:cs="Calibri"/>
          <w:sz w:val="22"/>
          <w:szCs w:val="22"/>
        </w:rPr>
      </w:pPr>
      <w:r>
        <w:rPr>
          <w:rFonts w:ascii="Calibri" w:hAnsi="Calibri" w:cs="Calibri"/>
          <w:sz w:val="22"/>
          <w:szCs w:val="22"/>
        </w:rPr>
        <w:t>Auf Grund der Art der Leistung erfolgt eine Aufteilung in folgende Fach-/</w:t>
      </w:r>
      <w:proofErr w:type="spellStart"/>
      <w:r>
        <w:rPr>
          <w:rFonts w:ascii="Calibri" w:hAnsi="Calibri" w:cs="Calibri"/>
          <w:sz w:val="22"/>
          <w:szCs w:val="22"/>
        </w:rPr>
        <w:t>Teillose</w:t>
      </w:r>
      <w:proofErr w:type="spellEnd"/>
      <w:r>
        <w:rPr>
          <w:rFonts w:ascii="Calibri" w:hAnsi="Calibri" w:cs="Calibri"/>
          <w:sz w:val="22"/>
          <w:szCs w:val="22"/>
        </w:rPr>
        <w:t>:</w:t>
      </w:r>
    </w:p>
    <w:p w14:paraId="47AE2DEB" w14:textId="77777777" w:rsidR="005A506E" w:rsidRDefault="005A506E">
      <w:pPr>
        <w:spacing w:line="320" w:lineRule="exact"/>
        <w:ind w:left="709"/>
        <w:contextualSpacing/>
        <w:rPr>
          <w:rFonts w:ascii="Calibri" w:hAnsi="Calibri" w:cs="Calibri"/>
          <w:sz w:val="22"/>
          <w:szCs w:val="22"/>
        </w:rPr>
      </w:pPr>
    </w:p>
    <w:p w14:paraId="0024627F" w14:textId="77777777" w:rsidR="005A506E" w:rsidRDefault="00EB7FFA">
      <w:pPr>
        <w:pStyle w:val="Listenabsatz"/>
        <w:numPr>
          <w:ilvl w:val="0"/>
          <w:numId w:val="3"/>
        </w:numPr>
        <w:spacing w:line="320" w:lineRule="exact"/>
        <w:ind w:left="1066" w:hanging="357"/>
        <w:contextualSpacing/>
        <w:jc w:val="both"/>
        <w:rPr>
          <w:rFonts w:ascii="Calibri" w:hAnsi="Calibri" w:cs="Calibri"/>
          <w:sz w:val="22"/>
          <w:szCs w:val="22"/>
        </w:rPr>
      </w:pPr>
      <w:r>
        <w:rPr>
          <w:rFonts w:ascii="Calibri" w:hAnsi="Calibri" w:cs="Calibri"/>
          <w:sz w:val="22"/>
          <w:szCs w:val="22"/>
        </w:rPr>
        <w:t xml:space="preserve">Los 1: technische Gase </w:t>
      </w:r>
    </w:p>
    <w:p w14:paraId="0EE3589D" w14:textId="77777777" w:rsidR="005A506E" w:rsidRDefault="00EB7FFA">
      <w:pPr>
        <w:pStyle w:val="Listenabsatz"/>
        <w:numPr>
          <w:ilvl w:val="0"/>
          <w:numId w:val="3"/>
        </w:numPr>
        <w:spacing w:line="320" w:lineRule="exact"/>
        <w:ind w:left="1066" w:hanging="357"/>
        <w:contextualSpacing/>
        <w:jc w:val="both"/>
        <w:rPr>
          <w:rFonts w:ascii="Calibri" w:hAnsi="Calibri" w:cs="Calibri"/>
          <w:sz w:val="22"/>
          <w:szCs w:val="22"/>
        </w:rPr>
      </w:pPr>
      <w:r>
        <w:rPr>
          <w:rFonts w:ascii="Calibri" w:hAnsi="Calibri" w:cs="Calibri"/>
          <w:sz w:val="22"/>
          <w:szCs w:val="22"/>
        </w:rPr>
        <w:t>Los 2: flüssiges Helium</w:t>
      </w:r>
    </w:p>
    <w:p w14:paraId="42CB3489" w14:textId="77777777" w:rsidR="005A506E" w:rsidRDefault="005A506E">
      <w:pPr>
        <w:pStyle w:val="Default"/>
        <w:rPr>
          <w:sz w:val="22"/>
          <w:szCs w:val="22"/>
        </w:rPr>
      </w:pPr>
    </w:p>
    <w:p w14:paraId="08AB4824" w14:textId="77777777" w:rsidR="005A506E" w:rsidRDefault="00EB7FFA">
      <w:pPr>
        <w:pStyle w:val="Default"/>
        <w:rPr>
          <w:b/>
          <w:sz w:val="28"/>
          <w:szCs w:val="28"/>
        </w:rPr>
      </w:pPr>
      <w:r>
        <w:rPr>
          <w:b/>
          <w:sz w:val="28"/>
          <w:szCs w:val="28"/>
        </w:rPr>
        <w:t>3. Umwelt bezogene Aspekte</w:t>
      </w:r>
    </w:p>
    <w:p w14:paraId="2DFB4700" w14:textId="77777777" w:rsidR="005A506E" w:rsidRDefault="005A506E">
      <w:pPr>
        <w:pStyle w:val="Default"/>
        <w:rPr>
          <w:sz w:val="22"/>
          <w:szCs w:val="22"/>
        </w:rPr>
      </w:pPr>
    </w:p>
    <w:p w14:paraId="1BDF8E23" w14:textId="77777777" w:rsidR="005A506E" w:rsidRDefault="00EB7FFA">
      <w:pPr>
        <w:pStyle w:val="Default"/>
        <w:rPr>
          <w:rStyle w:val="markedcontent"/>
          <w:sz w:val="22"/>
          <w:szCs w:val="22"/>
        </w:rPr>
      </w:pPr>
      <w:r>
        <w:rPr>
          <w:rStyle w:val="markedcontent"/>
          <w:sz w:val="22"/>
          <w:szCs w:val="22"/>
        </w:rPr>
        <w:t xml:space="preserve">Im Bewusstsein ihrer Verantwortung als Lehr-, Forschungs- und Transfereinrichtung und zur Förderung ihrer eigenen umweltgerechten und klimaschonenden Entwicklung folgt die Universität Potsdam der </w:t>
      </w:r>
      <w:bookmarkStart w:id="4" w:name="_Hlk227561157"/>
      <w:r>
        <w:rPr>
          <w:rStyle w:val="markedcontent"/>
          <w:sz w:val="22"/>
          <w:szCs w:val="22"/>
        </w:rPr>
        <w:t>Copernicus-Charta</w:t>
      </w:r>
      <w:bookmarkEnd w:id="4"/>
      <w:r>
        <w:rPr>
          <w:rStyle w:val="markedcontent"/>
          <w:sz w:val="22"/>
          <w:szCs w:val="22"/>
        </w:rPr>
        <w:t xml:space="preserve"> für nachhaltige Hochschulentwicklung sowie den Empfehlungen der deutschen Hochschulrektorenkonferenz (HRK). Die Ausrichtung auf eine nachhaltige und umweltgerechte Entwicklung ist Bestandteil des Exzellenzstrebens der Universität Potsdam. Daher wird bei der Vergabe auch auf die Nachhaltigkeit und Klima schonende Lieferketten berücksichtigt. Hier werden insbesondere die Anfahrtswege aus dem Lager des AN sowie die Klimafreundlichkeit der eingesetzten Fahrzeuge zum AG berücksichtigt.</w:t>
      </w:r>
    </w:p>
    <w:p w14:paraId="6A5CA4F6" w14:textId="77777777" w:rsidR="005A506E" w:rsidRDefault="005A506E">
      <w:pPr>
        <w:pStyle w:val="Default"/>
        <w:rPr>
          <w:rStyle w:val="markedcontent"/>
          <w:sz w:val="22"/>
          <w:szCs w:val="22"/>
        </w:rPr>
      </w:pPr>
    </w:p>
    <w:p w14:paraId="7F315FCF" w14:textId="77777777" w:rsidR="005A506E" w:rsidRDefault="005A506E">
      <w:pPr>
        <w:pStyle w:val="Default"/>
        <w:rPr>
          <w:rStyle w:val="markedcontent"/>
          <w:sz w:val="22"/>
          <w:szCs w:val="22"/>
        </w:rPr>
      </w:pPr>
    </w:p>
    <w:p w14:paraId="24357E5D" w14:textId="77777777" w:rsidR="005A506E" w:rsidRDefault="005A506E"/>
    <w:sectPr w:rsidR="005A506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2B244" w14:textId="77777777" w:rsidR="005A506E" w:rsidRDefault="00EB7FFA">
      <w:r>
        <w:separator/>
      </w:r>
    </w:p>
  </w:endnote>
  <w:endnote w:type="continuationSeparator" w:id="0">
    <w:p w14:paraId="3ACC6350" w14:textId="77777777" w:rsidR="005A506E" w:rsidRDefault="00EB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D7A7F" w14:textId="77777777" w:rsidR="005A506E" w:rsidRDefault="00EB7FFA">
      <w:r>
        <w:separator/>
      </w:r>
    </w:p>
  </w:footnote>
  <w:footnote w:type="continuationSeparator" w:id="0">
    <w:p w14:paraId="5302CC55" w14:textId="77777777" w:rsidR="005A506E" w:rsidRDefault="00EB7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6D96"/>
    <w:multiLevelType w:val="multilevel"/>
    <w:tmpl w:val="9C68E9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D67BDD"/>
    <w:multiLevelType w:val="hybridMultilevel"/>
    <w:tmpl w:val="39DC3D3E"/>
    <w:lvl w:ilvl="0" w:tplc="D27C6D5A">
      <w:start w:val="1"/>
      <w:numFmt w:val="bullet"/>
      <w:lvlText w:val=""/>
      <w:lvlJc w:val="left"/>
      <w:pPr>
        <w:ind w:left="720" w:hanging="360"/>
      </w:pPr>
      <w:rPr>
        <w:rFonts w:ascii="Symbol" w:hAnsi="Symbol" w:hint="default"/>
      </w:rPr>
    </w:lvl>
    <w:lvl w:ilvl="1" w:tplc="75D87014">
      <w:start w:val="1"/>
      <w:numFmt w:val="bullet"/>
      <w:lvlText w:val="o"/>
      <w:lvlJc w:val="left"/>
      <w:pPr>
        <w:ind w:left="1440" w:hanging="360"/>
      </w:pPr>
      <w:rPr>
        <w:rFonts w:ascii="Courier New" w:hAnsi="Courier New" w:cs="Courier New" w:hint="default"/>
      </w:rPr>
    </w:lvl>
    <w:lvl w:ilvl="2" w:tplc="2A06B778">
      <w:start w:val="1"/>
      <w:numFmt w:val="bullet"/>
      <w:lvlText w:val=""/>
      <w:lvlJc w:val="left"/>
      <w:pPr>
        <w:ind w:left="2160" w:hanging="360"/>
      </w:pPr>
      <w:rPr>
        <w:rFonts w:ascii="Wingdings" w:hAnsi="Wingdings" w:hint="default"/>
      </w:rPr>
    </w:lvl>
    <w:lvl w:ilvl="3" w:tplc="F4644C60">
      <w:start w:val="1"/>
      <w:numFmt w:val="bullet"/>
      <w:lvlText w:val=""/>
      <w:lvlJc w:val="left"/>
      <w:pPr>
        <w:ind w:left="2880" w:hanging="360"/>
      </w:pPr>
      <w:rPr>
        <w:rFonts w:ascii="Symbol" w:hAnsi="Symbol" w:hint="default"/>
      </w:rPr>
    </w:lvl>
    <w:lvl w:ilvl="4" w:tplc="64F8D558">
      <w:start w:val="1"/>
      <w:numFmt w:val="bullet"/>
      <w:lvlText w:val="o"/>
      <w:lvlJc w:val="left"/>
      <w:pPr>
        <w:ind w:left="3600" w:hanging="360"/>
      </w:pPr>
      <w:rPr>
        <w:rFonts w:ascii="Courier New" w:hAnsi="Courier New" w:cs="Courier New" w:hint="default"/>
      </w:rPr>
    </w:lvl>
    <w:lvl w:ilvl="5" w:tplc="534CE218">
      <w:start w:val="1"/>
      <w:numFmt w:val="bullet"/>
      <w:lvlText w:val=""/>
      <w:lvlJc w:val="left"/>
      <w:pPr>
        <w:ind w:left="4320" w:hanging="360"/>
      </w:pPr>
      <w:rPr>
        <w:rFonts w:ascii="Wingdings" w:hAnsi="Wingdings" w:hint="default"/>
      </w:rPr>
    </w:lvl>
    <w:lvl w:ilvl="6" w:tplc="59BC05A2">
      <w:start w:val="1"/>
      <w:numFmt w:val="bullet"/>
      <w:lvlText w:val=""/>
      <w:lvlJc w:val="left"/>
      <w:pPr>
        <w:ind w:left="5040" w:hanging="360"/>
      </w:pPr>
      <w:rPr>
        <w:rFonts w:ascii="Symbol" w:hAnsi="Symbol" w:hint="default"/>
      </w:rPr>
    </w:lvl>
    <w:lvl w:ilvl="7" w:tplc="646CF21E">
      <w:start w:val="1"/>
      <w:numFmt w:val="bullet"/>
      <w:lvlText w:val="o"/>
      <w:lvlJc w:val="left"/>
      <w:pPr>
        <w:ind w:left="5760" w:hanging="360"/>
      </w:pPr>
      <w:rPr>
        <w:rFonts w:ascii="Courier New" w:hAnsi="Courier New" w:cs="Courier New" w:hint="default"/>
      </w:rPr>
    </w:lvl>
    <w:lvl w:ilvl="8" w:tplc="251871DA">
      <w:start w:val="1"/>
      <w:numFmt w:val="bullet"/>
      <w:lvlText w:val=""/>
      <w:lvlJc w:val="left"/>
      <w:pPr>
        <w:ind w:left="6480" w:hanging="360"/>
      </w:pPr>
      <w:rPr>
        <w:rFonts w:ascii="Wingdings" w:hAnsi="Wingdings" w:hint="default"/>
      </w:rPr>
    </w:lvl>
  </w:abstractNum>
  <w:abstractNum w:abstractNumId="2" w15:restartNumberingAfterBreak="0">
    <w:nsid w:val="3DF073B6"/>
    <w:multiLevelType w:val="hybridMultilevel"/>
    <w:tmpl w:val="D9145CA4"/>
    <w:lvl w:ilvl="0" w:tplc="5F2EFB9E">
      <w:start w:val="1"/>
      <w:numFmt w:val="bullet"/>
      <w:lvlText w:val=""/>
      <w:lvlJc w:val="left"/>
      <w:pPr>
        <w:ind w:left="720" w:hanging="360"/>
      </w:pPr>
      <w:rPr>
        <w:rFonts w:ascii="Symbol" w:hAnsi="Symbol" w:hint="default"/>
      </w:rPr>
    </w:lvl>
    <w:lvl w:ilvl="1" w:tplc="86C24AB8">
      <w:start w:val="1"/>
      <w:numFmt w:val="bullet"/>
      <w:lvlText w:val="o"/>
      <w:lvlJc w:val="left"/>
      <w:pPr>
        <w:ind w:left="1440" w:hanging="360"/>
      </w:pPr>
      <w:rPr>
        <w:rFonts w:ascii="Courier New" w:hAnsi="Courier New" w:cs="Courier New" w:hint="default"/>
      </w:rPr>
    </w:lvl>
    <w:lvl w:ilvl="2" w:tplc="CC3CCE0A">
      <w:start w:val="1"/>
      <w:numFmt w:val="bullet"/>
      <w:lvlText w:val=""/>
      <w:lvlJc w:val="left"/>
      <w:pPr>
        <w:ind w:left="2160" w:hanging="360"/>
      </w:pPr>
      <w:rPr>
        <w:rFonts w:ascii="Wingdings" w:hAnsi="Wingdings" w:hint="default"/>
      </w:rPr>
    </w:lvl>
    <w:lvl w:ilvl="3" w:tplc="0CF09F3A">
      <w:start w:val="1"/>
      <w:numFmt w:val="bullet"/>
      <w:lvlText w:val=""/>
      <w:lvlJc w:val="left"/>
      <w:pPr>
        <w:ind w:left="2880" w:hanging="360"/>
      </w:pPr>
      <w:rPr>
        <w:rFonts w:ascii="Symbol" w:hAnsi="Symbol" w:hint="default"/>
      </w:rPr>
    </w:lvl>
    <w:lvl w:ilvl="4" w:tplc="E2764BD0">
      <w:start w:val="1"/>
      <w:numFmt w:val="bullet"/>
      <w:lvlText w:val="o"/>
      <w:lvlJc w:val="left"/>
      <w:pPr>
        <w:ind w:left="3600" w:hanging="360"/>
      </w:pPr>
      <w:rPr>
        <w:rFonts w:ascii="Courier New" w:hAnsi="Courier New" w:cs="Courier New" w:hint="default"/>
      </w:rPr>
    </w:lvl>
    <w:lvl w:ilvl="5" w:tplc="EA88EAF0">
      <w:start w:val="1"/>
      <w:numFmt w:val="bullet"/>
      <w:lvlText w:val=""/>
      <w:lvlJc w:val="left"/>
      <w:pPr>
        <w:ind w:left="4320" w:hanging="360"/>
      </w:pPr>
      <w:rPr>
        <w:rFonts w:ascii="Wingdings" w:hAnsi="Wingdings" w:hint="default"/>
      </w:rPr>
    </w:lvl>
    <w:lvl w:ilvl="6" w:tplc="7BA4C338">
      <w:start w:val="1"/>
      <w:numFmt w:val="bullet"/>
      <w:lvlText w:val=""/>
      <w:lvlJc w:val="left"/>
      <w:pPr>
        <w:ind w:left="5040" w:hanging="360"/>
      </w:pPr>
      <w:rPr>
        <w:rFonts w:ascii="Symbol" w:hAnsi="Symbol" w:hint="default"/>
      </w:rPr>
    </w:lvl>
    <w:lvl w:ilvl="7" w:tplc="AD9825FC">
      <w:start w:val="1"/>
      <w:numFmt w:val="bullet"/>
      <w:lvlText w:val="o"/>
      <w:lvlJc w:val="left"/>
      <w:pPr>
        <w:ind w:left="5760" w:hanging="360"/>
      </w:pPr>
      <w:rPr>
        <w:rFonts w:ascii="Courier New" w:hAnsi="Courier New" w:cs="Courier New" w:hint="default"/>
      </w:rPr>
    </w:lvl>
    <w:lvl w:ilvl="8" w:tplc="919A44B4">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6E"/>
    <w:rsid w:val="00333E5E"/>
    <w:rsid w:val="00462172"/>
    <w:rsid w:val="00536028"/>
    <w:rsid w:val="005A506E"/>
    <w:rsid w:val="007C260E"/>
    <w:rsid w:val="008B6F4C"/>
    <w:rsid w:val="00A009F1"/>
    <w:rsid w:val="00C86C16"/>
    <w:rsid w:val="00EB7FFA"/>
    <w:rsid w:val="00F66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5101"/>
  <w15:docId w15:val="{66BC55C5-E2B8-494F-9712-DCE372EC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Listenabsatz">
    <w:name w:val="List Paragraph"/>
    <w:basedOn w:val="Standard"/>
    <w:uiPriority w:val="1"/>
    <w:qFormat/>
    <w:pPr>
      <w:ind w:left="708"/>
    </w:pPr>
  </w:style>
  <w:style w:type="paragraph" w:customStyle="1" w:styleId="Default">
    <w:name w:val="Default"/>
    <w:pPr>
      <w:spacing w:after="0" w:line="240" w:lineRule="auto"/>
    </w:pPr>
    <w:rPr>
      <w:rFonts w:ascii="Calibri" w:eastAsia="Times New Roman" w:hAnsi="Calibri" w:cs="Calibri"/>
      <w:color w:val="000000"/>
      <w:sz w:val="24"/>
      <w:szCs w:val="24"/>
      <w:lang w:eastAsia="de-DE"/>
    </w:rPr>
  </w:style>
  <w:style w:type="character" w:customStyle="1" w:styleId="markedcontent">
    <w:name w:val="markedcontent"/>
  </w:style>
  <w:style w:type="paragraph" w:styleId="berarbeitung">
    <w:name w:val="Revision"/>
    <w:hidden/>
    <w:uiPriority w:val="99"/>
    <w:semiHidden/>
    <w:rsid w:val="008B6F4C"/>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5492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wwirges</dc:creator>
  <cp:keywords/>
  <dc:description/>
  <cp:lastModifiedBy>Sawallisch, Silvia</cp:lastModifiedBy>
  <cp:revision>7</cp:revision>
  <dcterms:created xsi:type="dcterms:W3CDTF">2026-04-15T11:35:00Z</dcterms:created>
  <dcterms:modified xsi:type="dcterms:W3CDTF">2026-06-24T05:19:00Z</dcterms:modified>
</cp:coreProperties>
</file>