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F01P.0.200461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Finanzgericht Cottbus, Infrastrukturmaßnahmen für innovative Sitzungssaalausstattung, Starkstrom- und informationstechnische Anlagen, Klimatechnik, Trockenbau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CBS-E-30024207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Starkstrom- und informationstechnische Anlagen, Klimatechnik, Trockenbau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