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E-300242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inanzgericht Cottbus, Infrastrukturmaßnahmen für innovative Sitzungssaalausstattung, Starkstrom- und informationstechnische Anlagen, Klimatechnik, Trockenb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arkstrom- und informationstechnische Anlagen, Klimatechnik, Trocken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