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62-N015/2026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Kultur|Kloster|Kyritz Los N015 Akustikarbeiten (Fugenloses Akustikdeckensystem)</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Ausbauarbeiten werden Akustikmaßnahmen an sämtlichen Deckenflächen des Veranstaltungsgebäudes sowie der Verbinderbauten erforderlich. Im Veranstaltungsgebäude erfolgt die Montage der Akustikelemente direkt auf den fertiggestellten Betondecken mittels Verklebung. Die Anordnung und Ausführung der Elemente sind entsprechend den akustischen Anforderungen sowie dem abgestimmten Deckenlayout herzustellen. In den Verbinderbauten werden die Akustikelemente unterhalb der Holzrahmenkonstruktionen angeordnet. Die Befestigung erfolgt über eine geeignete Unterkonstruktion, die auf die konstruktiven Gegebenheiten der Holzbauteile abgestimmt ist. Im Dachgeschoss des Veranstaltungsgebäudes werden die Akustikelemente innerhalb der Sparrenfelder eingebaut. Die Ausführung erfolgt so, dass die vorhandenen Sparren sichtbar bleiben und als gestalterisches Element in Erscheinung treten. Besondere Aufmerksamkeit ist auf die Koordination und Anarbeitung der Akustikflächen an die Beleuchtungssysteme zu legen. Sämtliche Aussparungen, Anschlüsse und Anpassungen für Leuchten, Lichtschienen sowie weitere technische Einbauten sind fachgerecht herzustellen und in die Ausführungsplanung zu integrieren. </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