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60-B-7-26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Denkmalgerechte Restaurierung von zwei Denkmalanlagen - Stadtpark und Friedhofsvorplatz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Restaurierung von zwei Denkmalanlagen im Stadtpark bzw. am Friedhofsvorplatz (Ernst-Thälmann-Gedenkstätte, VVN-Gedenkstein)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