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60-B-7-26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09.02.2026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Denkmalgerechte Restaurierung von zwei Denkmalanlagen - Stadtpark und Friedhofsvorplatz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Restaurierung von zwei Denkmalanlagen im Stadtpark bzw. am Friedhofsvorplatz (Ernst-Thälmann-Gedenkstätte, VVN-Gedenkstein)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