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FBB39" w14:textId="77777777" w:rsidR="005D3C6A" w:rsidRDefault="005D3C6A">
      <w:pPr>
        <w:pStyle w:val="Titel"/>
        <w:jc w:val="left"/>
        <w:rPr>
          <w:sz w:val="22"/>
        </w:rPr>
      </w:pPr>
      <w:r>
        <w:rPr>
          <w:sz w:val="22"/>
        </w:rPr>
        <w:t>Anlage Besondere Vertragsbedingungen, Formblatt 214</w:t>
      </w:r>
    </w:p>
    <w:p w14:paraId="218E356D" w14:textId="77777777" w:rsidR="00DB4A28" w:rsidRDefault="00DB4A28">
      <w:pPr>
        <w:rPr>
          <w:sz w:val="16"/>
        </w:rPr>
      </w:pPr>
    </w:p>
    <w:tbl>
      <w:tblPr>
        <w:tblW w:w="0" w:type="auto"/>
        <w:tblLayout w:type="fixed"/>
        <w:tblCellMar>
          <w:left w:w="70" w:type="dxa"/>
          <w:right w:w="70" w:type="dxa"/>
        </w:tblCellMar>
        <w:tblLook w:val="0000" w:firstRow="0" w:lastRow="0" w:firstColumn="0" w:lastColumn="0" w:noHBand="0" w:noVBand="0"/>
      </w:tblPr>
      <w:tblGrid>
        <w:gridCol w:w="632"/>
        <w:gridCol w:w="4424"/>
        <w:gridCol w:w="4424"/>
      </w:tblGrid>
      <w:tr w:rsidR="005D3C6A" w14:paraId="6DC84BD2" w14:textId="77777777">
        <w:trPr>
          <w:cantSplit/>
        </w:trPr>
        <w:tc>
          <w:tcPr>
            <w:tcW w:w="632" w:type="dxa"/>
          </w:tcPr>
          <w:p w14:paraId="67A46785" w14:textId="77777777" w:rsidR="005D3C6A" w:rsidRDefault="001C3837" w:rsidP="00F402C8">
            <w:pPr>
              <w:rPr>
                <w:sz w:val="18"/>
              </w:rPr>
            </w:pPr>
            <w:r>
              <w:rPr>
                <w:sz w:val="18"/>
              </w:rPr>
              <w:t>10.</w:t>
            </w:r>
            <w:r w:rsidR="00F402C8">
              <w:rPr>
                <w:sz w:val="18"/>
              </w:rPr>
              <w:t>1</w:t>
            </w:r>
          </w:p>
        </w:tc>
        <w:tc>
          <w:tcPr>
            <w:tcW w:w="8848" w:type="dxa"/>
            <w:gridSpan w:val="2"/>
          </w:tcPr>
          <w:p w14:paraId="292439C0" w14:textId="77777777" w:rsidR="005D3C6A" w:rsidRDefault="005D3C6A">
            <w:pPr>
              <w:rPr>
                <w:sz w:val="18"/>
              </w:rPr>
            </w:pPr>
            <w:r>
              <w:rPr>
                <w:sz w:val="18"/>
              </w:rPr>
              <w:t>Die Erhebung einer unbefristeten Sicherheitsleistung in Höhe von 3 v.H. entfällt bei den der Stadt</w:t>
            </w:r>
            <w:r>
              <w:rPr>
                <w:sz w:val="18"/>
              </w:rPr>
              <w:softHyphen/>
              <w:t>verwaltung Forst (Lausitz) hinreichend bekannten Firmen, wenn die Gesamtbausumme einschl. der Nachträge unter 50.000,00 Euro, bei nicht hinreichend bekannten Firmen, wenn die Gesamt</w:t>
            </w:r>
            <w:r>
              <w:rPr>
                <w:sz w:val="18"/>
              </w:rPr>
              <w:softHyphen/>
              <w:t xml:space="preserve">summe einschl. der Nachträge unter 25.000,00 Euro liegt. In den oben genannten begünstigten Fällen müssen die Firmen jedoch eine genügende Gewähr für die vertragsgemäße Leistung und die Beseitigung der Mängel bieten. </w:t>
            </w:r>
          </w:p>
        </w:tc>
      </w:tr>
      <w:tr w:rsidR="005D3C6A" w14:paraId="47C412B2" w14:textId="77777777">
        <w:trPr>
          <w:cantSplit/>
        </w:trPr>
        <w:tc>
          <w:tcPr>
            <w:tcW w:w="632" w:type="dxa"/>
          </w:tcPr>
          <w:p w14:paraId="3811A5A9" w14:textId="77777777" w:rsidR="005D3C6A" w:rsidRDefault="005D3C6A">
            <w:pPr>
              <w:rPr>
                <w:sz w:val="16"/>
              </w:rPr>
            </w:pPr>
          </w:p>
        </w:tc>
        <w:tc>
          <w:tcPr>
            <w:tcW w:w="8848" w:type="dxa"/>
            <w:gridSpan w:val="2"/>
          </w:tcPr>
          <w:p w14:paraId="180D0D4D" w14:textId="77777777" w:rsidR="005D3C6A" w:rsidRDefault="005D3C6A">
            <w:pPr>
              <w:rPr>
                <w:sz w:val="16"/>
              </w:rPr>
            </w:pPr>
          </w:p>
        </w:tc>
      </w:tr>
      <w:tr w:rsidR="005D3C6A" w14:paraId="35B6004A" w14:textId="77777777">
        <w:trPr>
          <w:cantSplit/>
        </w:trPr>
        <w:tc>
          <w:tcPr>
            <w:tcW w:w="632" w:type="dxa"/>
          </w:tcPr>
          <w:p w14:paraId="480E1AB1" w14:textId="77777777" w:rsidR="005D3C6A" w:rsidRDefault="001C3837" w:rsidP="00F402C8">
            <w:pPr>
              <w:rPr>
                <w:sz w:val="18"/>
              </w:rPr>
            </w:pPr>
            <w:r>
              <w:rPr>
                <w:sz w:val="18"/>
              </w:rPr>
              <w:t>10.</w:t>
            </w:r>
            <w:r w:rsidR="00F402C8">
              <w:rPr>
                <w:sz w:val="18"/>
              </w:rPr>
              <w:t>2</w:t>
            </w:r>
          </w:p>
        </w:tc>
        <w:tc>
          <w:tcPr>
            <w:tcW w:w="8848" w:type="dxa"/>
            <w:gridSpan w:val="2"/>
          </w:tcPr>
          <w:p w14:paraId="6022E4F2" w14:textId="77777777" w:rsidR="005D3C6A" w:rsidRDefault="004572AB" w:rsidP="001B5F5A">
            <w:pPr>
              <w:rPr>
                <w:sz w:val="18"/>
              </w:rPr>
            </w:pPr>
            <w:r>
              <w:rPr>
                <w:sz w:val="18"/>
              </w:rPr>
              <w:t xml:space="preserve">Die Mängelanspruchsfrist wird auf   </w:t>
            </w:r>
            <w:r>
              <w:rPr>
                <w:b/>
                <w:sz w:val="18"/>
              </w:rPr>
              <w:t>5</w:t>
            </w:r>
            <w:r>
              <w:rPr>
                <w:sz w:val="18"/>
              </w:rPr>
              <w:t xml:space="preserve">   Jahre festgelegt. Weitere Vereinbarungen aus der VO</w:t>
            </w:r>
            <w:r w:rsidR="001B5F5A">
              <w:rPr>
                <w:sz w:val="18"/>
              </w:rPr>
              <w:t>B</w:t>
            </w:r>
            <w:r>
              <w:rPr>
                <w:sz w:val="18"/>
              </w:rPr>
              <w:t>/B werden durch diese Festlegung nicht berührt.</w:t>
            </w:r>
          </w:p>
        </w:tc>
      </w:tr>
      <w:tr w:rsidR="005D3C6A" w14:paraId="558183B5" w14:textId="77777777">
        <w:trPr>
          <w:cantSplit/>
        </w:trPr>
        <w:tc>
          <w:tcPr>
            <w:tcW w:w="632" w:type="dxa"/>
          </w:tcPr>
          <w:p w14:paraId="2235F1B3" w14:textId="77777777" w:rsidR="005D3C6A" w:rsidRDefault="005D3C6A">
            <w:pPr>
              <w:rPr>
                <w:sz w:val="16"/>
              </w:rPr>
            </w:pPr>
          </w:p>
        </w:tc>
        <w:tc>
          <w:tcPr>
            <w:tcW w:w="8848" w:type="dxa"/>
            <w:gridSpan w:val="2"/>
          </w:tcPr>
          <w:p w14:paraId="0A861934" w14:textId="77777777" w:rsidR="005D3C6A" w:rsidRDefault="005D3C6A">
            <w:pPr>
              <w:rPr>
                <w:sz w:val="16"/>
              </w:rPr>
            </w:pPr>
          </w:p>
        </w:tc>
      </w:tr>
      <w:tr w:rsidR="005D3C6A" w14:paraId="452DFFD5" w14:textId="77777777">
        <w:trPr>
          <w:cantSplit/>
        </w:trPr>
        <w:tc>
          <w:tcPr>
            <w:tcW w:w="632" w:type="dxa"/>
          </w:tcPr>
          <w:p w14:paraId="64A689D9" w14:textId="77777777" w:rsidR="005D3C6A" w:rsidRPr="00F72233" w:rsidRDefault="001C3837" w:rsidP="00F402C8">
            <w:pPr>
              <w:rPr>
                <w:sz w:val="18"/>
                <w:szCs w:val="18"/>
              </w:rPr>
            </w:pPr>
            <w:r w:rsidRPr="00F72233">
              <w:rPr>
                <w:sz w:val="18"/>
                <w:szCs w:val="18"/>
              </w:rPr>
              <w:t>10.</w:t>
            </w:r>
            <w:r w:rsidR="00F402C8" w:rsidRPr="00F72233">
              <w:rPr>
                <w:sz w:val="18"/>
                <w:szCs w:val="18"/>
              </w:rPr>
              <w:t>3</w:t>
            </w:r>
          </w:p>
        </w:tc>
        <w:tc>
          <w:tcPr>
            <w:tcW w:w="8848" w:type="dxa"/>
            <w:gridSpan w:val="2"/>
          </w:tcPr>
          <w:p w14:paraId="64033487" w14:textId="77777777" w:rsidR="006922C3" w:rsidRDefault="005D3C6A" w:rsidP="006922C3">
            <w:pPr>
              <w:rPr>
                <w:sz w:val="18"/>
              </w:rPr>
            </w:pPr>
            <w:r>
              <w:rPr>
                <w:sz w:val="18"/>
              </w:rPr>
              <w:t xml:space="preserve">Alternativ zur Eigenerklärung bzw. Präqualifikation können für den Nachweis der Eignung folgende Nachweise und Bescheinigungen mit Angebotsabgabe eingereicht werden: </w:t>
            </w:r>
          </w:p>
          <w:p w14:paraId="6A03120E" w14:textId="77777777" w:rsidR="006922C3" w:rsidRDefault="006922C3" w:rsidP="006922C3">
            <w:pPr>
              <w:rPr>
                <w:sz w:val="18"/>
              </w:rPr>
            </w:pPr>
          </w:p>
          <w:p w14:paraId="12D89C53" w14:textId="77777777" w:rsidR="00903331" w:rsidRPr="00747885" w:rsidRDefault="00903331" w:rsidP="00903331">
            <w:pPr>
              <w:rPr>
                <w:b/>
                <w:sz w:val="18"/>
              </w:rPr>
            </w:pPr>
            <w:r w:rsidRPr="00747885">
              <w:rPr>
                <w:b/>
                <w:sz w:val="18"/>
              </w:rPr>
              <w:t>Befähigung zur Berufsausübung einschließlich Auflagen hinsichtlich der Eintragung in einem Berufs- oder Handelsregister</w:t>
            </w:r>
          </w:p>
          <w:p w14:paraId="1AF1CB96" w14:textId="77777777" w:rsidR="00903331" w:rsidRDefault="00903331" w:rsidP="00903331">
            <w:pPr>
              <w:rPr>
                <w:sz w:val="18"/>
              </w:rPr>
            </w:pPr>
          </w:p>
          <w:p w14:paraId="491BEC25" w14:textId="77777777" w:rsidR="00903331" w:rsidRPr="002E3B5F" w:rsidRDefault="00903331" w:rsidP="00903331">
            <w:pPr>
              <w:rPr>
                <w:sz w:val="18"/>
              </w:rPr>
            </w:pPr>
            <w:r w:rsidRPr="002E3B5F">
              <w:rPr>
                <w:sz w:val="18"/>
              </w:rPr>
              <w:t xml:space="preserve">- </w:t>
            </w:r>
            <w:proofErr w:type="spellStart"/>
            <w:r w:rsidRPr="002E3B5F">
              <w:rPr>
                <w:sz w:val="18"/>
              </w:rPr>
              <w:t>Gewerbean</w:t>
            </w:r>
            <w:proofErr w:type="spellEnd"/>
            <w:r w:rsidRPr="002E3B5F">
              <w:rPr>
                <w:sz w:val="18"/>
              </w:rPr>
              <w:t>- oder -ummeldung und/oder Handelsregisterauszug und/oder Handwerkerkarte</w:t>
            </w:r>
          </w:p>
          <w:p w14:paraId="4F3F1930" w14:textId="77777777" w:rsidR="00903331" w:rsidRDefault="00903331" w:rsidP="00903331">
            <w:pPr>
              <w:rPr>
                <w:sz w:val="18"/>
              </w:rPr>
            </w:pPr>
          </w:p>
          <w:p w14:paraId="42B626CC" w14:textId="77777777" w:rsidR="00903331" w:rsidRPr="004C3595" w:rsidRDefault="00903331" w:rsidP="00903331">
            <w:pPr>
              <w:rPr>
                <w:b/>
                <w:sz w:val="18"/>
              </w:rPr>
            </w:pPr>
            <w:r w:rsidRPr="004C3595">
              <w:rPr>
                <w:b/>
                <w:sz w:val="18"/>
              </w:rPr>
              <w:t>Wirtschaftliche und finanzielle Leistungsfähigkeit:</w:t>
            </w:r>
          </w:p>
          <w:p w14:paraId="60FB2A36" w14:textId="77777777" w:rsidR="00903331" w:rsidRDefault="00903331" w:rsidP="00903331">
            <w:pPr>
              <w:rPr>
                <w:sz w:val="18"/>
              </w:rPr>
            </w:pPr>
          </w:p>
          <w:p w14:paraId="1E8F4C1C" w14:textId="77777777" w:rsidR="00903331" w:rsidRPr="002E3B5F" w:rsidRDefault="00903331" w:rsidP="00903331">
            <w:pPr>
              <w:rPr>
                <w:sz w:val="18"/>
              </w:rPr>
            </w:pPr>
            <w:r w:rsidRPr="002E3B5F">
              <w:rPr>
                <w:sz w:val="18"/>
              </w:rPr>
              <w:t>- Bescheinigung in Steuersachen vom zuständigem Finanzamt</w:t>
            </w:r>
          </w:p>
          <w:p w14:paraId="7A6796A0" w14:textId="77777777" w:rsidR="00903331" w:rsidRPr="002E3B5F" w:rsidRDefault="00903331" w:rsidP="00903331">
            <w:pPr>
              <w:rPr>
                <w:sz w:val="18"/>
              </w:rPr>
            </w:pPr>
            <w:r w:rsidRPr="002E3B5F">
              <w:rPr>
                <w:sz w:val="18"/>
              </w:rPr>
              <w:t>- Unbedenklichkeitsbescheinigung der Berufsgenossenschaft</w:t>
            </w:r>
          </w:p>
          <w:p w14:paraId="730A6AC3" w14:textId="77777777" w:rsidR="00903331" w:rsidRDefault="00903331" w:rsidP="00903331">
            <w:pPr>
              <w:rPr>
                <w:sz w:val="18"/>
              </w:rPr>
            </w:pPr>
            <w:r w:rsidRPr="002E3B5F">
              <w:rPr>
                <w:sz w:val="18"/>
              </w:rPr>
              <w:t>- Unbedenklichkeitsbescheinigung Krankenkasse</w:t>
            </w:r>
          </w:p>
          <w:p w14:paraId="71AEB7BE" w14:textId="77777777" w:rsidR="00903331" w:rsidRPr="002E3B5F" w:rsidRDefault="00903331" w:rsidP="00903331">
            <w:pPr>
              <w:rPr>
                <w:sz w:val="18"/>
              </w:rPr>
            </w:pPr>
            <w:r w:rsidRPr="002E3B5F">
              <w:rPr>
                <w:sz w:val="18"/>
              </w:rPr>
              <w:t>- Umsatzzahlen der letzten 3 Geschäftsjahre</w:t>
            </w:r>
          </w:p>
          <w:p w14:paraId="56CBEC6F" w14:textId="77777777" w:rsidR="00903331" w:rsidRDefault="00903331" w:rsidP="00903331">
            <w:pPr>
              <w:rPr>
                <w:sz w:val="18"/>
              </w:rPr>
            </w:pPr>
            <w:r w:rsidRPr="002E3B5F">
              <w:rPr>
                <w:sz w:val="18"/>
              </w:rPr>
              <w:t>- Freistellungsbescheinigung Bauabzugssteuer nach § 48 b EstG</w:t>
            </w:r>
          </w:p>
          <w:p w14:paraId="683A3444" w14:textId="77777777" w:rsidR="006764AD" w:rsidRDefault="006764AD" w:rsidP="00903331">
            <w:pPr>
              <w:rPr>
                <w:sz w:val="18"/>
              </w:rPr>
            </w:pPr>
            <w:r w:rsidRPr="006764AD">
              <w:rPr>
                <w:sz w:val="18"/>
              </w:rPr>
              <w:t>- Haftpflichtversicherungsnachweis</w:t>
            </w:r>
          </w:p>
          <w:p w14:paraId="1BF3FBA8" w14:textId="77777777" w:rsidR="00903331" w:rsidRDefault="00903331" w:rsidP="00903331">
            <w:pPr>
              <w:rPr>
                <w:sz w:val="18"/>
              </w:rPr>
            </w:pPr>
          </w:p>
          <w:p w14:paraId="7A0A2588" w14:textId="77777777" w:rsidR="00903331" w:rsidRPr="004C3595" w:rsidRDefault="00903331" w:rsidP="00903331">
            <w:pPr>
              <w:rPr>
                <w:b/>
                <w:sz w:val="18"/>
              </w:rPr>
            </w:pPr>
            <w:r w:rsidRPr="004C3595">
              <w:rPr>
                <w:b/>
                <w:sz w:val="18"/>
              </w:rPr>
              <w:t xml:space="preserve">Technische und berufliche Leistungsfähigkeit </w:t>
            </w:r>
          </w:p>
          <w:p w14:paraId="724ED9E0" w14:textId="77777777" w:rsidR="00903331" w:rsidRDefault="00903331" w:rsidP="00903331">
            <w:pPr>
              <w:rPr>
                <w:b/>
                <w:sz w:val="18"/>
              </w:rPr>
            </w:pPr>
          </w:p>
          <w:p w14:paraId="56094FCC" w14:textId="77777777" w:rsidR="00903331" w:rsidRPr="002E3B5F" w:rsidRDefault="00903331" w:rsidP="00903331">
            <w:pPr>
              <w:rPr>
                <w:sz w:val="18"/>
              </w:rPr>
            </w:pPr>
            <w:r w:rsidRPr="002E3B5F">
              <w:rPr>
                <w:sz w:val="18"/>
              </w:rPr>
              <w:t>- Arbeitskräfteanzahl der letzten 3 Geschäftsjahre</w:t>
            </w:r>
          </w:p>
          <w:p w14:paraId="5C2308BD" w14:textId="77777777" w:rsidR="00903331" w:rsidRDefault="00903331" w:rsidP="00903331">
            <w:pPr>
              <w:rPr>
                <w:sz w:val="18"/>
              </w:rPr>
            </w:pPr>
          </w:p>
          <w:p w14:paraId="4713298E" w14:textId="77777777" w:rsidR="005D3C6A" w:rsidRDefault="005D3C6A" w:rsidP="006922C3">
            <w:pPr>
              <w:rPr>
                <w:sz w:val="16"/>
              </w:rPr>
            </w:pPr>
            <w:r>
              <w:rPr>
                <w:sz w:val="18"/>
              </w:rPr>
              <w:t xml:space="preserve">Gegebenenfalls sind auf Verlangen der Vergabestelle weitere Nachweise nach § 6 </w:t>
            </w:r>
            <w:r w:rsidR="00860E46">
              <w:rPr>
                <w:sz w:val="18"/>
              </w:rPr>
              <w:t>a</w:t>
            </w:r>
            <w:r>
              <w:rPr>
                <w:sz w:val="18"/>
              </w:rPr>
              <w:t xml:space="preserve"> </w:t>
            </w:r>
            <w:r w:rsidR="001834E8">
              <w:rPr>
                <w:sz w:val="18"/>
              </w:rPr>
              <w:t xml:space="preserve">VOB/A </w:t>
            </w:r>
            <w:r>
              <w:rPr>
                <w:sz w:val="18"/>
              </w:rPr>
              <w:t>einzureichen.</w:t>
            </w:r>
          </w:p>
        </w:tc>
      </w:tr>
      <w:tr w:rsidR="005D3C6A" w14:paraId="6AB3F1E2" w14:textId="77777777">
        <w:trPr>
          <w:cantSplit/>
        </w:trPr>
        <w:tc>
          <w:tcPr>
            <w:tcW w:w="632" w:type="dxa"/>
          </w:tcPr>
          <w:p w14:paraId="10BC60A7" w14:textId="77777777" w:rsidR="005D3C6A" w:rsidRDefault="005D3C6A">
            <w:pPr>
              <w:rPr>
                <w:sz w:val="16"/>
              </w:rPr>
            </w:pPr>
          </w:p>
        </w:tc>
        <w:tc>
          <w:tcPr>
            <w:tcW w:w="8848" w:type="dxa"/>
            <w:gridSpan w:val="2"/>
          </w:tcPr>
          <w:p w14:paraId="25D4AB14" w14:textId="77777777" w:rsidR="005D3C6A" w:rsidRDefault="005D3C6A">
            <w:pPr>
              <w:rPr>
                <w:sz w:val="16"/>
              </w:rPr>
            </w:pPr>
          </w:p>
        </w:tc>
      </w:tr>
      <w:tr w:rsidR="005D3C6A" w14:paraId="36092B4C" w14:textId="77777777">
        <w:trPr>
          <w:cantSplit/>
        </w:trPr>
        <w:tc>
          <w:tcPr>
            <w:tcW w:w="632" w:type="dxa"/>
          </w:tcPr>
          <w:p w14:paraId="14536038" w14:textId="77777777" w:rsidR="005D3C6A" w:rsidRDefault="001C3837" w:rsidP="00F402C8">
            <w:pPr>
              <w:rPr>
                <w:sz w:val="18"/>
              </w:rPr>
            </w:pPr>
            <w:r>
              <w:rPr>
                <w:sz w:val="18"/>
              </w:rPr>
              <w:t>10.</w:t>
            </w:r>
            <w:r w:rsidR="00F402C8">
              <w:rPr>
                <w:sz w:val="18"/>
              </w:rPr>
              <w:t>4</w:t>
            </w:r>
          </w:p>
        </w:tc>
        <w:tc>
          <w:tcPr>
            <w:tcW w:w="8848" w:type="dxa"/>
            <w:gridSpan w:val="2"/>
          </w:tcPr>
          <w:p w14:paraId="033A8F83" w14:textId="77777777" w:rsidR="005D3C6A" w:rsidRDefault="005D3C6A">
            <w:pPr>
              <w:rPr>
                <w:sz w:val="18"/>
              </w:rPr>
            </w:pPr>
            <w:r>
              <w:rPr>
                <w:sz w:val="18"/>
              </w:rPr>
              <w:t xml:space="preserve">Die Bürgschaftsurkunde ist unbefristet mit Schlussrechnung beim Bauherrn einzureichen (lt. § 17 Abs. 4 VOB/B). </w:t>
            </w:r>
          </w:p>
          <w:p w14:paraId="1A5C6BD2" w14:textId="77777777" w:rsidR="001C3D7B" w:rsidRPr="001C3D7B" w:rsidRDefault="001C3D7B" w:rsidP="001C3D7B">
            <w:pPr>
              <w:rPr>
                <w:b/>
                <w:bCs/>
                <w:i/>
                <w:iCs/>
                <w:sz w:val="18"/>
              </w:rPr>
            </w:pPr>
            <w:r w:rsidRPr="001C3D7B">
              <w:rPr>
                <w:b/>
                <w:bCs/>
                <w:i/>
                <w:iCs/>
                <w:sz w:val="18"/>
              </w:rPr>
              <w:t xml:space="preserve">Bürgschaften sind ausschließlich in Schriftform durch Vorlage der Originalurkunde einzureichen. </w:t>
            </w:r>
          </w:p>
          <w:p w14:paraId="66A11195" w14:textId="77777777" w:rsidR="001C3D7B" w:rsidRPr="001C3D7B" w:rsidRDefault="001C3D7B" w:rsidP="001C3D7B">
            <w:pPr>
              <w:rPr>
                <w:b/>
                <w:bCs/>
                <w:i/>
                <w:iCs/>
                <w:sz w:val="18"/>
              </w:rPr>
            </w:pPr>
            <w:r w:rsidRPr="001C3D7B">
              <w:rPr>
                <w:b/>
                <w:bCs/>
                <w:i/>
                <w:iCs/>
                <w:sz w:val="18"/>
              </w:rPr>
              <w:t>Elektronische Bürgschaften oder digitale Formate werden nicht zugelassen.</w:t>
            </w:r>
          </w:p>
          <w:p w14:paraId="5D9EF426" w14:textId="77777777" w:rsidR="001C3D7B" w:rsidRDefault="001C3D7B">
            <w:pPr>
              <w:rPr>
                <w:sz w:val="18"/>
              </w:rPr>
            </w:pPr>
          </w:p>
        </w:tc>
      </w:tr>
      <w:tr w:rsidR="005D3C6A" w14:paraId="5348E610" w14:textId="77777777">
        <w:trPr>
          <w:cantSplit/>
        </w:trPr>
        <w:tc>
          <w:tcPr>
            <w:tcW w:w="632" w:type="dxa"/>
          </w:tcPr>
          <w:p w14:paraId="18CEE61E" w14:textId="77777777" w:rsidR="005D3C6A" w:rsidRDefault="005D3C6A">
            <w:pPr>
              <w:rPr>
                <w:sz w:val="16"/>
              </w:rPr>
            </w:pPr>
          </w:p>
        </w:tc>
        <w:tc>
          <w:tcPr>
            <w:tcW w:w="8848" w:type="dxa"/>
            <w:gridSpan w:val="2"/>
          </w:tcPr>
          <w:p w14:paraId="545EC8C4" w14:textId="77777777" w:rsidR="005D3C6A" w:rsidRDefault="005D3C6A">
            <w:pPr>
              <w:rPr>
                <w:sz w:val="16"/>
              </w:rPr>
            </w:pPr>
          </w:p>
        </w:tc>
      </w:tr>
      <w:tr w:rsidR="005D3C6A" w14:paraId="43743667" w14:textId="77777777">
        <w:trPr>
          <w:cantSplit/>
        </w:trPr>
        <w:tc>
          <w:tcPr>
            <w:tcW w:w="632" w:type="dxa"/>
          </w:tcPr>
          <w:p w14:paraId="2EAECC01" w14:textId="77777777" w:rsidR="005D3C6A" w:rsidRDefault="001C3837" w:rsidP="00F402C8">
            <w:pPr>
              <w:rPr>
                <w:sz w:val="18"/>
              </w:rPr>
            </w:pPr>
            <w:r>
              <w:rPr>
                <w:sz w:val="18"/>
              </w:rPr>
              <w:t>10.</w:t>
            </w:r>
            <w:r w:rsidR="00F402C8">
              <w:rPr>
                <w:sz w:val="18"/>
              </w:rPr>
              <w:t>5</w:t>
            </w:r>
          </w:p>
        </w:tc>
        <w:tc>
          <w:tcPr>
            <w:tcW w:w="8848" w:type="dxa"/>
            <w:gridSpan w:val="2"/>
          </w:tcPr>
          <w:p w14:paraId="02D51430" w14:textId="77777777" w:rsidR="005D3C6A" w:rsidRDefault="005D3C6A">
            <w:pPr>
              <w:rPr>
                <w:sz w:val="18"/>
              </w:rPr>
            </w:pPr>
            <w:r>
              <w:rPr>
                <w:sz w:val="18"/>
              </w:rPr>
              <w:t>Werden Leistungen an Nachunternehmer vergeben und beträgt der Leistungsumfang über 50 % der Ge</w:t>
            </w:r>
            <w:r>
              <w:rPr>
                <w:sz w:val="18"/>
              </w:rPr>
              <w:softHyphen/>
              <w:t>samtleistung, sind für den Nachunternehmer vor Zuschlagserteilung ebenfalls die Fachkunde, Leistungsfä</w:t>
            </w:r>
            <w:r>
              <w:rPr>
                <w:sz w:val="18"/>
              </w:rPr>
              <w:softHyphen/>
              <w:t xml:space="preserve">higkeit und Zuverlässigkeit zu prüfen. Die entsprechenden Unterlagen und Nachweise sind auf Verlangen der Vergabestelle einzureichen. </w:t>
            </w:r>
          </w:p>
        </w:tc>
      </w:tr>
      <w:tr w:rsidR="005D3C6A" w14:paraId="6D61B4F7" w14:textId="77777777">
        <w:trPr>
          <w:cantSplit/>
        </w:trPr>
        <w:tc>
          <w:tcPr>
            <w:tcW w:w="632" w:type="dxa"/>
          </w:tcPr>
          <w:p w14:paraId="5C57D367" w14:textId="77777777" w:rsidR="005D3C6A" w:rsidRDefault="005D3C6A">
            <w:pPr>
              <w:rPr>
                <w:sz w:val="16"/>
              </w:rPr>
            </w:pPr>
          </w:p>
        </w:tc>
        <w:tc>
          <w:tcPr>
            <w:tcW w:w="8848" w:type="dxa"/>
            <w:gridSpan w:val="2"/>
          </w:tcPr>
          <w:p w14:paraId="3055F9ED" w14:textId="77777777" w:rsidR="005D3C6A" w:rsidRDefault="005D3C6A">
            <w:pPr>
              <w:rPr>
                <w:sz w:val="16"/>
              </w:rPr>
            </w:pPr>
          </w:p>
        </w:tc>
      </w:tr>
      <w:tr w:rsidR="005D3C6A" w14:paraId="5A7A48EC" w14:textId="77777777">
        <w:trPr>
          <w:cantSplit/>
        </w:trPr>
        <w:tc>
          <w:tcPr>
            <w:tcW w:w="632" w:type="dxa"/>
          </w:tcPr>
          <w:p w14:paraId="58684697" w14:textId="77777777" w:rsidR="005D3C6A" w:rsidRDefault="001C3837" w:rsidP="00F402C8">
            <w:pPr>
              <w:rPr>
                <w:sz w:val="18"/>
              </w:rPr>
            </w:pPr>
            <w:r>
              <w:rPr>
                <w:sz w:val="18"/>
              </w:rPr>
              <w:t>10.</w:t>
            </w:r>
            <w:r w:rsidR="00F402C8">
              <w:rPr>
                <w:sz w:val="18"/>
              </w:rPr>
              <w:t>6</w:t>
            </w:r>
          </w:p>
        </w:tc>
        <w:tc>
          <w:tcPr>
            <w:tcW w:w="8848" w:type="dxa"/>
            <w:gridSpan w:val="2"/>
          </w:tcPr>
          <w:p w14:paraId="3368E732" w14:textId="77777777" w:rsidR="005D3C6A" w:rsidRDefault="005D3C6A" w:rsidP="00860E46">
            <w:pPr>
              <w:rPr>
                <w:sz w:val="18"/>
              </w:rPr>
            </w:pPr>
            <w:r>
              <w:rPr>
                <w:sz w:val="18"/>
              </w:rPr>
              <w:t xml:space="preserve">Sollte ein unwesentlicher Preis gemäß VOB/A § 16 Abs. 1 Nr. 1 fehlen, so gilt der durchschnittliche Wettbewerbspreis abzüglich 30 %. </w:t>
            </w:r>
          </w:p>
        </w:tc>
      </w:tr>
      <w:tr w:rsidR="005D3C6A" w14:paraId="694912A3" w14:textId="77777777">
        <w:trPr>
          <w:cantSplit/>
        </w:trPr>
        <w:tc>
          <w:tcPr>
            <w:tcW w:w="632" w:type="dxa"/>
          </w:tcPr>
          <w:p w14:paraId="204C64D2" w14:textId="77777777" w:rsidR="005D3C6A" w:rsidRDefault="005D3C6A">
            <w:pPr>
              <w:rPr>
                <w:sz w:val="16"/>
              </w:rPr>
            </w:pPr>
          </w:p>
        </w:tc>
        <w:tc>
          <w:tcPr>
            <w:tcW w:w="8848" w:type="dxa"/>
            <w:gridSpan w:val="2"/>
          </w:tcPr>
          <w:p w14:paraId="2DC49306" w14:textId="77777777" w:rsidR="005D3C6A" w:rsidRDefault="005D3C6A">
            <w:pPr>
              <w:rPr>
                <w:sz w:val="16"/>
              </w:rPr>
            </w:pPr>
          </w:p>
        </w:tc>
      </w:tr>
      <w:tr w:rsidR="005D3C6A" w14:paraId="6F20AF8B" w14:textId="77777777">
        <w:trPr>
          <w:cantSplit/>
        </w:trPr>
        <w:tc>
          <w:tcPr>
            <w:tcW w:w="632" w:type="dxa"/>
          </w:tcPr>
          <w:p w14:paraId="335CDFAA" w14:textId="77777777" w:rsidR="005D3C6A" w:rsidRDefault="001C3837" w:rsidP="00F402C8">
            <w:pPr>
              <w:rPr>
                <w:sz w:val="18"/>
              </w:rPr>
            </w:pPr>
            <w:r>
              <w:rPr>
                <w:sz w:val="18"/>
              </w:rPr>
              <w:t>10.</w:t>
            </w:r>
            <w:r w:rsidR="00F402C8">
              <w:rPr>
                <w:sz w:val="18"/>
              </w:rPr>
              <w:t>7</w:t>
            </w:r>
          </w:p>
        </w:tc>
        <w:tc>
          <w:tcPr>
            <w:tcW w:w="8848" w:type="dxa"/>
            <w:gridSpan w:val="2"/>
          </w:tcPr>
          <w:p w14:paraId="0CFD5E8B" w14:textId="77777777" w:rsidR="005D3C6A" w:rsidRDefault="005D3C6A" w:rsidP="00860E46">
            <w:pPr>
              <w:rPr>
                <w:sz w:val="18"/>
              </w:rPr>
            </w:pPr>
            <w:r>
              <w:rPr>
                <w:sz w:val="18"/>
              </w:rPr>
              <w:t xml:space="preserve">Dem Auftragnehmer werden unentgeltlich zur Benutzung überlassen (§ 4 </w:t>
            </w:r>
            <w:r w:rsidR="00860E46">
              <w:rPr>
                <w:sz w:val="18"/>
              </w:rPr>
              <w:t>Abs</w:t>
            </w:r>
            <w:r>
              <w:rPr>
                <w:sz w:val="18"/>
              </w:rPr>
              <w:t>. 4 VOB/B):</w:t>
            </w:r>
          </w:p>
        </w:tc>
      </w:tr>
      <w:tr w:rsidR="005D3C6A" w14:paraId="5F3B9D97" w14:textId="77777777">
        <w:trPr>
          <w:cantSplit/>
        </w:trPr>
        <w:tc>
          <w:tcPr>
            <w:tcW w:w="632" w:type="dxa"/>
          </w:tcPr>
          <w:p w14:paraId="53FB586A" w14:textId="77777777" w:rsidR="005D3C6A" w:rsidRDefault="005D3C6A">
            <w:pPr>
              <w:rPr>
                <w:sz w:val="16"/>
              </w:rPr>
            </w:pPr>
          </w:p>
        </w:tc>
        <w:tc>
          <w:tcPr>
            <w:tcW w:w="8848" w:type="dxa"/>
            <w:gridSpan w:val="2"/>
          </w:tcPr>
          <w:p w14:paraId="6C7BAA27" w14:textId="77777777" w:rsidR="005D3C6A" w:rsidRDefault="005D3C6A">
            <w:pPr>
              <w:rPr>
                <w:sz w:val="16"/>
              </w:rPr>
            </w:pPr>
          </w:p>
        </w:tc>
      </w:tr>
      <w:tr w:rsidR="005D3C6A" w14:paraId="62165C87" w14:textId="77777777">
        <w:trPr>
          <w:cantSplit/>
        </w:trPr>
        <w:tc>
          <w:tcPr>
            <w:tcW w:w="632" w:type="dxa"/>
          </w:tcPr>
          <w:p w14:paraId="0D199AC7" w14:textId="77777777" w:rsidR="005D3C6A" w:rsidRDefault="001C3837" w:rsidP="00F402C8">
            <w:pPr>
              <w:rPr>
                <w:sz w:val="18"/>
              </w:rPr>
            </w:pPr>
            <w:r>
              <w:rPr>
                <w:sz w:val="18"/>
              </w:rPr>
              <w:t>10.</w:t>
            </w:r>
            <w:r w:rsidR="00F402C8">
              <w:rPr>
                <w:sz w:val="18"/>
              </w:rPr>
              <w:t>8</w:t>
            </w:r>
          </w:p>
        </w:tc>
        <w:tc>
          <w:tcPr>
            <w:tcW w:w="4424" w:type="dxa"/>
          </w:tcPr>
          <w:p w14:paraId="2A536D81" w14:textId="77777777" w:rsidR="005D3C6A" w:rsidRDefault="005D3C6A">
            <w:pPr>
              <w:rPr>
                <w:sz w:val="18"/>
              </w:rPr>
            </w:pPr>
            <w:r>
              <w:rPr>
                <w:sz w:val="18"/>
              </w:rPr>
              <w:t>Lager- und Arbeitsplätze</w:t>
            </w:r>
          </w:p>
        </w:tc>
        <w:tc>
          <w:tcPr>
            <w:tcW w:w="4424" w:type="dxa"/>
          </w:tcPr>
          <w:p w14:paraId="5D9CC3F4" w14:textId="77777777" w:rsidR="005D3C6A" w:rsidRDefault="00C52454" w:rsidP="009C7319">
            <w:pPr>
              <w:rPr>
                <w:b/>
                <w:sz w:val="18"/>
              </w:rPr>
            </w:pPr>
            <w:r>
              <w:rPr>
                <w:b/>
                <w:sz w:val="18"/>
              </w:rPr>
              <w:t xml:space="preserve">  </w:t>
            </w:r>
            <w:r w:rsidR="00554393">
              <w:rPr>
                <w:b/>
                <w:sz w:val="18"/>
              </w:rPr>
              <w:t>nicht</w:t>
            </w:r>
            <w:r w:rsidR="003363EA">
              <w:rPr>
                <w:b/>
                <w:sz w:val="18"/>
              </w:rPr>
              <w:t xml:space="preserve"> </w:t>
            </w:r>
            <w:r w:rsidR="005D3C6A">
              <w:rPr>
                <w:b/>
                <w:sz w:val="18"/>
              </w:rPr>
              <w:t>vorhanden</w:t>
            </w:r>
          </w:p>
        </w:tc>
      </w:tr>
      <w:tr w:rsidR="005D3C6A" w14:paraId="06C2B434" w14:textId="77777777">
        <w:trPr>
          <w:cantSplit/>
        </w:trPr>
        <w:tc>
          <w:tcPr>
            <w:tcW w:w="632" w:type="dxa"/>
          </w:tcPr>
          <w:p w14:paraId="0EE88EAC" w14:textId="77777777" w:rsidR="005D3C6A" w:rsidRDefault="005D3C6A">
            <w:pPr>
              <w:rPr>
                <w:sz w:val="16"/>
              </w:rPr>
            </w:pPr>
          </w:p>
        </w:tc>
        <w:tc>
          <w:tcPr>
            <w:tcW w:w="8848" w:type="dxa"/>
            <w:gridSpan w:val="2"/>
          </w:tcPr>
          <w:p w14:paraId="0AB617FB" w14:textId="77777777" w:rsidR="005D3C6A" w:rsidRDefault="005D3C6A">
            <w:pPr>
              <w:rPr>
                <w:sz w:val="16"/>
              </w:rPr>
            </w:pPr>
          </w:p>
        </w:tc>
      </w:tr>
      <w:tr w:rsidR="005D3C6A" w14:paraId="6E5D5517" w14:textId="77777777">
        <w:trPr>
          <w:cantSplit/>
        </w:trPr>
        <w:tc>
          <w:tcPr>
            <w:tcW w:w="632" w:type="dxa"/>
          </w:tcPr>
          <w:p w14:paraId="7687F552" w14:textId="77777777" w:rsidR="005D3C6A" w:rsidRDefault="005D3C6A">
            <w:pPr>
              <w:rPr>
                <w:sz w:val="18"/>
              </w:rPr>
            </w:pPr>
          </w:p>
        </w:tc>
        <w:tc>
          <w:tcPr>
            <w:tcW w:w="8848" w:type="dxa"/>
            <w:gridSpan w:val="2"/>
          </w:tcPr>
          <w:p w14:paraId="58DB411A" w14:textId="77777777" w:rsidR="005D3C6A" w:rsidRDefault="005D3C6A">
            <w:pPr>
              <w:rPr>
                <w:sz w:val="18"/>
              </w:rPr>
            </w:pPr>
            <w:r>
              <w:rPr>
                <w:sz w:val="18"/>
              </w:rPr>
              <w:t>Etwa darüber hinaus erforderliche Lager- und Arbeitsplätze hat der Auftragnehmer zu beschaffen; die Kosten sind durch die Vertragspreise abgegolten.</w:t>
            </w:r>
          </w:p>
        </w:tc>
      </w:tr>
      <w:tr w:rsidR="005D3C6A" w14:paraId="2DABBD4E" w14:textId="77777777">
        <w:trPr>
          <w:cantSplit/>
        </w:trPr>
        <w:tc>
          <w:tcPr>
            <w:tcW w:w="632" w:type="dxa"/>
          </w:tcPr>
          <w:p w14:paraId="0D963A9C" w14:textId="77777777" w:rsidR="005D3C6A" w:rsidRDefault="005D3C6A">
            <w:pPr>
              <w:rPr>
                <w:sz w:val="16"/>
              </w:rPr>
            </w:pPr>
          </w:p>
        </w:tc>
        <w:tc>
          <w:tcPr>
            <w:tcW w:w="8848" w:type="dxa"/>
            <w:gridSpan w:val="2"/>
          </w:tcPr>
          <w:p w14:paraId="575331D6" w14:textId="77777777" w:rsidR="005D3C6A" w:rsidRDefault="005D3C6A">
            <w:pPr>
              <w:rPr>
                <w:sz w:val="16"/>
              </w:rPr>
            </w:pPr>
          </w:p>
        </w:tc>
      </w:tr>
      <w:tr w:rsidR="005D3C6A" w14:paraId="777EF396" w14:textId="77777777">
        <w:trPr>
          <w:cantSplit/>
        </w:trPr>
        <w:tc>
          <w:tcPr>
            <w:tcW w:w="632" w:type="dxa"/>
          </w:tcPr>
          <w:p w14:paraId="308A15A8" w14:textId="77777777" w:rsidR="005D3C6A" w:rsidRDefault="001C3837" w:rsidP="00F402C8">
            <w:pPr>
              <w:rPr>
                <w:sz w:val="18"/>
              </w:rPr>
            </w:pPr>
            <w:r>
              <w:rPr>
                <w:sz w:val="18"/>
              </w:rPr>
              <w:t>10.</w:t>
            </w:r>
            <w:r w:rsidR="00F402C8">
              <w:rPr>
                <w:sz w:val="18"/>
              </w:rPr>
              <w:t>9</w:t>
            </w:r>
          </w:p>
        </w:tc>
        <w:tc>
          <w:tcPr>
            <w:tcW w:w="4424" w:type="dxa"/>
          </w:tcPr>
          <w:p w14:paraId="3C6D89F9" w14:textId="77777777" w:rsidR="005D3C6A" w:rsidRDefault="005D3C6A">
            <w:pPr>
              <w:rPr>
                <w:sz w:val="18"/>
              </w:rPr>
            </w:pPr>
            <w:r>
              <w:rPr>
                <w:sz w:val="18"/>
              </w:rPr>
              <w:t>Verkehrswege innerhalb des Baugeländes:</w:t>
            </w:r>
          </w:p>
        </w:tc>
        <w:tc>
          <w:tcPr>
            <w:tcW w:w="4424" w:type="dxa"/>
          </w:tcPr>
          <w:p w14:paraId="5152FB49" w14:textId="77777777" w:rsidR="005D3C6A" w:rsidRDefault="00554393">
            <w:pPr>
              <w:rPr>
                <w:b/>
                <w:sz w:val="18"/>
              </w:rPr>
            </w:pPr>
            <w:r>
              <w:rPr>
                <w:b/>
                <w:sz w:val="18"/>
              </w:rPr>
              <w:t xml:space="preserve">  nicht</w:t>
            </w:r>
            <w:r w:rsidR="003566A4">
              <w:rPr>
                <w:b/>
                <w:sz w:val="18"/>
              </w:rPr>
              <w:t xml:space="preserve"> </w:t>
            </w:r>
            <w:r w:rsidR="005D3C6A">
              <w:rPr>
                <w:b/>
                <w:sz w:val="18"/>
              </w:rPr>
              <w:t>vorhanden</w:t>
            </w:r>
          </w:p>
        </w:tc>
      </w:tr>
      <w:tr w:rsidR="005D3C6A" w14:paraId="2EB78949" w14:textId="77777777">
        <w:trPr>
          <w:cantSplit/>
        </w:trPr>
        <w:tc>
          <w:tcPr>
            <w:tcW w:w="632" w:type="dxa"/>
          </w:tcPr>
          <w:p w14:paraId="5C53BA0D" w14:textId="77777777" w:rsidR="005D3C6A" w:rsidRDefault="005D3C6A">
            <w:pPr>
              <w:rPr>
                <w:sz w:val="16"/>
              </w:rPr>
            </w:pPr>
          </w:p>
        </w:tc>
        <w:tc>
          <w:tcPr>
            <w:tcW w:w="4424" w:type="dxa"/>
          </w:tcPr>
          <w:p w14:paraId="1315689B" w14:textId="77777777" w:rsidR="005D3C6A" w:rsidRDefault="005D3C6A">
            <w:pPr>
              <w:rPr>
                <w:sz w:val="16"/>
              </w:rPr>
            </w:pPr>
          </w:p>
        </w:tc>
        <w:tc>
          <w:tcPr>
            <w:tcW w:w="4424" w:type="dxa"/>
          </w:tcPr>
          <w:p w14:paraId="375ABAA8" w14:textId="77777777" w:rsidR="005D3C6A" w:rsidRDefault="005D3C6A">
            <w:pPr>
              <w:rPr>
                <w:sz w:val="16"/>
              </w:rPr>
            </w:pPr>
          </w:p>
        </w:tc>
      </w:tr>
      <w:tr w:rsidR="005D3C6A" w14:paraId="336AD902" w14:textId="77777777">
        <w:trPr>
          <w:cantSplit/>
        </w:trPr>
        <w:tc>
          <w:tcPr>
            <w:tcW w:w="632" w:type="dxa"/>
          </w:tcPr>
          <w:p w14:paraId="521A8F95" w14:textId="77777777" w:rsidR="005D3C6A" w:rsidRDefault="001C3837" w:rsidP="00F402C8">
            <w:pPr>
              <w:rPr>
                <w:sz w:val="18"/>
              </w:rPr>
            </w:pPr>
            <w:r>
              <w:rPr>
                <w:sz w:val="18"/>
              </w:rPr>
              <w:t>10.1</w:t>
            </w:r>
            <w:r w:rsidR="00F402C8">
              <w:rPr>
                <w:sz w:val="18"/>
              </w:rPr>
              <w:t>0</w:t>
            </w:r>
          </w:p>
        </w:tc>
        <w:tc>
          <w:tcPr>
            <w:tcW w:w="4424" w:type="dxa"/>
          </w:tcPr>
          <w:p w14:paraId="60032DB4" w14:textId="77777777" w:rsidR="005D3C6A" w:rsidRDefault="005D3C6A">
            <w:pPr>
              <w:rPr>
                <w:sz w:val="18"/>
              </w:rPr>
            </w:pPr>
            <w:r>
              <w:rPr>
                <w:sz w:val="18"/>
              </w:rPr>
              <w:t xml:space="preserve">Wasseranschlüsse: </w:t>
            </w:r>
          </w:p>
        </w:tc>
        <w:tc>
          <w:tcPr>
            <w:tcW w:w="4424" w:type="dxa"/>
          </w:tcPr>
          <w:p w14:paraId="74FD45C7" w14:textId="77777777" w:rsidR="005D3C6A" w:rsidRDefault="002557BD" w:rsidP="00CE368D">
            <w:pPr>
              <w:rPr>
                <w:b/>
                <w:sz w:val="18"/>
              </w:rPr>
            </w:pPr>
            <w:r>
              <w:rPr>
                <w:b/>
                <w:sz w:val="18"/>
              </w:rPr>
              <w:t xml:space="preserve">  </w:t>
            </w:r>
            <w:r w:rsidR="0094402E">
              <w:rPr>
                <w:b/>
                <w:sz w:val="18"/>
              </w:rPr>
              <w:t xml:space="preserve">nicht </w:t>
            </w:r>
            <w:r w:rsidR="005D3C6A">
              <w:rPr>
                <w:b/>
                <w:sz w:val="18"/>
              </w:rPr>
              <w:t>vorhanden</w:t>
            </w:r>
            <w:r w:rsidR="00AC0253">
              <w:rPr>
                <w:b/>
                <w:sz w:val="18"/>
              </w:rPr>
              <w:t xml:space="preserve"> </w:t>
            </w:r>
          </w:p>
        </w:tc>
      </w:tr>
      <w:tr w:rsidR="005D3C6A" w14:paraId="16D6AAED" w14:textId="77777777">
        <w:trPr>
          <w:cantSplit/>
        </w:trPr>
        <w:tc>
          <w:tcPr>
            <w:tcW w:w="632" w:type="dxa"/>
          </w:tcPr>
          <w:p w14:paraId="2513E2FE" w14:textId="77777777" w:rsidR="005D3C6A" w:rsidRDefault="005D3C6A">
            <w:pPr>
              <w:rPr>
                <w:sz w:val="16"/>
              </w:rPr>
            </w:pPr>
          </w:p>
        </w:tc>
        <w:tc>
          <w:tcPr>
            <w:tcW w:w="4424" w:type="dxa"/>
          </w:tcPr>
          <w:p w14:paraId="06F7E5C5" w14:textId="77777777" w:rsidR="005D3C6A" w:rsidRDefault="005D3C6A">
            <w:pPr>
              <w:rPr>
                <w:sz w:val="16"/>
              </w:rPr>
            </w:pPr>
          </w:p>
        </w:tc>
        <w:tc>
          <w:tcPr>
            <w:tcW w:w="4424" w:type="dxa"/>
          </w:tcPr>
          <w:p w14:paraId="6F367295" w14:textId="77777777" w:rsidR="005D3C6A" w:rsidRDefault="005D3C6A">
            <w:pPr>
              <w:rPr>
                <w:sz w:val="16"/>
              </w:rPr>
            </w:pPr>
          </w:p>
        </w:tc>
      </w:tr>
      <w:tr w:rsidR="005D3C6A" w14:paraId="64A00085" w14:textId="77777777">
        <w:trPr>
          <w:cantSplit/>
        </w:trPr>
        <w:tc>
          <w:tcPr>
            <w:tcW w:w="632" w:type="dxa"/>
          </w:tcPr>
          <w:p w14:paraId="4468160C" w14:textId="77777777" w:rsidR="005D3C6A" w:rsidRDefault="001C3837" w:rsidP="00F402C8">
            <w:pPr>
              <w:rPr>
                <w:sz w:val="18"/>
              </w:rPr>
            </w:pPr>
            <w:r>
              <w:rPr>
                <w:sz w:val="18"/>
              </w:rPr>
              <w:t>10.1</w:t>
            </w:r>
            <w:r w:rsidR="00F402C8">
              <w:rPr>
                <w:sz w:val="18"/>
              </w:rPr>
              <w:t>1</w:t>
            </w:r>
          </w:p>
        </w:tc>
        <w:tc>
          <w:tcPr>
            <w:tcW w:w="4424" w:type="dxa"/>
          </w:tcPr>
          <w:p w14:paraId="68229CEE" w14:textId="77777777" w:rsidR="005D3C6A" w:rsidRDefault="005D3C6A">
            <w:pPr>
              <w:rPr>
                <w:sz w:val="18"/>
              </w:rPr>
            </w:pPr>
            <w:r>
              <w:rPr>
                <w:sz w:val="18"/>
              </w:rPr>
              <w:t>Stromanschlüsse:</w:t>
            </w:r>
          </w:p>
        </w:tc>
        <w:tc>
          <w:tcPr>
            <w:tcW w:w="4424" w:type="dxa"/>
          </w:tcPr>
          <w:p w14:paraId="12EB36BF" w14:textId="77777777" w:rsidR="005D3C6A" w:rsidRDefault="00C52454" w:rsidP="00FA3305">
            <w:pPr>
              <w:rPr>
                <w:b/>
                <w:sz w:val="18"/>
              </w:rPr>
            </w:pPr>
            <w:r>
              <w:rPr>
                <w:b/>
                <w:sz w:val="18"/>
              </w:rPr>
              <w:t xml:space="preserve"> </w:t>
            </w:r>
            <w:r w:rsidR="00B873D7">
              <w:rPr>
                <w:b/>
                <w:sz w:val="18"/>
              </w:rPr>
              <w:t xml:space="preserve"> </w:t>
            </w:r>
            <w:r w:rsidR="0094402E">
              <w:rPr>
                <w:b/>
                <w:sz w:val="18"/>
              </w:rPr>
              <w:t xml:space="preserve">nicht </w:t>
            </w:r>
            <w:r w:rsidR="006D74A0">
              <w:rPr>
                <w:b/>
                <w:sz w:val="18"/>
              </w:rPr>
              <w:t>vorhanden</w:t>
            </w:r>
          </w:p>
        </w:tc>
      </w:tr>
      <w:tr w:rsidR="005D3C6A" w14:paraId="4C40B251" w14:textId="77777777">
        <w:trPr>
          <w:cantSplit/>
        </w:trPr>
        <w:tc>
          <w:tcPr>
            <w:tcW w:w="632" w:type="dxa"/>
          </w:tcPr>
          <w:p w14:paraId="6940E4ED" w14:textId="77777777" w:rsidR="005D3C6A" w:rsidRDefault="005D3C6A">
            <w:pPr>
              <w:rPr>
                <w:sz w:val="16"/>
              </w:rPr>
            </w:pPr>
          </w:p>
        </w:tc>
        <w:tc>
          <w:tcPr>
            <w:tcW w:w="4424" w:type="dxa"/>
          </w:tcPr>
          <w:p w14:paraId="799B468A" w14:textId="77777777" w:rsidR="005D3C6A" w:rsidRDefault="005D3C6A">
            <w:pPr>
              <w:rPr>
                <w:sz w:val="16"/>
              </w:rPr>
            </w:pPr>
          </w:p>
        </w:tc>
        <w:tc>
          <w:tcPr>
            <w:tcW w:w="4424" w:type="dxa"/>
          </w:tcPr>
          <w:p w14:paraId="54EE124B" w14:textId="77777777" w:rsidR="005D3C6A" w:rsidRDefault="005D3C6A">
            <w:pPr>
              <w:rPr>
                <w:sz w:val="16"/>
              </w:rPr>
            </w:pPr>
          </w:p>
        </w:tc>
      </w:tr>
      <w:tr w:rsidR="005D3C6A" w14:paraId="14292A88" w14:textId="77777777">
        <w:trPr>
          <w:cantSplit/>
        </w:trPr>
        <w:tc>
          <w:tcPr>
            <w:tcW w:w="632" w:type="dxa"/>
          </w:tcPr>
          <w:p w14:paraId="6905BCEB" w14:textId="77777777" w:rsidR="005D3C6A" w:rsidRDefault="001C3837" w:rsidP="00F402C8">
            <w:pPr>
              <w:rPr>
                <w:sz w:val="18"/>
              </w:rPr>
            </w:pPr>
            <w:r>
              <w:rPr>
                <w:sz w:val="18"/>
              </w:rPr>
              <w:t>10.1</w:t>
            </w:r>
            <w:r w:rsidR="00F402C8">
              <w:rPr>
                <w:sz w:val="18"/>
              </w:rPr>
              <w:t>2</w:t>
            </w:r>
          </w:p>
        </w:tc>
        <w:tc>
          <w:tcPr>
            <w:tcW w:w="4424" w:type="dxa"/>
          </w:tcPr>
          <w:p w14:paraId="1C2D6801" w14:textId="77777777" w:rsidR="005D3C6A" w:rsidRDefault="005D3C6A">
            <w:pPr>
              <w:rPr>
                <w:sz w:val="18"/>
              </w:rPr>
            </w:pPr>
            <w:r>
              <w:rPr>
                <w:sz w:val="18"/>
              </w:rPr>
              <w:t xml:space="preserve">Sonstige Anschlüsse: </w:t>
            </w:r>
          </w:p>
        </w:tc>
        <w:tc>
          <w:tcPr>
            <w:tcW w:w="4424" w:type="dxa"/>
          </w:tcPr>
          <w:p w14:paraId="14FB9FAB" w14:textId="77777777" w:rsidR="005D3C6A" w:rsidRDefault="00286074">
            <w:pPr>
              <w:rPr>
                <w:b/>
                <w:sz w:val="18"/>
              </w:rPr>
            </w:pPr>
            <w:r>
              <w:rPr>
                <w:b/>
                <w:sz w:val="18"/>
              </w:rPr>
              <w:t xml:space="preserve">  . / .</w:t>
            </w:r>
          </w:p>
        </w:tc>
      </w:tr>
      <w:tr w:rsidR="005D3C6A" w14:paraId="78B718E8" w14:textId="77777777">
        <w:trPr>
          <w:cantSplit/>
        </w:trPr>
        <w:tc>
          <w:tcPr>
            <w:tcW w:w="632" w:type="dxa"/>
          </w:tcPr>
          <w:p w14:paraId="0A515ADB" w14:textId="77777777" w:rsidR="005D3C6A" w:rsidRDefault="005D3C6A">
            <w:pPr>
              <w:rPr>
                <w:sz w:val="16"/>
              </w:rPr>
            </w:pPr>
          </w:p>
        </w:tc>
        <w:tc>
          <w:tcPr>
            <w:tcW w:w="4424" w:type="dxa"/>
          </w:tcPr>
          <w:p w14:paraId="6E1746EB" w14:textId="77777777" w:rsidR="005D3C6A" w:rsidRDefault="005D3C6A">
            <w:pPr>
              <w:rPr>
                <w:sz w:val="16"/>
              </w:rPr>
            </w:pPr>
          </w:p>
        </w:tc>
        <w:tc>
          <w:tcPr>
            <w:tcW w:w="4424" w:type="dxa"/>
          </w:tcPr>
          <w:p w14:paraId="0E088A87" w14:textId="77777777" w:rsidR="005D3C6A" w:rsidRDefault="005D3C6A">
            <w:pPr>
              <w:rPr>
                <w:sz w:val="16"/>
              </w:rPr>
            </w:pPr>
          </w:p>
        </w:tc>
      </w:tr>
      <w:tr w:rsidR="005D3C6A" w14:paraId="01B04CA7" w14:textId="77777777">
        <w:trPr>
          <w:cantSplit/>
        </w:trPr>
        <w:tc>
          <w:tcPr>
            <w:tcW w:w="632" w:type="dxa"/>
          </w:tcPr>
          <w:p w14:paraId="23438181" w14:textId="77777777" w:rsidR="005D3C6A" w:rsidRDefault="005D3C6A">
            <w:pPr>
              <w:rPr>
                <w:sz w:val="18"/>
              </w:rPr>
            </w:pPr>
          </w:p>
        </w:tc>
        <w:tc>
          <w:tcPr>
            <w:tcW w:w="8848" w:type="dxa"/>
            <w:gridSpan w:val="2"/>
          </w:tcPr>
          <w:p w14:paraId="6FCC0A33" w14:textId="77777777" w:rsidR="005D3C6A" w:rsidRDefault="005D3C6A" w:rsidP="004572AB">
            <w:pPr>
              <w:rPr>
                <w:sz w:val="18"/>
              </w:rPr>
            </w:pPr>
            <w:r>
              <w:rPr>
                <w:sz w:val="18"/>
              </w:rPr>
              <w:t>Koste</w:t>
            </w:r>
            <w:r w:rsidR="004572AB">
              <w:rPr>
                <w:sz w:val="18"/>
              </w:rPr>
              <w:t>n des Verbrauchs (zu den Nrn. 10.10</w:t>
            </w:r>
            <w:r w:rsidR="00C425DF">
              <w:rPr>
                <w:sz w:val="18"/>
              </w:rPr>
              <w:t xml:space="preserve"> </w:t>
            </w:r>
            <w:r>
              <w:rPr>
                <w:sz w:val="18"/>
              </w:rPr>
              <w:t xml:space="preserve"> </w:t>
            </w:r>
            <w:r w:rsidR="004572AB">
              <w:rPr>
                <w:sz w:val="18"/>
              </w:rPr>
              <w:t>–</w:t>
            </w:r>
            <w:r>
              <w:rPr>
                <w:sz w:val="18"/>
              </w:rPr>
              <w:t xml:space="preserve"> </w:t>
            </w:r>
            <w:r w:rsidR="004572AB">
              <w:rPr>
                <w:sz w:val="18"/>
              </w:rPr>
              <w:t>10</w:t>
            </w:r>
            <w:r>
              <w:rPr>
                <w:sz w:val="18"/>
              </w:rPr>
              <w:t>.</w:t>
            </w:r>
            <w:r w:rsidR="004572AB">
              <w:rPr>
                <w:sz w:val="18"/>
              </w:rPr>
              <w:t>11</w:t>
            </w:r>
            <w:r>
              <w:rPr>
                <w:sz w:val="18"/>
              </w:rPr>
              <w:t>)</w:t>
            </w:r>
          </w:p>
        </w:tc>
      </w:tr>
      <w:tr w:rsidR="005D3C6A" w14:paraId="4040D938" w14:textId="77777777">
        <w:trPr>
          <w:cantSplit/>
        </w:trPr>
        <w:tc>
          <w:tcPr>
            <w:tcW w:w="632" w:type="dxa"/>
          </w:tcPr>
          <w:p w14:paraId="63795B89" w14:textId="77777777" w:rsidR="005D3C6A" w:rsidRDefault="005D3C6A">
            <w:pPr>
              <w:rPr>
                <w:sz w:val="18"/>
              </w:rPr>
            </w:pPr>
          </w:p>
        </w:tc>
        <w:tc>
          <w:tcPr>
            <w:tcW w:w="8848" w:type="dxa"/>
            <w:gridSpan w:val="2"/>
          </w:tcPr>
          <w:p w14:paraId="41B991CE" w14:textId="77777777" w:rsidR="005D3C6A" w:rsidRDefault="005D3C6A">
            <w:pPr>
              <w:rPr>
                <w:sz w:val="18"/>
              </w:rPr>
            </w:pPr>
            <w:r>
              <w:rPr>
                <w:sz w:val="18"/>
              </w:rPr>
              <w:t>Die vom Auftragnehmer zu erstattenden Kosten des Verbrauchs werden durch Messungen ermittelt, soweit nich</w:t>
            </w:r>
            <w:r w:rsidR="004572AB">
              <w:rPr>
                <w:sz w:val="18"/>
              </w:rPr>
              <w:t>t in Nr. 10.1</w:t>
            </w:r>
            <w:r w:rsidR="007B4304">
              <w:rPr>
                <w:sz w:val="18"/>
              </w:rPr>
              <w:t>3</w:t>
            </w:r>
            <w:r>
              <w:rPr>
                <w:sz w:val="18"/>
              </w:rPr>
              <w:t xml:space="preserve">. etwas anderes vereinbart ist. </w:t>
            </w:r>
          </w:p>
          <w:p w14:paraId="071B600F" w14:textId="77777777" w:rsidR="005D3C6A" w:rsidRDefault="005D3C6A">
            <w:pPr>
              <w:rPr>
                <w:sz w:val="18"/>
              </w:rPr>
            </w:pPr>
            <w:r>
              <w:rPr>
                <w:sz w:val="18"/>
              </w:rPr>
              <w:t xml:space="preserve">Bei Arbeiten in belegten baulichen Anlagen hat sich der Auftragnehmer mit der hausverwaltenden Dienststelle in Verbindung zu setzen und deren Rechnung zu begleichen. </w:t>
            </w:r>
          </w:p>
        </w:tc>
      </w:tr>
      <w:tr w:rsidR="005D3C6A" w14:paraId="469BD343" w14:textId="77777777">
        <w:trPr>
          <w:cantSplit/>
        </w:trPr>
        <w:tc>
          <w:tcPr>
            <w:tcW w:w="632" w:type="dxa"/>
          </w:tcPr>
          <w:p w14:paraId="12DA14E9" w14:textId="77777777" w:rsidR="005D3C6A" w:rsidRDefault="005D3C6A">
            <w:pPr>
              <w:rPr>
                <w:sz w:val="16"/>
              </w:rPr>
            </w:pPr>
          </w:p>
        </w:tc>
        <w:tc>
          <w:tcPr>
            <w:tcW w:w="8848" w:type="dxa"/>
            <w:gridSpan w:val="2"/>
          </w:tcPr>
          <w:p w14:paraId="5360E0C5" w14:textId="77777777" w:rsidR="005D3C6A" w:rsidRDefault="005D3C6A">
            <w:pPr>
              <w:rPr>
                <w:sz w:val="16"/>
              </w:rPr>
            </w:pPr>
          </w:p>
        </w:tc>
      </w:tr>
      <w:tr w:rsidR="005D3C6A" w14:paraId="71783E5D" w14:textId="77777777">
        <w:trPr>
          <w:cantSplit/>
        </w:trPr>
        <w:tc>
          <w:tcPr>
            <w:tcW w:w="632" w:type="dxa"/>
          </w:tcPr>
          <w:p w14:paraId="6304882E" w14:textId="77777777" w:rsidR="005D3C6A" w:rsidRDefault="001C3837" w:rsidP="00F402C8">
            <w:pPr>
              <w:rPr>
                <w:sz w:val="18"/>
              </w:rPr>
            </w:pPr>
            <w:r>
              <w:rPr>
                <w:sz w:val="18"/>
              </w:rPr>
              <w:lastRenderedPageBreak/>
              <w:t>10.1</w:t>
            </w:r>
            <w:r w:rsidR="00F402C8">
              <w:rPr>
                <w:sz w:val="18"/>
              </w:rPr>
              <w:t>3</w:t>
            </w:r>
          </w:p>
        </w:tc>
        <w:tc>
          <w:tcPr>
            <w:tcW w:w="8848" w:type="dxa"/>
            <w:gridSpan w:val="2"/>
          </w:tcPr>
          <w:p w14:paraId="3FE93A8E" w14:textId="77777777" w:rsidR="005D3C6A" w:rsidRDefault="005D3C6A" w:rsidP="00281D8C">
            <w:pPr>
              <w:rPr>
                <w:sz w:val="18"/>
              </w:rPr>
            </w:pPr>
            <w:bookmarkStart w:id="0" w:name="_Hlk79590357"/>
            <w:r>
              <w:rPr>
                <w:sz w:val="18"/>
              </w:rPr>
              <w:t>Für die Kosten des Verbrauches nac</w:t>
            </w:r>
            <w:r w:rsidR="004572AB">
              <w:rPr>
                <w:sz w:val="18"/>
              </w:rPr>
              <w:t>h 10</w:t>
            </w:r>
            <w:r>
              <w:rPr>
                <w:sz w:val="18"/>
              </w:rPr>
              <w:t>.</w:t>
            </w:r>
            <w:r w:rsidR="00C425DF">
              <w:rPr>
                <w:sz w:val="18"/>
              </w:rPr>
              <w:t>10</w:t>
            </w:r>
            <w:r w:rsidR="004572AB">
              <w:rPr>
                <w:sz w:val="18"/>
              </w:rPr>
              <w:t xml:space="preserve"> und 10</w:t>
            </w:r>
            <w:r>
              <w:rPr>
                <w:sz w:val="18"/>
              </w:rPr>
              <w:t>.</w:t>
            </w:r>
            <w:r w:rsidR="004572AB">
              <w:rPr>
                <w:sz w:val="18"/>
              </w:rPr>
              <w:t>11</w:t>
            </w:r>
            <w:r>
              <w:rPr>
                <w:sz w:val="18"/>
              </w:rPr>
              <w:t xml:space="preserve"> werden dem AN   </w:t>
            </w:r>
            <w:r w:rsidR="0094402E" w:rsidRPr="0094402E">
              <w:rPr>
                <w:b/>
                <w:i/>
                <w:sz w:val="18"/>
              </w:rPr>
              <w:t>./.</w:t>
            </w:r>
            <w:r w:rsidRPr="00DD7C2C">
              <w:rPr>
                <w:b/>
                <w:sz w:val="18"/>
              </w:rPr>
              <w:t xml:space="preserve">  </w:t>
            </w:r>
            <w:r>
              <w:rPr>
                <w:sz w:val="18"/>
              </w:rPr>
              <w:t>Tausendstel der Abrechnungssumme abgezogen</w:t>
            </w:r>
            <w:bookmarkEnd w:id="0"/>
            <w:r>
              <w:rPr>
                <w:sz w:val="18"/>
              </w:rPr>
              <w:t xml:space="preserve">. </w:t>
            </w:r>
          </w:p>
        </w:tc>
      </w:tr>
      <w:tr w:rsidR="005D3C6A" w14:paraId="56102255" w14:textId="77777777">
        <w:trPr>
          <w:cantSplit/>
        </w:trPr>
        <w:tc>
          <w:tcPr>
            <w:tcW w:w="632" w:type="dxa"/>
          </w:tcPr>
          <w:p w14:paraId="2CFD5B64" w14:textId="77777777" w:rsidR="005D3C6A" w:rsidRDefault="005D3C6A">
            <w:pPr>
              <w:rPr>
                <w:sz w:val="16"/>
              </w:rPr>
            </w:pPr>
          </w:p>
        </w:tc>
        <w:tc>
          <w:tcPr>
            <w:tcW w:w="8848" w:type="dxa"/>
            <w:gridSpan w:val="2"/>
          </w:tcPr>
          <w:p w14:paraId="0EA7CA7F" w14:textId="77777777" w:rsidR="005D3C6A" w:rsidRDefault="005D3C6A">
            <w:pPr>
              <w:rPr>
                <w:sz w:val="16"/>
              </w:rPr>
            </w:pPr>
          </w:p>
        </w:tc>
      </w:tr>
      <w:tr w:rsidR="005D3C6A" w14:paraId="2FCF3471" w14:textId="77777777">
        <w:trPr>
          <w:cantSplit/>
        </w:trPr>
        <w:tc>
          <w:tcPr>
            <w:tcW w:w="632" w:type="dxa"/>
          </w:tcPr>
          <w:p w14:paraId="4401F98F" w14:textId="77777777" w:rsidR="005D3C6A" w:rsidRDefault="001C3837" w:rsidP="00F402C8">
            <w:pPr>
              <w:rPr>
                <w:sz w:val="18"/>
              </w:rPr>
            </w:pPr>
            <w:r>
              <w:rPr>
                <w:sz w:val="18"/>
              </w:rPr>
              <w:t>10.1</w:t>
            </w:r>
            <w:r w:rsidR="00F402C8">
              <w:rPr>
                <w:sz w:val="18"/>
              </w:rPr>
              <w:t>4</w:t>
            </w:r>
          </w:p>
        </w:tc>
        <w:tc>
          <w:tcPr>
            <w:tcW w:w="8848" w:type="dxa"/>
            <w:gridSpan w:val="2"/>
          </w:tcPr>
          <w:p w14:paraId="1ACFC542" w14:textId="77777777" w:rsidR="005D3C6A" w:rsidRDefault="005D3C6A" w:rsidP="006922C3">
            <w:pPr>
              <w:rPr>
                <w:sz w:val="18"/>
              </w:rPr>
            </w:pPr>
            <w:r>
              <w:rPr>
                <w:sz w:val="18"/>
              </w:rPr>
              <w:t xml:space="preserve">Der Unternehmer hat zur Verhütung von Arbeitsunfällen die </w:t>
            </w:r>
            <w:r w:rsidR="006922C3" w:rsidRPr="006922C3">
              <w:rPr>
                <w:sz w:val="18"/>
              </w:rPr>
              <w:t xml:space="preserve">Verordnung über Sicherheit und Gesundheitsschutz auf Baustellen (Baustellenverordnung - </w:t>
            </w:r>
            <w:proofErr w:type="spellStart"/>
            <w:r w:rsidR="006922C3" w:rsidRPr="006922C3">
              <w:rPr>
                <w:sz w:val="18"/>
              </w:rPr>
              <w:t>BaustellV</w:t>
            </w:r>
            <w:proofErr w:type="spellEnd"/>
            <w:r w:rsidR="006922C3" w:rsidRPr="006922C3">
              <w:rPr>
                <w:sz w:val="18"/>
              </w:rPr>
              <w:t>)</w:t>
            </w:r>
            <w:r w:rsidR="006922C3">
              <w:rPr>
                <w:sz w:val="18"/>
              </w:rPr>
              <w:t xml:space="preserve"> </w:t>
            </w:r>
            <w:r>
              <w:rPr>
                <w:sz w:val="18"/>
              </w:rPr>
              <w:t xml:space="preserve">in der jeweils gültigen Fassung zu beachten und durchzusetzen. </w:t>
            </w:r>
          </w:p>
        </w:tc>
      </w:tr>
      <w:tr w:rsidR="005D3C6A" w14:paraId="7421C64E" w14:textId="77777777">
        <w:trPr>
          <w:cantSplit/>
        </w:trPr>
        <w:tc>
          <w:tcPr>
            <w:tcW w:w="632" w:type="dxa"/>
          </w:tcPr>
          <w:p w14:paraId="3B1BA71F" w14:textId="77777777" w:rsidR="005D3C6A" w:rsidRDefault="005D3C6A">
            <w:pPr>
              <w:rPr>
                <w:sz w:val="16"/>
              </w:rPr>
            </w:pPr>
          </w:p>
        </w:tc>
        <w:tc>
          <w:tcPr>
            <w:tcW w:w="8848" w:type="dxa"/>
            <w:gridSpan w:val="2"/>
          </w:tcPr>
          <w:p w14:paraId="2EE72276" w14:textId="77777777" w:rsidR="005D3C6A" w:rsidRDefault="005D3C6A">
            <w:pPr>
              <w:rPr>
                <w:sz w:val="16"/>
              </w:rPr>
            </w:pPr>
          </w:p>
        </w:tc>
      </w:tr>
      <w:tr w:rsidR="005D3C6A" w14:paraId="092B3429" w14:textId="77777777">
        <w:trPr>
          <w:cantSplit/>
        </w:trPr>
        <w:tc>
          <w:tcPr>
            <w:tcW w:w="632" w:type="dxa"/>
          </w:tcPr>
          <w:p w14:paraId="4EC19C71" w14:textId="77777777" w:rsidR="005D3C6A" w:rsidRDefault="001C3837" w:rsidP="006922C3">
            <w:pPr>
              <w:rPr>
                <w:sz w:val="18"/>
              </w:rPr>
            </w:pPr>
            <w:r>
              <w:rPr>
                <w:sz w:val="18"/>
              </w:rPr>
              <w:t>10.1</w:t>
            </w:r>
            <w:r w:rsidR="006922C3">
              <w:rPr>
                <w:sz w:val="18"/>
              </w:rPr>
              <w:t>5</w:t>
            </w:r>
          </w:p>
        </w:tc>
        <w:tc>
          <w:tcPr>
            <w:tcW w:w="8848" w:type="dxa"/>
            <w:gridSpan w:val="2"/>
          </w:tcPr>
          <w:p w14:paraId="749B697F" w14:textId="77777777" w:rsidR="005D3C6A" w:rsidRDefault="005D3C6A">
            <w:pPr>
              <w:rPr>
                <w:sz w:val="18"/>
              </w:rPr>
            </w:pPr>
            <w:r>
              <w:rPr>
                <w:sz w:val="18"/>
              </w:rPr>
              <w:t xml:space="preserve">Das Angebot einer GbR ist von allen Mitgliedern der GbR zu unterschreiben. </w:t>
            </w:r>
          </w:p>
        </w:tc>
      </w:tr>
      <w:tr w:rsidR="00DC6017" w14:paraId="3AD36C88" w14:textId="77777777">
        <w:trPr>
          <w:cantSplit/>
        </w:trPr>
        <w:tc>
          <w:tcPr>
            <w:tcW w:w="632" w:type="dxa"/>
          </w:tcPr>
          <w:p w14:paraId="597CC8A8" w14:textId="77777777" w:rsidR="00DC6017" w:rsidRDefault="00DC6017" w:rsidP="00F402C8">
            <w:pPr>
              <w:rPr>
                <w:sz w:val="18"/>
              </w:rPr>
            </w:pPr>
          </w:p>
        </w:tc>
        <w:tc>
          <w:tcPr>
            <w:tcW w:w="8848" w:type="dxa"/>
            <w:gridSpan w:val="2"/>
          </w:tcPr>
          <w:p w14:paraId="232AC4FA" w14:textId="77777777" w:rsidR="00DC6017" w:rsidRDefault="00DC6017">
            <w:pPr>
              <w:rPr>
                <w:sz w:val="18"/>
              </w:rPr>
            </w:pPr>
          </w:p>
        </w:tc>
      </w:tr>
      <w:tr w:rsidR="00641E27" w14:paraId="5940F99C" w14:textId="77777777">
        <w:trPr>
          <w:cantSplit/>
        </w:trPr>
        <w:tc>
          <w:tcPr>
            <w:tcW w:w="632" w:type="dxa"/>
          </w:tcPr>
          <w:p w14:paraId="5BF782B5" w14:textId="77777777" w:rsidR="00641E27" w:rsidRDefault="00641E27" w:rsidP="00DC6017">
            <w:pPr>
              <w:rPr>
                <w:sz w:val="18"/>
              </w:rPr>
            </w:pPr>
            <w:r>
              <w:rPr>
                <w:sz w:val="18"/>
              </w:rPr>
              <w:t>10.1</w:t>
            </w:r>
            <w:r w:rsidR="00903331">
              <w:rPr>
                <w:sz w:val="18"/>
              </w:rPr>
              <w:t>6</w:t>
            </w:r>
          </w:p>
        </w:tc>
        <w:tc>
          <w:tcPr>
            <w:tcW w:w="8848" w:type="dxa"/>
            <w:gridSpan w:val="2"/>
          </w:tcPr>
          <w:p w14:paraId="415E49C6" w14:textId="77777777" w:rsidR="00641E27" w:rsidRDefault="00641E27" w:rsidP="00641E27">
            <w:pPr>
              <w:autoSpaceDE w:val="0"/>
              <w:autoSpaceDN w:val="0"/>
              <w:adjustRightInd w:val="0"/>
              <w:rPr>
                <w:rFonts w:cs="Arial"/>
                <w:sz w:val="18"/>
                <w:szCs w:val="18"/>
              </w:rPr>
            </w:pPr>
            <w:r w:rsidRPr="00641E27">
              <w:rPr>
                <w:rFonts w:cs="Arial"/>
                <w:sz w:val="18"/>
                <w:szCs w:val="18"/>
              </w:rPr>
              <w:t>Ende der Weiteren Besonderen Vertragsbedingungen.</w:t>
            </w:r>
          </w:p>
        </w:tc>
      </w:tr>
      <w:tr w:rsidR="005B3BAB" w14:paraId="0DF79B05" w14:textId="77777777">
        <w:trPr>
          <w:cantSplit/>
        </w:trPr>
        <w:tc>
          <w:tcPr>
            <w:tcW w:w="632" w:type="dxa"/>
          </w:tcPr>
          <w:p w14:paraId="2CB4B6DB" w14:textId="77777777" w:rsidR="005B3BAB" w:rsidRDefault="005B3BAB">
            <w:pPr>
              <w:rPr>
                <w:sz w:val="16"/>
              </w:rPr>
            </w:pPr>
          </w:p>
        </w:tc>
        <w:tc>
          <w:tcPr>
            <w:tcW w:w="8848" w:type="dxa"/>
            <w:gridSpan w:val="2"/>
          </w:tcPr>
          <w:p w14:paraId="2BD7B997" w14:textId="77777777" w:rsidR="005B3BAB" w:rsidRDefault="005B3BAB">
            <w:pPr>
              <w:rPr>
                <w:sz w:val="16"/>
              </w:rPr>
            </w:pPr>
          </w:p>
        </w:tc>
      </w:tr>
      <w:tr w:rsidR="005D3C6A" w14:paraId="36B64230" w14:textId="77777777">
        <w:trPr>
          <w:cantSplit/>
        </w:trPr>
        <w:tc>
          <w:tcPr>
            <w:tcW w:w="632" w:type="dxa"/>
          </w:tcPr>
          <w:p w14:paraId="6F02B507" w14:textId="77777777" w:rsidR="005D3C6A" w:rsidRDefault="00265FE8" w:rsidP="00DC6017">
            <w:pPr>
              <w:rPr>
                <w:sz w:val="18"/>
              </w:rPr>
            </w:pPr>
            <w:r>
              <w:rPr>
                <w:sz w:val="18"/>
              </w:rPr>
              <w:t>10.1</w:t>
            </w:r>
            <w:r w:rsidR="00903331">
              <w:rPr>
                <w:sz w:val="18"/>
              </w:rPr>
              <w:t>7</w:t>
            </w:r>
          </w:p>
        </w:tc>
        <w:tc>
          <w:tcPr>
            <w:tcW w:w="8848" w:type="dxa"/>
            <w:gridSpan w:val="2"/>
          </w:tcPr>
          <w:p w14:paraId="55E7BFCF" w14:textId="77777777" w:rsidR="005D3C6A" w:rsidRDefault="005D1BE2">
            <w:pPr>
              <w:rPr>
                <w:sz w:val="18"/>
              </w:rPr>
            </w:pPr>
            <w:r>
              <w:rPr>
                <w:sz w:val="18"/>
              </w:rPr>
              <w:t>keine</w:t>
            </w:r>
            <w:r w:rsidR="00641E27">
              <w:t xml:space="preserve"> </w:t>
            </w:r>
          </w:p>
        </w:tc>
      </w:tr>
    </w:tbl>
    <w:p w14:paraId="09160B0D" w14:textId="77777777" w:rsidR="005D3C6A" w:rsidRDefault="003363EA" w:rsidP="003363EA">
      <w:pPr>
        <w:tabs>
          <w:tab w:val="left" w:pos="2070"/>
        </w:tabs>
        <w:rPr>
          <w:sz w:val="18"/>
        </w:rPr>
      </w:pPr>
      <w:r>
        <w:rPr>
          <w:sz w:val="18"/>
        </w:rPr>
        <w:tab/>
      </w:r>
    </w:p>
    <w:sectPr w:rsidR="005D3C6A" w:rsidSect="003363EA">
      <w:headerReference w:type="even" r:id="rId6"/>
      <w:headerReference w:type="default" r:id="rId7"/>
      <w:footerReference w:type="default" r:id="rId8"/>
      <w:footerReference w:type="first" r:id="rId9"/>
      <w:pgSz w:w="11906" w:h="16838"/>
      <w:pgMar w:top="1021" w:right="1134" w:bottom="737" w:left="1418" w:header="720" w:footer="90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E271A" w14:textId="77777777" w:rsidR="00A54D1B" w:rsidRDefault="00A54D1B">
      <w:r>
        <w:separator/>
      </w:r>
    </w:p>
  </w:endnote>
  <w:endnote w:type="continuationSeparator" w:id="0">
    <w:p w14:paraId="4D3C09AE" w14:textId="77777777" w:rsidR="00A54D1B" w:rsidRDefault="00A54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3022310"/>
      <w:docPartObj>
        <w:docPartGallery w:val="Page Numbers (Bottom of Page)"/>
        <w:docPartUnique/>
      </w:docPartObj>
    </w:sdtPr>
    <w:sdtEndPr/>
    <w:sdtContent>
      <w:sdt>
        <w:sdtPr>
          <w:id w:val="-1055767777"/>
          <w:docPartObj>
            <w:docPartGallery w:val="Page Numbers (Top of Page)"/>
            <w:docPartUnique/>
          </w:docPartObj>
        </w:sdtPr>
        <w:sdtEndPr/>
        <w:sdtContent>
          <w:p w14:paraId="29AF81DC" w14:textId="77777777" w:rsidR="00EF1C83" w:rsidRDefault="00EF1C83">
            <w:pPr>
              <w:pStyle w:val="Fuzeile"/>
              <w:jc w:val="center"/>
            </w:pPr>
            <w:r>
              <w:t xml:space="preserve">Seite </w:t>
            </w:r>
            <w:r>
              <w:rPr>
                <w:b/>
                <w:bCs/>
                <w:sz w:val="24"/>
                <w:szCs w:val="24"/>
              </w:rPr>
              <w:fldChar w:fldCharType="begin"/>
            </w:r>
            <w:r>
              <w:rPr>
                <w:b/>
                <w:bCs/>
              </w:rPr>
              <w:instrText>PAGE</w:instrText>
            </w:r>
            <w:r>
              <w:rPr>
                <w:b/>
                <w:bCs/>
                <w:sz w:val="24"/>
                <w:szCs w:val="24"/>
              </w:rPr>
              <w:fldChar w:fldCharType="separate"/>
            </w:r>
            <w:r w:rsidR="0026098B">
              <w:rPr>
                <w:b/>
                <w:bCs/>
                <w:noProof/>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26098B">
              <w:rPr>
                <w:b/>
                <w:bCs/>
                <w:noProof/>
              </w:rPr>
              <w:t>2</w:t>
            </w:r>
            <w:r>
              <w:rPr>
                <w:b/>
                <w:bCs/>
                <w:sz w:val="24"/>
                <w:szCs w:val="24"/>
              </w:rPr>
              <w:fldChar w:fldCharType="end"/>
            </w:r>
          </w:p>
        </w:sdtContent>
      </w:sdt>
    </w:sdtContent>
  </w:sdt>
  <w:p w14:paraId="4D1599B5" w14:textId="77777777" w:rsidR="00EF1C83" w:rsidRDefault="00EF1C8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527487"/>
      <w:docPartObj>
        <w:docPartGallery w:val="Page Numbers (Bottom of Page)"/>
        <w:docPartUnique/>
      </w:docPartObj>
    </w:sdtPr>
    <w:sdtEndPr/>
    <w:sdtContent>
      <w:sdt>
        <w:sdtPr>
          <w:id w:val="-1669238322"/>
          <w:docPartObj>
            <w:docPartGallery w:val="Page Numbers (Top of Page)"/>
            <w:docPartUnique/>
          </w:docPartObj>
        </w:sdtPr>
        <w:sdtEndPr/>
        <w:sdtContent>
          <w:p w14:paraId="05137FB5" w14:textId="77777777" w:rsidR="00EF1C83" w:rsidRDefault="00EF1C83">
            <w:pPr>
              <w:pStyle w:val="Fuzeile"/>
              <w:jc w:val="center"/>
            </w:pPr>
            <w:r>
              <w:t xml:space="preserve">Seite </w:t>
            </w:r>
            <w:r>
              <w:rPr>
                <w:b/>
                <w:bCs/>
                <w:sz w:val="24"/>
                <w:szCs w:val="24"/>
              </w:rPr>
              <w:fldChar w:fldCharType="begin"/>
            </w:r>
            <w:r>
              <w:rPr>
                <w:b/>
                <w:bCs/>
              </w:rPr>
              <w:instrText>PAGE</w:instrText>
            </w:r>
            <w:r>
              <w:rPr>
                <w:b/>
                <w:bCs/>
                <w:sz w:val="24"/>
                <w:szCs w:val="24"/>
              </w:rPr>
              <w:fldChar w:fldCharType="separate"/>
            </w:r>
            <w:r w:rsidR="0026098B">
              <w:rPr>
                <w:b/>
                <w:bCs/>
                <w:noProof/>
              </w:rPr>
              <w:t>1</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26098B">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5898F" w14:textId="77777777" w:rsidR="00A54D1B" w:rsidRDefault="00A54D1B">
      <w:r>
        <w:separator/>
      </w:r>
    </w:p>
  </w:footnote>
  <w:footnote w:type="continuationSeparator" w:id="0">
    <w:p w14:paraId="4ACA4BAF" w14:textId="77777777" w:rsidR="00A54D1B" w:rsidRDefault="00A54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A90F3" w14:textId="77777777" w:rsidR="005D3C6A" w:rsidRDefault="005D3C6A">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2B479F82" w14:textId="77777777" w:rsidR="005D3C6A" w:rsidRDefault="005D3C6A">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5BDAE" w14:textId="77777777" w:rsidR="005D3C6A" w:rsidRDefault="005D3C6A">
    <w:pPr>
      <w:pStyle w:val="Kopfzeile"/>
      <w:framePr w:wrap="around" w:vAnchor="text" w:hAnchor="margin" w:xAlign="right" w:y="1"/>
      <w:rPr>
        <w:rStyle w:val="Seitenzahl"/>
      </w:rPr>
    </w:pPr>
  </w:p>
  <w:p w14:paraId="7A9A990B" w14:textId="77777777" w:rsidR="005D3C6A" w:rsidRDefault="005D3C6A" w:rsidP="00265FE8">
    <w:pPr>
      <w:pStyle w:val="Kopfzeile"/>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3BAB"/>
    <w:rsid w:val="0000462B"/>
    <w:rsid w:val="000202DD"/>
    <w:rsid w:val="0006340F"/>
    <w:rsid w:val="000C3BC6"/>
    <w:rsid w:val="000D3100"/>
    <w:rsid w:val="00116957"/>
    <w:rsid w:val="00142F32"/>
    <w:rsid w:val="001577DF"/>
    <w:rsid w:val="001834E8"/>
    <w:rsid w:val="001B5F5A"/>
    <w:rsid w:val="001C3837"/>
    <w:rsid w:val="001C3D7B"/>
    <w:rsid w:val="001C4747"/>
    <w:rsid w:val="001C67C4"/>
    <w:rsid w:val="002440BF"/>
    <w:rsid w:val="00246924"/>
    <w:rsid w:val="002557BD"/>
    <w:rsid w:val="0026098B"/>
    <w:rsid w:val="00265FE8"/>
    <w:rsid w:val="00281D8C"/>
    <w:rsid w:val="00286074"/>
    <w:rsid w:val="002A0F88"/>
    <w:rsid w:val="002A16B7"/>
    <w:rsid w:val="002C1940"/>
    <w:rsid w:val="002D093C"/>
    <w:rsid w:val="002E3B5F"/>
    <w:rsid w:val="003363EA"/>
    <w:rsid w:val="00347709"/>
    <w:rsid w:val="0035077B"/>
    <w:rsid w:val="003566A4"/>
    <w:rsid w:val="003735ED"/>
    <w:rsid w:val="00376347"/>
    <w:rsid w:val="003E1F57"/>
    <w:rsid w:val="003F2C9B"/>
    <w:rsid w:val="003F3974"/>
    <w:rsid w:val="004571D5"/>
    <w:rsid w:val="004572AB"/>
    <w:rsid w:val="00493345"/>
    <w:rsid w:val="004D0E35"/>
    <w:rsid w:val="004F1EFC"/>
    <w:rsid w:val="00503B0C"/>
    <w:rsid w:val="00554393"/>
    <w:rsid w:val="005639C7"/>
    <w:rsid w:val="005A2580"/>
    <w:rsid w:val="005A4DBD"/>
    <w:rsid w:val="005B3BAB"/>
    <w:rsid w:val="005C4915"/>
    <w:rsid w:val="005D1BE2"/>
    <w:rsid w:val="005D3C6A"/>
    <w:rsid w:val="005F52B2"/>
    <w:rsid w:val="006140CA"/>
    <w:rsid w:val="00624F6B"/>
    <w:rsid w:val="00641E27"/>
    <w:rsid w:val="00646710"/>
    <w:rsid w:val="00654318"/>
    <w:rsid w:val="006764AD"/>
    <w:rsid w:val="006922C3"/>
    <w:rsid w:val="00697C16"/>
    <w:rsid w:val="006C4E45"/>
    <w:rsid w:val="006D74A0"/>
    <w:rsid w:val="00711BCD"/>
    <w:rsid w:val="007579F5"/>
    <w:rsid w:val="007B4304"/>
    <w:rsid w:val="007E4CF4"/>
    <w:rsid w:val="007F264A"/>
    <w:rsid w:val="00825022"/>
    <w:rsid w:val="00847619"/>
    <w:rsid w:val="00860E46"/>
    <w:rsid w:val="0088778D"/>
    <w:rsid w:val="008B4574"/>
    <w:rsid w:val="008C2F19"/>
    <w:rsid w:val="008C4D8B"/>
    <w:rsid w:val="008D7080"/>
    <w:rsid w:val="00903331"/>
    <w:rsid w:val="00921E81"/>
    <w:rsid w:val="0094402E"/>
    <w:rsid w:val="009504B5"/>
    <w:rsid w:val="009B2818"/>
    <w:rsid w:val="009C5978"/>
    <w:rsid w:val="009C6D02"/>
    <w:rsid w:val="009C7319"/>
    <w:rsid w:val="009D68BF"/>
    <w:rsid w:val="009E0E80"/>
    <w:rsid w:val="00A04EBA"/>
    <w:rsid w:val="00A20420"/>
    <w:rsid w:val="00A5410B"/>
    <w:rsid w:val="00A54D1B"/>
    <w:rsid w:val="00A61555"/>
    <w:rsid w:val="00AB097A"/>
    <w:rsid w:val="00AC0253"/>
    <w:rsid w:val="00AD4828"/>
    <w:rsid w:val="00AE1974"/>
    <w:rsid w:val="00AF44A6"/>
    <w:rsid w:val="00B142B2"/>
    <w:rsid w:val="00B15503"/>
    <w:rsid w:val="00B61976"/>
    <w:rsid w:val="00B873D7"/>
    <w:rsid w:val="00C33B54"/>
    <w:rsid w:val="00C425DF"/>
    <w:rsid w:val="00C50521"/>
    <w:rsid w:val="00C52454"/>
    <w:rsid w:val="00C625BF"/>
    <w:rsid w:val="00C81274"/>
    <w:rsid w:val="00CB3A4B"/>
    <w:rsid w:val="00CB68EE"/>
    <w:rsid w:val="00CE368D"/>
    <w:rsid w:val="00CE3F11"/>
    <w:rsid w:val="00CF4C55"/>
    <w:rsid w:val="00D212E3"/>
    <w:rsid w:val="00D46AD7"/>
    <w:rsid w:val="00D700D1"/>
    <w:rsid w:val="00D84280"/>
    <w:rsid w:val="00DA26B6"/>
    <w:rsid w:val="00DB1644"/>
    <w:rsid w:val="00DB4A28"/>
    <w:rsid w:val="00DB6688"/>
    <w:rsid w:val="00DC6017"/>
    <w:rsid w:val="00DD7C2C"/>
    <w:rsid w:val="00E360E7"/>
    <w:rsid w:val="00E46664"/>
    <w:rsid w:val="00E46736"/>
    <w:rsid w:val="00E77ED8"/>
    <w:rsid w:val="00EE0D6E"/>
    <w:rsid w:val="00EF1C83"/>
    <w:rsid w:val="00F12889"/>
    <w:rsid w:val="00F170AF"/>
    <w:rsid w:val="00F357E2"/>
    <w:rsid w:val="00F402C8"/>
    <w:rsid w:val="00F622A4"/>
    <w:rsid w:val="00F72233"/>
    <w:rsid w:val="00F92F4D"/>
    <w:rsid w:val="00FA3305"/>
    <w:rsid w:val="00FA633D"/>
    <w:rsid w:val="00FB0FCA"/>
    <w:rsid w:val="00FD0324"/>
    <w:rsid w:val="00FD571B"/>
    <w:rsid w:val="00FE3A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779DE2"/>
  <w15:docId w15:val="{63D288BC-26C2-4349-8A38-D84D9C450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qFormat/>
    <w:pPr>
      <w:keepNext/>
      <w:jc w:val="center"/>
      <w:outlineLvl w:val="0"/>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b/>
      <w:sz w:val="24"/>
    </w:rPr>
  </w:style>
  <w:style w:type="paragraph" w:styleId="Kopfzeile">
    <w:name w:val="header"/>
    <w:basedOn w:val="Standard"/>
    <w:semiHidden/>
    <w:pPr>
      <w:tabs>
        <w:tab w:val="center" w:pos="4536"/>
        <w:tab w:val="right" w:pos="9072"/>
      </w:tabs>
    </w:pPr>
  </w:style>
  <w:style w:type="character" w:styleId="Seitenzahl">
    <w:name w:val="page number"/>
    <w:basedOn w:val="Absatz-Standardschriftart"/>
    <w:semiHidden/>
  </w:style>
  <w:style w:type="paragraph" w:styleId="Fuzeile">
    <w:name w:val="footer"/>
    <w:basedOn w:val="Standard"/>
    <w:link w:val="FuzeileZchn"/>
    <w:uiPriority w:val="99"/>
    <w:pPr>
      <w:tabs>
        <w:tab w:val="center" w:pos="4536"/>
        <w:tab w:val="right" w:pos="9072"/>
      </w:tabs>
    </w:pPr>
  </w:style>
  <w:style w:type="paragraph" w:styleId="Sprechblasentext">
    <w:name w:val="Balloon Text"/>
    <w:basedOn w:val="Standard"/>
    <w:link w:val="SprechblasentextZchn"/>
    <w:uiPriority w:val="99"/>
    <w:semiHidden/>
    <w:unhideWhenUsed/>
    <w:rsid w:val="005B3BAB"/>
    <w:rPr>
      <w:rFonts w:ascii="Tahoma" w:hAnsi="Tahoma" w:cs="Tahoma"/>
      <w:sz w:val="16"/>
      <w:szCs w:val="16"/>
    </w:rPr>
  </w:style>
  <w:style w:type="character" w:customStyle="1" w:styleId="SprechblasentextZchn">
    <w:name w:val="Sprechblasentext Zchn"/>
    <w:link w:val="Sprechblasentext"/>
    <w:uiPriority w:val="99"/>
    <w:semiHidden/>
    <w:rsid w:val="005B3BAB"/>
    <w:rPr>
      <w:rFonts w:ascii="Tahoma" w:hAnsi="Tahoma" w:cs="Tahoma"/>
      <w:sz w:val="16"/>
      <w:szCs w:val="16"/>
    </w:rPr>
  </w:style>
  <w:style w:type="character" w:customStyle="1" w:styleId="FuzeileZchn">
    <w:name w:val="Fußzeile Zchn"/>
    <w:basedOn w:val="Absatz-Standardschriftart"/>
    <w:link w:val="Fuzeile"/>
    <w:uiPriority w:val="99"/>
    <w:rsid w:val="00EF1C83"/>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984470">
      <w:bodyDiv w:val="1"/>
      <w:marLeft w:val="0"/>
      <w:marRight w:val="0"/>
      <w:marTop w:val="0"/>
      <w:marBottom w:val="0"/>
      <w:divBdr>
        <w:top w:val="none" w:sz="0" w:space="0" w:color="auto"/>
        <w:left w:val="none" w:sz="0" w:space="0" w:color="auto"/>
        <w:bottom w:val="none" w:sz="0" w:space="0" w:color="auto"/>
        <w:right w:val="none" w:sz="0" w:space="0" w:color="auto"/>
      </w:divBdr>
    </w:div>
    <w:div w:id="1185750215">
      <w:bodyDiv w:val="1"/>
      <w:marLeft w:val="0"/>
      <w:marRight w:val="0"/>
      <w:marTop w:val="0"/>
      <w:marBottom w:val="0"/>
      <w:divBdr>
        <w:top w:val="none" w:sz="0" w:space="0" w:color="auto"/>
        <w:left w:val="none" w:sz="0" w:space="0" w:color="auto"/>
        <w:bottom w:val="none" w:sz="0" w:space="0" w:color="auto"/>
        <w:right w:val="none" w:sz="0" w:space="0" w:color="auto"/>
      </w:divBdr>
    </w:div>
    <w:div w:id="1589273293">
      <w:bodyDiv w:val="1"/>
      <w:marLeft w:val="0"/>
      <w:marRight w:val="0"/>
      <w:marTop w:val="0"/>
      <w:marBottom w:val="0"/>
      <w:divBdr>
        <w:top w:val="none" w:sz="0" w:space="0" w:color="auto"/>
        <w:left w:val="none" w:sz="0" w:space="0" w:color="auto"/>
        <w:bottom w:val="none" w:sz="0" w:space="0" w:color="auto"/>
        <w:right w:val="none" w:sz="0" w:space="0" w:color="auto"/>
      </w:divBdr>
    </w:div>
    <w:div w:id="193790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524</Words>
  <Characters>3306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Anlage zu EVM (B) BVB</vt:lpstr>
    </vt:vector>
  </TitlesOfParts>
  <Company>Stadt Forst(Lausitz)</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zu EVM (B) BVB</dc:title>
  <dc:creator>Frau Schatschkow</dc:creator>
  <cp:lastModifiedBy>Thomas Baumgart</cp:lastModifiedBy>
  <cp:revision>2</cp:revision>
  <cp:lastPrinted>2024-12-05T12:14:00Z</cp:lastPrinted>
  <dcterms:created xsi:type="dcterms:W3CDTF">2026-02-17T08:46:00Z</dcterms:created>
  <dcterms:modified xsi:type="dcterms:W3CDTF">2026-02-17T08:46:00Z</dcterms:modified>
</cp:coreProperties>
</file>