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9B3D" w14:textId="59EE8DFA" w:rsidR="00FF6BC6" w:rsidRPr="005F1230" w:rsidRDefault="00EC51AF">
      <w:pPr>
        <w:rPr>
          <w:b/>
          <w:bCs/>
        </w:rPr>
      </w:pPr>
      <w:r w:rsidRPr="005F1230">
        <w:rPr>
          <w:b/>
          <w:bCs/>
        </w:rPr>
        <w:t>Konzept für die Versorgungsübernahme</w:t>
      </w:r>
      <w:r w:rsidR="0051086A" w:rsidRPr="005F1230">
        <w:rPr>
          <w:b/>
          <w:bCs/>
        </w:rPr>
        <w:t xml:space="preserve"> &amp; Betreuung</w:t>
      </w:r>
    </w:p>
    <w:p w14:paraId="4DB79EE6" w14:textId="50C560DB" w:rsidR="00EC51AF" w:rsidRPr="005F1230" w:rsidRDefault="00EC51AF">
      <w:pPr>
        <w:rPr>
          <w:b/>
          <w:bCs/>
        </w:rPr>
      </w:pPr>
      <w:r w:rsidRPr="005F1230">
        <w:rPr>
          <w:b/>
          <w:bCs/>
        </w:rPr>
        <w:t xml:space="preserve">Auszug </w:t>
      </w:r>
      <w:r w:rsidR="0051086A" w:rsidRPr="005F1230">
        <w:rPr>
          <w:b/>
          <w:bCs/>
        </w:rPr>
        <w:t>5.4.3</w:t>
      </w:r>
      <w:r w:rsidR="00B91A1B">
        <w:rPr>
          <w:b/>
          <w:bCs/>
        </w:rPr>
        <w:t xml:space="preserve"> Aufforderung zur Einreichung eines Angebots</w:t>
      </w:r>
      <w:r w:rsidRPr="005F1230">
        <w:rPr>
          <w:b/>
          <w:bCs/>
        </w:rPr>
        <w:t>:</w:t>
      </w:r>
    </w:p>
    <w:p w14:paraId="677F1BCF" w14:textId="77777777" w:rsidR="0051086A" w:rsidRPr="00083C91" w:rsidRDefault="0051086A" w:rsidP="0051086A">
      <w:pPr>
        <w:rPr>
          <w:u w:val="single"/>
        </w:rPr>
      </w:pPr>
      <w:r w:rsidRPr="00083C91">
        <w:rPr>
          <w:u w:val="single"/>
        </w:rPr>
        <w:t>Versorgungsübernahme:</w:t>
      </w:r>
    </w:p>
    <w:p w14:paraId="0A6E740C" w14:textId="110A0C94" w:rsidR="00EC51AF" w:rsidRDefault="00EC51AF" w:rsidP="00EC51AF">
      <w:r w:rsidRPr="00A97260">
        <w:t>Die Aufnahme der Dienstleist</w:t>
      </w:r>
      <w:r>
        <w:t xml:space="preserve">ung durch den Auftragnehmer, </w:t>
      </w:r>
      <w:r w:rsidRPr="00A97260">
        <w:t xml:space="preserve">die Ablösung des vorhergehenden Dienstleisters </w:t>
      </w:r>
      <w:r>
        <w:t xml:space="preserve">und die Umstellung des Textilversorgungssystems </w:t>
      </w:r>
      <w:r w:rsidRPr="00A97260">
        <w:t xml:space="preserve">hat so zu erfolgen, dass die </w:t>
      </w:r>
      <w:r w:rsidRPr="00EC51AF">
        <w:rPr>
          <w:b/>
          <w:bCs/>
        </w:rPr>
        <w:t>Versorgungssicherheit in jedem Fall voll gewährleistet</w:t>
      </w:r>
      <w:r w:rsidRPr="00A97260">
        <w:t xml:space="preserve"> ist. Vom Bieter ist ein </w:t>
      </w:r>
      <w:r w:rsidRPr="00EC51AF">
        <w:rPr>
          <w:b/>
          <w:bCs/>
        </w:rPr>
        <w:t>Konzept inkl. vollständiger und detaillierter Maßnahmen- und Zeitplanung</w:t>
      </w:r>
      <w:r w:rsidRPr="00A97260">
        <w:t xml:space="preserve"> vorzulegen, aus dem ersichtlich wird, in </w:t>
      </w:r>
      <w:r w:rsidRPr="00EC51AF">
        <w:rPr>
          <w:b/>
          <w:bCs/>
        </w:rPr>
        <w:t>welchen Schritten die Übernahme der Dienstleistung</w:t>
      </w:r>
      <w:r w:rsidRPr="00A97260">
        <w:t xml:space="preserve"> (vom Zeitpunkt der Zuschlagerteilung bis zur vollständigen Versorgungsaufnahme) durch den Bieter/Auftragnehmer organisiert wird. </w:t>
      </w:r>
      <w:r w:rsidRPr="00853629">
        <w:t xml:space="preserve">Der Bieter hat in seinem Konzept die </w:t>
      </w:r>
      <w:r w:rsidRPr="00EC51AF">
        <w:rPr>
          <w:b/>
          <w:bCs/>
        </w:rPr>
        <w:t>Besonderheiten der Versorgung des Auftraggebers</w:t>
      </w:r>
      <w:r>
        <w:t xml:space="preserve">, die sich aus dieser Leistungsbeschreibung und den infrastrukturellen Gegebenheiten an den Standorten des Auftraggebers (u.a. Installation automatisches </w:t>
      </w:r>
      <w:r w:rsidRPr="00853629">
        <w:t>Ausgabesystem</w:t>
      </w:r>
      <w:r>
        <w:t xml:space="preserve"> für Berufsbekleidung</w:t>
      </w:r>
      <w:r w:rsidRPr="00853629">
        <w:t xml:space="preserve">) </w:t>
      </w:r>
      <w:r>
        <w:t xml:space="preserve">ergeben, </w:t>
      </w:r>
      <w:r w:rsidRPr="00853629">
        <w:t xml:space="preserve">genau zu </w:t>
      </w:r>
      <w:r w:rsidRPr="00EC51AF">
        <w:rPr>
          <w:b/>
          <w:bCs/>
        </w:rPr>
        <w:t>berücksichtigen</w:t>
      </w:r>
      <w:r w:rsidRPr="00853629">
        <w:t>.</w:t>
      </w:r>
      <w:r>
        <w:t xml:space="preserve"> </w:t>
      </w:r>
      <w:bookmarkStart w:id="0" w:name="_Hlk212206723"/>
      <w:r>
        <w:t>Es ist beispielsweise auf das Projektteam, Erreichbarkeiten, den Teamaufbau für die Stationsversorgung in den einzelnen Phasen, den Ablauf der Beschaffung der Artikel oder auch auf die Anpassung von Kapazitäten einzugehen.</w:t>
      </w:r>
      <w:bookmarkEnd w:id="0"/>
      <w:r>
        <w:t xml:space="preserve"> Das Konzept wird verbindlicher Vertragsbestandteil. Die darin aufgeführten Termine werden Vertragsfristen. </w:t>
      </w:r>
    </w:p>
    <w:p w14:paraId="155E3CB4" w14:textId="77777777" w:rsidR="0051086A" w:rsidRPr="00083C91" w:rsidRDefault="0051086A" w:rsidP="0051086A">
      <w:pPr>
        <w:rPr>
          <w:u w:val="single"/>
        </w:rPr>
      </w:pPr>
      <w:r w:rsidRPr="00083C91">
        <w:rPr>
          <w:u w:val="single"/>
        </w:rPr>
        <w:t>Betreuung:</w:t>
      </w:r>
    </w:p>
    <w:p w14:paraId="5B4B8B72" w14:textId="77777777" w:rsidR="0051086A" w:rsidRDefault="0051086A" w:rsidP="0051086A">
      <w:r>
        <w:t xml:space="preserve">Es ist </w:t>
      </w:r>
      <w:r w:rsidRPr="0051086A">
        <w:rPr>
          <w:b/>
          <w:bCs/>
        </w:rPr>
        <w:t>qualifiziertes Personal</w:t>
      </w:r>
      <w:r>
        <w:t xml:space="preserve"> für die Systemeinführung und laufende Betreuung zu stellen. Dieses Personal muss auf die </w:t>
      </w:r>
      <w:r w:rsidRPr="0051086A">
        <w:rPr>
          <w:b/>
          <w:bCs/>
        </w:rPr>
        <w:t>Betreuung von Krankenhäusern spezialisiert</w:t>
      </w:r>
      <w:r>
        <w:t xml:space="preserve"> sein und hat vor der Versorgungsaufnahme mit den Verantwortlichen des Auftraggebers die Lieferartikel und Leistungsmodalitäten festzulegen, die persönliche Anprobe der Berufsbekleidung durchzuführen und die Logistik zu implementieren. Es ist ein </w:t>
      </w:r>
      <w:r w:rsidRPr="0051086A">
        <w:rPr>
          <w:b/>
          <w:bCs/>
        </w:rPr>
        <w:t xml:space="preserve">Projektleiter als ständiger Ansprechpartner </w:t>
      </w:r>
      <w:r>
        <w:t xml:space="preserve">für den Auftraggeber zu benennen und eine </w:t>
      </w:r>
      <w:r w:rsidRPr="0051086A">
        <w:rPr>
          <w:b/>
          <w:bCs/>
        </w:rPr>
        <w:t>Rufbereitschaft am Wochenende</w:t>
      </w:r>
      <w:r>
        <w:t xml:space="preserve"> ist vorzusehen. Zur Sicherstellung der Versorgung der Stationen ist den </w:t>
      </w:r>
      <w:r w:rsidRPr="0051086A">
        <w:rPr>
          <w:b/>
          <w:bCs/>
        </w:rPr>
        <w:t>aktuell beschäftigten Versorgungsassistenten ein Übernahmeangebot</w:t>
      </w:r>
      <w:r>
        <w:t xml:space="preserve"> zu unterbreiten, welches den Rahmenbedingungen der eigenen Versorgungsassistenten nicht nachsteht. Weiterhin muss das Übernahmeangebot mindestens gleichwertig oder besser als der vorherige Tarif ausfallen. Hintergrund ist der Erhalt der Erfahrungen und des Wissens, welches die Versorgungsassistenten über die Gegebenheiten beim Auftraggeber besitzen.</w:t>
      </w:r>
    </w:p>
    <w:p w14:paraId="7C318E3E" w14:textId="77777777" w:rsidR="0051086A" w:rsidRDefault="0051086A" w:rsidP="0051086A">
      <w:r>
        <w:t xml:space="preserve">Der Bieter / Auftragnehmer sichert eine umfassende und fachkompetente Betreuung der Verbrauchsstellen ab. Er </w:t>
      </w:r>
      <w:r w:rsidRPr="0051086A">
        <w:rPr>
          <w:b/>
          <w:bCs/>
        </w:rPr>
        <w:t>berät die Verbrauchsstellen</w:t>
      </w:r>
      <w:r>
        <w:t xml:space="preserve"> in Abstimmung mit den zuständigen Stellen des Auftraggebers, unterstützt aktiv die Einführung von neuen/veränderten Artikeln bzw. Testungen. Er regelt Probleme und Fragestellungen direkt vor Ort und legt schriftlich Bericht gegenüber den zuständigen Stellen des Auftraggebers ab.</w:t>
      </w:r>
    </w:p>
    <w:p w14:paraId="142AEE11" w14:textId="77777777" w:rsidR="0051086A" w:rsidRDefault="0051086A" w:rsidP="0051086A">
      <w:r>
        <w:t xml:space="preserve">Der Bieter / Auftragnehmer legt mit Angebotsabgabe ein </w:t>
      </w:r>
      <w:r w:rsidRPr="0051086A">
        <w:rPr>
          <w:b/>
          <w:bCs/>
        </w:rPr>
        <w:t>detailliertes Konzept der Organisationsstruktur</w:t>
      </w:r>
      <w:r>
        <w:t xml:space="preserve">, des </w:t>
      </w:r>
      <w:r w:rsidRPr="0051086A">
        <w:rPr>
          <w:b/>
          <w:bCs/>
        </w:rPr>
        <w:t>zeitlichen und inhaltlichen Betreuungsumfangs</w:t>
      </w:r>
      <w:r>
        <w:t xml:space="preserve"> sowie die namentliche Benennung und den Nachweis der fachlichen Qualifikation der von ihm vorgesehenen Mitarbeiter bezüglich der für den Auftraggebers geplanten ganzheitlichen (operativen und kaufmännischen) Kundenbetreuung verbindlich vor.</w:t>
      </w:r>
    </w:p>
    <w:p w14:paraId="4DFBBA4C" w14:textId="4D26D152" w:rsidR="0051086A" w:rsidRDefault="0051086A" w:rsidP="0051086A">
      <w:r>
        <w:t xml:space="preserve">Der Bieter / Auftragnehmer sichert eine </w:t>
      </w:r>
      <w:r w:rsidRPr="0051086A">
        <w:rPr>
          <w:b/>
          <w:bCs/>
        </w:rPr>
        <w:t>umfassende und fachkompetente Betreuung bei der Bedienung der Bekleidungsautomatenlösungen ab</w:t>
      </w:r>
      <w:r>
        <w:t xml:space="preserve"> und schult seine Versorgungsassistenten regelmäßig im Umgang mit den Automaten. Er legt dabei auch besonderes Augenmerk auf Ausfallsituationen und deren Management. Er gibt fachkompetent und zeitnah sachdienliche Hinweise die Fehlerquellen vermeiden und Ausfallzeiten minimieren.</w:t>
      </w:r>
    </w:p>
    <w:p w14:paraId="5BB7B87C" w14:textId="212F9E66" w:rsidR="0051086A" w:rsidRDefault="0051086A" w:rsidP="0051086A">
      <w:pPr>
        <w:pStyle w:val="Aufzhlung1b"/>
        <w:numPr>
          <w:ilvl w:val="0"/>
          <w:numId w:val="0"/>
        </w:numPr>
        <w:rPr>
          <w:b/>
          <w:bCs/>
        </w:rPr>
      </w:pPr>
      <w:r w:rsidRPr="000F20F9">
        <w:rPr>
          <w:b/>
          <w:bCs/>
        </w:rPr>
        <w:t>Das Konzept des Bieters ist auf max. 10 Seiten ab der folgenden Seite darzulegen.</w:t>
      </w:r>
    </w:p>
    <w:p w14:paraId="377FC1C1" w14:textId="77777777" w:rsidR="00B91A1B" w:rsidRPr="00BF00DD" w:rsidRDefault="00B91A1B" w:rsidP="00B91A1B">
      <w:pPr>
        <w:pStyle w:val="Aufzhlung1b"/>
        <w:numPr>
          <w:ilvl w:val="0"/>
          <w:numId w:val="0"/>
        </w:numPr>
        <w:rPr>
          <w:b/>
          <w:bCs/>
        </w:rPr>
      </w:pPr>
      <w:r>
        <w:rPr>
          <w:b/>
          <w:bCs/>
        </w:rPr>
        <w:t xml:space="preserve">Schriftart: Tahoma; Schriftgröße: 11; Zeilenabstand mind. 1,0; Format: </w:t>
      </w:r>
      <w:proofErr w:type="spellStart"/>
      <w:r>
        <w:rPr>
          <w:b/>
          <w:bCs/>
        </w:rPr>
        <w:t>word</w:t>
      </w:r>
      <w:proofErr w:type="spellEnd"/>
      <w:r>
        <w:rPr>
          <w:b/>
          <w:bCs/>
        </w:rPr>
        <w:t xml:space="preserve">, </w:t>
      </w:r>
      <w:proofErr w:type="spellStart"/>
      <w:r>
        <w:rPr>
          <w:b/>
          <w:bCs/>
        </w:rPr>
        <w:t>pdf</w:t>
      </w:r>
      <w:proofErr w:type="spellEnd"/>
    </w:p>
    <w:p w14:paraId="198C8249" w14:textId="77777777" w:rsidR="0051086A" w:rsidRPr="000F20F9" w:rsidRDefault="0051086A" w:rsidP="0051086A">
      <w:pPr>
        <w:pStyle w:val="Aufzhlung1b"/>
        <w:numPr>
          <w:ilvl w:val="0"/>
          <w:numId w:val="0"/>
        </w:numPr>
        <w:rPr>
          <w:b/>
          <w:bCs/>
        </w:rPr>
      </w:pPr>
    </w:p>
    <w:p w14:paraId="242F0007" w14:textId="77777777" w:rsidR="0051086A" w:rsidRDefault="0051086A" w:rsidP="0051086A">
      <w:pPr>
        <w:sectPr w:rsidR="0051086A">
          <w:headerReference w:type="default" r:id="rId7"/>
          <w:footerReference w:type="default" r:id="rId8"/>
          <w:pgSz w:w="11906" w:h="16838"/>
          <w:pgMar w:top="1417" w:right="1417" w:bottom="1134" w:left="1417" w:header="708" w:footer="708" w:gutter="0"/>
          <w:cols w:space="708"/>
          <w:docGrid w:linePitch="360"/>
        </w:sectPr>
      </w:pPr>
    </w:p>
    <w:p w14:paraId="028D193B" w14:textId="38A27F71" w:rsidR="0051086A" w:rsidRDefault="0051086A" w:rsidP="0051086A">
      <w:pPr>
        <w:rPr>
          <w:b/>
          <w:bCs/>
          <w:u w:val="single"/>
          <w:lang w:eastAsia="de-DE"/>
        </w:rPr>
      </w:pPr>
      <w:permStart w:id="1851158521" w:edGrp="everyone"/>
      <w:r w:rsidRPr="000C45C1">
        <w:rPr>
          <w:b/>
          <w:bCs/>
          <w:u w:val="single"/>
          <w:lang w:eastAsia="de-DE"/>
        </w:rPr>
        <w:lastRenderedPageBreak/>
        <w:t>Konzeptbeschreibung des Bieters:</w:t>
      </w:r>
    </w:p>
    <w:p w14:paraId="4CFFF3AF" w14:textId="38647EE4" w:rsidR="00A00E4B" w:rsidRPr="000C45C1" w:rsidRDefault="00A00E4B" w:rsidP="00BC18FE">
      <w:pPr>
        <w:rPr>
          <w:lang w:eastAsia="de-DE"/>
        </w:rPr>
      </w:pPr>
    </w:p>
    <w:p w14:paraId="65391D37" w14:textId="6C6E4CEC" w:rsidR="0051086A" w:rsidRDefault="0051086A" w:rsidP="0051086A"/>
    <w:p w14:paraId="3A07F55A" w14:textId="2A94AD92" w:rsidR="00A00E4B" w:rsidRDefault="00A00E4B" w:rsidP="0051086A"/>
    <w:p w14:paraId="4793261D" w14:textId="5E89DAC4" w:rsidR="00A00E4B" w:rsidRDefault="00A00E4B" w:rsidP="0051086A"/>
    <w:permEnd w:id="1851158521"/>
    <w:p w14:paraId="699A73BB" w14:textId="77777777" w:rsidR="00A00E4B" w:rsidRDefault="00A00E4B" w:rsidP="0051086A"/>
    <w:sectPr w:rsidR="00A00E4B" w:rsidSect="0051086A">
      <w:footerReference w:type="default" r:id="rId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5C95" w14:textId="77777777" w:rsidR="0051086A" w:rsidRDefault="0051086A" w:rsidP="0051086A">
      <w:pPr>
        <w:spacing w:before="0" w:after="0"/>
      </w:pPr>
      <w:r>
        <w:separator/>
      </w:r>
    </w:p>
  </w:endnote>
  <w:endnote w:type="continuationSeparator" w:id="0">
    <w:p w14:paraId="52A459B8" w14:textId="77777777" w:rsidR="0051086A" w:rsidRDefault="0051086A" w:rsidP="005108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2BF5" w14:textId="77777777" w:rsidR="00CE3717" w:rsidRDefault="005F1230" w:rsidP="00CE3717">
    <w:pPr>
      <w:pStyle w:val="Fuzeile"/>
      <w:jc w:val="left"/>
      <w:rPr>
        <w:sz w:val="20"/>
        <w:szCs w:val="20"/>
      </w:rPr>
    </w:pPr>
    <w:r>
      <w:rPr>
        <w:sz w:val="20"/>
        <w:szCs w:val="20"/>
      </w:rPr>
      <w:t>Anlage 03) Konzept Versorgungsübernahme &amp; Betreuung Ausschreibung</w:t>
    </w:r>
  </w:p>
  <w:p w14:paraId="6D55017E" w14:textId="3DD6ABF9" w:rsidR="005F1230" w:rsidRPr="005F1230" w:rsidRDefault="00CE3717" w:rsidP="00CE3717">
    <w:pPr>
      <w:pStyle w:val="Fuzeile"/>
      <w:jc w:val="left"/>
      <w:rPr>
        <w:sz w:val="20"/>
        <w:szCs w:val="20"/>
      </w:rPr>
    </w:pPr>
    <w:r>
      <w:rPr>
        <w:sz w:val="20"/>
        <w:szCs w:val="20"/>
      </w:rPr>
      <w:t xml:space="preserve">Offenes Verfahren </w:t>
    </w:r>
    <w:r w:rsidR="005F1230">
      <w:rPr>
        <w:sz w:val="20"/>
        <w:szCs w:val="20"/>
      </w:rPr>
      <w:t xml:space="preserve">Nr.: </w:t>
    </w:r>
    <w:r w:rsidR="00BD7082" w:rsidRPr="00BD7082">
      <w:rPr>
        <w:sz w:val="20"/>
        <w:szCs w:val="20"/>
      </w:rPr>
      <w:t>2026-00175-260166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27378113"/>
      <w:docPartObj>
        <w:docPartGallery w:val="Page Numbers (Bottom of Page)"/>
        <w:docPartUnique/>
      </w:docPartObj>
    </w:sdtPr>
    <w:sdtEndPr/>
    <w:sdtContent>
      <w:p w14:paraId="55FDA406" w14:textId="4CFFB5B3" w:rsidR="005B4061" w:rsidRPr="005B4061" w:rsidRDefault="005B4061" w:rsidP="00CE3717">
        <w:pPr>
          <w:pStyle w:val="Fuzeile"/>
          <w:jc w:val="left"/>
          <w:rPr>
            <w:sz w:val="20"/>
            <w:szCs w:val="20"/>
          </w:rPr>
        </w:pPr>
        <w:r w:rsidRPr="005B4061">
          <w:rPr>
            <w:sz w:val="20"/>
            <w:szCs w:val="20"/>
          </w:rPr>
          <w:t>Anlage 03) Konzept Versorgungsübernahme &amp; Betreuung Ausschreibung</w:t>
        </w:r>
      </w:p>
      <w:p w14:paraId="620C26C1" w14:textId="3C913F7F" w:rsidR="0051086A" w:rsidRPr="005B4061" w:rsidRDefault="00CE3717" w:rsidP="00CE3717">
        <w:pPr>
          <w:pStyle w:val="Fuzeile"/>
          <w:jc w:val="left"/>
          <w:rPr>
            <w:sz w:val="20"/>
            <w:szCs w:val="20"/>
          </w:rPr>
        </w:pPr>
        <w:r>
          <w:rPr>
            <w:sz w:val="20"/>
            <w:szCs w:val="20"/>
          </w:rPr>
          <w:t xml:space="preserve">Offenes Verfahren </w:t>
        </w:r>
        <w:r w:rsidRPr="005B4061">
          <w:rPr>
            <w:sz w:val="20"/>
            <w:szCs w:val="20"/>
          </w:rPr>
          <w:t xml:space="preserve">Nr.: </w:t>
        </w:r>
        <w:r w:rsidR="00BD7082" w:rsidRPr="00BD7082">
          <w:rPr>
            <w:sz w:val="20"/>
            <w:szCs w:val="20"/>
          </w:rPr>
          <w:t>2026-00175-260166</w:t>
        </w:r>
        <w:r>
          <w:rPr>
            <w:sz w:val="20"/>
            <w:szCs w:val="20"/>
          </w:rPr>
          <w:tab/>
        </w:r>
        <w:r>
          <w:rPr>
            <w:sz w:val="20"/>
            <w:szCs w:val="20"/>
          </w:rPr>
          <w:tab/>
        </w:r>
        <w:r w:rsidR="005B4061" w:rsidRPr="005B4061">
          <w:rPr>
            <w:sz w:val="20"/>
            <w:szCs w:val="20"/>
          </w:rPr>
          <w:fldChar w:fldCharType="begin"/>
        </w:r>
        <w:r w:rsidR="005B4061" w:rsidRPr="005B4061">
          <w:rPr>
            <w:sz w:val="20"/>
            <w:szCs w:val="20"/>
          </w:rPr>
          <w:instrText>PAGE   \* MERGEFORMAT</w:instrText>
        </w:r>
        <w:r w:rsidR="005B4061" w:rsidRPr="005B4061">
          <w:rPr>
            <w:sz w:val="20"/>
            <w:szCs w:val="20"/>
          </w:rPr>
          <w:fldChar w:fldCharType="separate"/>
        </w:r>
        <w:r w:rsidR="005B4061" w:rsidRPr="005B4061">
          <w:rPr>
            <w:sz w:val="20"/>
            <w:szCs w:val="20"/>
          </w:rPr>
          <w:t>2</w:t>
        </w:r>
        <w:r w:rsidR="005B4061" w:rsidRPr="005B406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D11D" w14:textId="77777777" w:rsidR="0051086A" w:rsidRDefault="0051086A" w:rsidP="0051086A">
      <w:pPr>
        <w:spacing w:before="0" w:after="0"/>
      </w:pPr>
      <w:r>
        <w:separator/>
      </w:r>
    </w:p>
  </w:footnote>
  <w:footnote w:type="continuationSeparator" w:id="0">
    <w:p w14:paraId="4484B321" w14:textId="77777777" w:rsidR="0051086A" w:rsidRDefault="0051086A" w:rsidP="005108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C235" w14:textId="7238994B" w:rsidR="005F1230" w:rsidRDefault="005F1230">
    <w:pPr>
      <w:pStyle w:val="Kopfzeile"/>
    </w:pPr>
    <w:r w:rsidRPr="00BD03F7">
      <w:rPr>
        <w:noProof/>
      </w:rPr>
      <w:drawing>
        <wp:inline distT="0" distB="0" distL="0" distR="0" wp14:anchorId="46786C40" wp14:editId="1345A787">
          <wp:extent cx="2000250" cy="323850"/>
          <wp:effectExtent l="0" t="0" r="0" b="0"/>
          <wp:docPr id="1" name="Grafik 1" descr="https://intra.mul-ct.de/webdateien/Logo%20Zukunftsbild/mul-ct_logo_schwarz_cmyk_frank@d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intra.mul-ct.de/webdateien/Logo%20Zukunftsbild/mul-ct_logo_schwarz_cmyk_frank@do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94562"/>
    <w:multiLevelType w:val="hybridMultilevel"/>
    <w:tmpl w:val="638C6D0A"/>
    <w:lvl w:ilvl="0" w:tplc="8C3C50E2">
      <w:start w:val="1"/>
      <w:numFmt w:val="bullet"/>
      <w:lvlText w:val=""/>
      <w:lvlJc w:val="left"/>
      <w:pPr>
        <w:tabs>
          <w:tab w:val="num" w:pos="906"/>
        </w:tabs>
        <w:ind w:left="906" w:hanging="453"/>
      </w:pPr>
      <w:rPr>
        <w:rFonts w:ascii="Wingdings 2" w:hAnsi="Wingdings 2" w:hint="default"/>
        <w:color w:val="auto"/>
        <w:sz w:val="20"/>
      </w:rPr>
    </w:lvl>
    <w:lvl w:ilvl="1" w:tplc="8E84C806">
      <w:start w:val="1"/>
      <w:numFmt w:val="bullet"/>
      <w:pStyle w:val="Aufzhlung1b"/>
      <w:lvlText w:val="x"/>
      <w:lvlJc w:val="left"/>
      <w:pPr>
        <w:ind w:left="792" w:hanging="450"/>
      </w:pPr>
      <w:rPr>
        <w:rFonts w:ascii="Wingdings" w:hAnsi="Wingdings" w:hint="default"/>
        <w:color w:val="auto"/>
        <w:sz w:val="20"/>
      </w:rPr>
    </w:lvl>
    <w:lvl w:ilvl="2" w:tplc="D71E29E8">
      <w:start w:val="1"/>
      <w:numFmt w:val="bullet"/>
      <w:lvlText w:val=""/>
      <w:lvlJc w:val="left"/>
      <w:pPr>
        <w:tabs>
          <w:tab w:val="num" w:pos="1422"/>
        </w:tabs>
        <w:ind w:left="1422" w:hanging="360"/>
      </w:pPr>
      <w:rPr>
        <w:rFonts w:ascii="Wingdings" w:hAnsi="Wingdings" w:hint="default"/>
      </w:rPr>
    </w:lvl>
    <w:lvl w:ilvl="3" w:tplc="04070001">
      <w:start w:val="1"/>
      <w:numFmt w:val="bullet"/>
      <w:lvlText w:val=""/>
      <w:lvlJc w:val="left"/>
      <w:pPr>
        <w:tabs>
          <w:tab w:val="num" w:pos="2142"/>
        </w:tabs>
        <w:ind w:left="2142" w:hanging="360"/>
      </w:pPr>
      <w:rPr>
        <w:rFonts w:ascii="Symbol" w:hAnsi="Symbol" w:hint="default"/>
      </w:rPr>
    </w:lvl>
    <w:lvl w:ilvl="4" w:tplc="04070003" w:tentative="1">
      <w:start w:val="1"/>
      <w:numFmt w:val="bullet"/>
      <w:lvlText w:val="o"/>
      <w:lvlJc w:val="left"/>
      <w:pPr>
        <w:tabs>
          <w:tab w:val="num" w:pos="2862"/>
        </w:tabs>
        <w:ind w:left="2862" w:hanging="360"/>
      </w:pPr>
      <w:rPr>
        <w:rFonts w:ascii="Courier New" w:hAnsi="Courier New" w:cs="Courier New" w:hint="default"/>
      </w:rPr>
    </w:lvl>
    <w:lvl w:ilvl="5" w:tplc="04070005" w:tentative="1">
      <w:start w:val="1"/>
      <w:numFmt w:val="bullet"/>
      <w:lvlText w:val=""/>
      <w:lvlJc w:val="left"/>
      <w:pPr>
        <w:tabs>
          <w:tab w:val="num" w:pos="3582"/>
        </w:tabs>
        <w:ind w:left="3582" w:hanging="360"/>
      </w:pPr>
      <w:rPr>
        <w:rFonts w:ascii="Wingdings" w:hAnsi="Wingdings" w:hint="default"/>
      </w:rPr>
    </w:lvl>
    <w:lvl w:ilvl="6" w:tplc="04070001" w:tentative="1">
      <w:start w:val="1"/>
      <w:numFmt w:val="bullet"/>
      <w:lvlText w:val=""/>
      <w:lvlJc w:val="left"/>
      <w:pPr>
        <w:tabs>
          <w:tab w:val="num" w:pos="4302"/>
        </w:tabs>
        <w:ind w:left="4302" w:hanging="360"/>
      </w:pPr>
      <w:rPr>
        <w:rFonts w:ascii="Symbol" w:hAnsi="Symbol" w:hint="default"/>
      </w:rPr>
    </w:lvl>
    <w:lvl w:ilvl="7" w:tplc="04070003" w:tentative="1">
      <w:start w:val="1"/>
      <w:numFmt w:val="bullet"/>
      <w:lvlText w:val="o"/>
      <w:lvlJc w:val="left"/>
      <w:pPr>
        <w:tabs>
          <w:tab w:val="num" w:pos="5022"/>
        </w:tabs>
        <w:ind w:left="5022" w:hanging="360"/>
      </w:pPr>
      <w:rPr>
        <w:rFonts w:ascii="Courier New" w:hAnsi="Courier New" w:cs="Courier New" w:hint="default"/>
      </w:rPr>
    </w:lvl>
    <w:lvl w:ilvl="8" w:tplc="04070005" w:tentative="1">
      <w:start w:val="1"/>
      <w:numFmt w:val="bullet"/>
      <w:lvlText w:val=""/>
      <w:lvlJc w:val="left"/>
      <w:pPr>
        <w:tabs>
          <w:tab w:val="num" w:pos="5742"/>
        </w:tabs>
        <w:ind w:left="57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HXtTCvzrnJe3aqZLT+4gjg80f455wPkf4Ri8B5JbUv3YUNUoxO99aJkDZdhFo8lyIFm2a1okVNeUchzPx1QAA==" w:salt="ewdKqC8rVCaLcnQCBYD/m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4F"/>
    <w:rsid w:val="003E47AF"/>
    <w:rsid w:val="0046734F"/>
    <w:rsid w:val="0051086A"/>
    <w:rsid w:val="005B4061"/>
    <w:rsid w:val="005F1230"/>
    <w:rsid w:val="00600046"/>
    <w:rsid w:val="006A3811"/>
    <w:rsid w:val="006C6A83"/>
    <w:rsid w:val="00A00E4B"/>
    <w:rsid w:val="00B21FE1"/>
    <w:rsid w:val="00B91A1B"/>
    <w:rsid w:val="00BC18FE"/>
    <w:rsid w:val="00BD7082"/>
    <w:rsid w:val="00CE3717"/>
    <w:rsid w:val="00DB3B27"/>
    <w:rsid w:val="00EC51AF"/>
    <w:rsid w:val="00FF6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22AE2"/>
  <w15:chartTrackingRefBased/>
  <w15:docId w15:val="{12B2803E-6FA5-47F6-9336-36FFB9E2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086A"/>
    <w:pPr>
      <w:spacing w:before="120" w:after="120" w:line="240" w:lineRule="auto"/>
      <w:jc w:val="both"/>
    </w:pPr>
    <w:rPr>
      <w:rFonts w:ascii="Tahoma" w:hAnsi="Tahom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EC51AF"/>
    <w:rPr>
      <w:sz w:val="16"/>
      <w:szCs w:val="16"/>
    </w:rPr>
  </w:style>
  <w:style w:type="paragraph" w:styleId="Kommentartext">
    <w:name w:val="annotation text"/>
    <w:basedOn w:val="Standard"/>
    <w:link w:val="KommentartextZchn"/>
    <w:semiHidden/>
    <w:rsid w:val="00EC51AF"/>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EC51AF"/>
    <w:rPr>
      <w:rFonts w:ascii="Tahoma" w:eastAsia="Times New Roman" w:hAnsi="Tahoma" w:cs="Times New Roman"/>
      <w:sz w:val="20"/>
      <w:szCs w:val="20"/>
      <w:lang w:eastAsia="de-DE"/>
    </w:rPr>
  </w:style>
  <w:style w:type="paragraph" w:customStyle="1" w:styleId="Aufzhlung1b">
    <w:name w:val="Aufzählung 1b"/>
    <w:basedOn w:val="Standard"/>
    <w:autoRedefine/>
    <w:rsid w:val="0051086A"/>
    <w:pPr>
      <w:numPr>
        <w:ilvl w:val="1"/>
        <w:numId w:val="1"/>
      </w:numPr>
    </w:pPr>
    <w:rPr>
      <w:rFonts w:eastAsia="Times New Roman" w:cs="Times New Roman"/>
      <w:szCs w:val="24"/>
      <w:lang w:eastAsia="de-DE"/>
    </w:rPr>
  </w:style>
  <w:style w:type="paragraph" w:styleId="Kopfzeile">
    <w:name w:val="header"/>
    <w:basedOn w:val="Standard"/>
    <w:link w:val="KopfzeileZchn"/>
    <w:uiPriority w:val="99"/>
    <w:unhideWhenUsed/>
    <w:rsid w:val="0051086A"/>
    <w:pPr>
      <w:tabs>
        <w:tab w:val="center" w:pos="4536"/>
        <w:tab w:val="right" w:pos="9072"/>
      </w:tabs>
      <w:spacing w:before="0" w:after="0"/>
    </w:pPr>
  </w:style>
  <w:style w:type="character" w:customStyle="1" w:styleId="KopfzeileZchn">
    <w:name w:val="Kopfzeile Zchn"/>
    <w:basedOn w:val="Absatz-Standardschriftart"/>
    <w:link w:val="Kopfzeile"/>
    <w:uiPriority w:val="99"/>
    <w:rsid w:val="0051086A"/>
    <w:rPr>
      <w:rFonts w:ascii="Tahoma" w:hAnsi="Tahoma"/>
    </w:rPr>
  </w:style>
  <w:style w:type="paragraph" w:styleId="Fuzeile">
    <w:name w:val="footer"/>
    <w:basedOn w:val="Standard"/>
    <w:link w:val="FuzeileZchn"/>
    <w:uiPriority w:val="99"/>
    <w:unhideWhenUsed/>
    <w:rsid w:val="0051086A"/>
    <w:pPr>
      <w:tabs>
        <w:tab w:val="center" w:pos="4536"/>
        <w:tab w:val="right" w:pos="9072"/>
      </w:tabs>
      <w:spacing w:before="0" w:after="0"/>
    </w:pPr>
  </w:style>
  <w:style w:type="character" w:customStyle="1" w:styleId="FuzeileZchn">
    <w:name w:val="Fußzeile Zchn"/>
    <w:basedOn w:val="Absatz-Standardschriftart"/>
    <w:link w:val="Fuzeile"/>
    <w:uiPriority w:val="99"/>
    <w:rsid w:val="0051086A"/>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3261</Characters>
  <Application>Microsoft Office Word</Application>
  <DocSecurity>8</DocSecurity>
  <Lines>27</Lines>
  <Paragraphs>7</Paragraphs>
  <ScaleCrop>false</ScaleCrop>
  <Company>MUL-CT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Kindermann, Tobias</dc:creator>
  <cp:keywords/>
  <dc:description/>
  <cp:lastModifiedBy>Kindermann, Tobias</cp:lastModifiedBy>
  <cp:revision>16</cp:revision>
  <dcterms:created xsi:type="dcterms:W3CDTF">2025-10-24T11:50:00Z</dcterms:created>
  <dcterms:modified xsi:type="dcterms:W3CDTF">2026-02-16T13:50:00Z</dcterms:modified>
</cp:coreProperties>
</file>