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2026/02-51523</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autonom operierende Meteorologisch-Ozeanografische (MetOcean) Bojen</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Es sollen zwei autonom operierende Meteorologisch-Ozeanografische (MetOcean) Bojen für unsere Küstenforschungen beschafft werden. Da beide Bojen untereinander kompatible sein müssen und einzelne Teile untereinander ausgetauscht werden sollen, müssen beide Bojen durch den gleichen Lieferanten geliefert werden.
Boje A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APB trägt ein werkzeuglos montier- und wartbares ADCP zur Strömungsprofilmessung und erlaubt die Montage eine pCO2 Sensorssystem mit Wasserpumpe, für einen Referenzsensor s.u. 
Die Boje ist modular gehalten und erlaubt zukünftig weitere Anpassungen und Modifizierungen entsprechend den wechselnden Anforderungen der Meeresforschung.
Boje B
Das Helmholtz-Zentrum Hereon (Auftraggeber, AG) beschafft eine autonom operierende Meteorologisch-Ozeanografische (MetOcean) Boje, die in der Lage ist, in der Nordsee bis zu einer Wassertiefe von 60 m Zeitreihen vertikaler Profile ozeanografischer Parameter zu erfassen. Die Erfassung der Profile erfolgt autonom und automatisch (Automatisch profilierende Boje, APB). Über eine meteorologische Station werden kontinuierlich die wichtigsten atmosphärischen Parameter erfasst. 
Die APB erzeugt ihre eigene Energie vor Ort und besitzt ein Energiemanagementsystem. Die Verankerung der Boje ist zweckmäßig und einfach gehalten. 
An Bord der APB befindet sich ein Kommunikationsinterface zur terrestrischen Kommunikation und ein zentraler Controller, der das Interfacing mit zukünftiger Sensorik erlaubt. 
Die Boje ist modular gehalten und erlaubt zukünftig weitere Anpassungen und Modifizierungen entsprechend den wechselnden Anforderungen der Meeresforschung. 
Sonstige Parameter 
Zur Überwachung und Georeferenzierung erfasst die Boje ihre eigene Position (GNSS) sowie Beschleunigungen und Drehraten entlang der räumlichen Achsen. Zusätzlich stehen Energiesystem-Informationen wie Ladezustände, Solarpanelleistung und -ertrag zur Verfügung. 
Die Boje bietet eine Geofencing Option, mit der eine automatischen Überwachung der Verankerungsintegrität ermöglicht wird. 
Die Boje entspricht allen gängigen Normen für den Einsatz in deutschen und internationalen Gewässern und wird mit vollständiger Dokumentation sowie einer CE-Konformitätserklärung ausgeliefert. Die IALA Guidelines 1099 und 1066 werden beim Design der Boje und der Verankerung berücksichtigt.
Die Lieferung und Rechnungsstellung muss bis KW50/2026 erfolgt sein, da die Projektgelder nur im Jahr 2026 zur Verfügung stehen.
</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