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FEA" w:rsidRDefault="006C373F" w:rsidP="00B8106A">
      <w:pPr>
        <w:spacing w:after="120"/>
        <w:jc w:val="center"/>
        <w:rPr>
          <w:b/>
          <w:color w:val="004974"/>
          <w:sz w:val="32"/>
          <w:szCs w:val="32"/>
        </w:rPr>
      </w:pPr>
      <w:r>
        <w:rPr>
          <w:b/>
          <w:color w:val="004974"/>
          <w:sz w:val="32"/>
          <w:szCs w:val="32"/>
        </w:rPr>
        <w:t>Eigene</w:t>
      </w:r>
      <w:r w:rsidR="00F766F4">
        <w:rPr>
          <w:b/>
          <w:color w:val="004974"/>
          <w:sz w:val="32"/>
          <w:szCs w:val="32"/>
        </w:rPr>
        <w:t xml:space="preserve">rklärung </w:t>
      </w:r>
      <w:r w:rsidR="00B8106A">
        <w:rPr>
          <w:b/>
          <w:color w:val="004974"/>
          <w:sz w:val="32"/>
          <w:szCs w:val="32"/>
        </w:rPr>
        <w:t>über das Nichtvorliegen von Ausschlussgründen</w:t>
      </w:r>
    </w:p>
    <w:p w:rsidR="00B8106A" w:rsidRPr="003C6E24" w:rsidRDefault="00B8106A" w:rsidP="00B8106A">
      <w:pPr>
        <w:spacing w:after="120"/>
        <w:jc w:val="center"/>
        <w:rPr>
          <w:color w:val="004974"/>
          <w:sz w:val="24"/>
        </w:rPr>
      </w:pPr>
    </w:p>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F766F4" w:rsidRPr="00F766F4" w:rsidTr="00FB2C6B">
        <w:trPr>
          <w:trHeight w:val="340"/>
        </w:trPr>
        <w:tc>
          <w:tcPr>
            <w:tcW w:w="9635" w:type="dxa"/>
            <w:tcBorders>
              <w:top w:val="single" w:sz="4" w:space="0" w:color="808080"/>
            </w:tcBorders>
            <w:shd w:val="clear" w:color="auto" w:fill="DEEAF6" w:themeFill="accent5" w:themeFillTint="33"/>
            <w:tcMar>
              <w:top w:w="28" w:type="dxa"/>
              <w:bottom w:w="28" w:type="dxa"/>
              <w:right w:w="28" w:type="dxa"/>
            </w:tcMar>
            <w:vAlign w:val="center"/>
          </w:tcPr>
          <w:p w:rsidR="00F766F4" w:rsidRPr="00F766F4" w:rsidRDefault="00F766F4" w:rsidP="0006168F">
            <w:pPr>
              <w:keepNext/>
              <w:tabs>
                <w:tab w:val="left" w:pos="2580"/>
              </w:tabs>
              <w:rPr>
                <w:rFonts w:cstheme="minorHAnsi"/>
                <w:szCs w:val="22"/>
                <w:highlight w:val="yellow"/>
              </w:rPr>
            </w:pPr>
            <w:r w:rsidRPr="00F766F4">
              <w:rPr>
                <w:rFonts w:cstheme="minorHAnsi"/>
                <w:szCs w:val="22"/>
              </w:rPr>
              <w:t xml:space="preserve">Name </w:t>
            </w:r>
            <w:r w:rsidR="003C6E24" w:rsidRPr="00F766F4">
              <w:rPr>
                <w:rFonts w:cstheme="minorHAnsi"/>
                <w:szCs w:val="22"/>
              </w:rPr>
              <w:t xml:space="preserve">des </w:t>
            </w:r>
            <w:r w:rsidR="00924473">
              <w:rPr>
                <w:rFonts w:cstheme="minorHAnsi"/>
                <w:szCs w:val="22"/>
              </w:rPr>
              <w:t>Bewerbers</w:t>
            </w:r>
            <w:r w:rsidR="0006168F">
              <w:rPr>
                <w:rFonts w:cstheme="minorHAnsi"/>
                <w:szCs w:val="22"/>
              </w:rPr>
              <w:t>/Bieters:</w:t>
            </w:r>
          </w:p>
        </w:tc>
      </w:tr>
      <w:tr w:rsidR="00F766F4" w:rsidRPr="00F45CAD" w:rsidTr="003C6E24">
        <w:trPr>
          <w:trHeight w:val="340"/>
        </w:trPr>
        <w:tc>
          <w:tcPr>
            <w:tcW w:w="9635" w:type="dxa"/>
            <w:tcMar>
              <w:top w:w="28" w:type="dxa"/>
              <w:bottom w:w="28" w:type="dxa"/>
              <w:right w:w="28" w:type="dxa"/>
            </w:tcMar>
            <w:vAlign w:val="center"/>
          </w:tcPr>
          <w:p w:rsidR="00F766F4" w:rsidRPr="00F766F4" w:rsidRDefault="00F766F4" w:rsidP="00F766F4">
            <w:pPr>
              <w:keepNext/>
              <w:tabs>
                <w:tab w:val="left" w:pos="2580"/>
              </w:tabs>
              <w:rPr>
                <w:rFonts w:cstheme="minorHAnsi"/>
                <w:b/>
                <w:szCs w:val="22"/>
              </w:rPr>
            </w:pPr>
            <w:r w:rsidRPr="00F766F4">
              <w:rPr>
                <w:rFonts w:cstheme="minorHAnsi"/>
                <w:szCs w:val="22"/>
              </w:rPr>
              <w:fldChar w:fldCharType="begin">
                <w:ffData>
                  <w:name w:val="Text5"/>
                  <w:enabled/>
                  <w:calcOnExit w:val="0"/>
                  <w:textInput/>
                </w:ffData>
              </w:fldChar>
            </w:r>
            <w:bookmarkStart w:id="0" w:name="Text5"/>
            <w:r w:rsidRPr="00F766F4">
              <w:rPr>
                <w:rFonts w:cstheme="minorHAnsi"/>
                <w:szCs w:val="22"/>
              </w:rPr>
              <w:instrText xml:space="preserve"> FORMTEXT </w:instrText>
            </w:r>
            <w:r w:rsidRPr="00F766F4">
              <w:rPr>
                <w:rFonts w:cstheme="minorHAnsi"/>
                <w:szCs w:val="22"/>
              </w:rPr>
            </w:r>
            <w:r w:rsidRPr="00F766F4">
              <w:rPr>
                <w:rFonts w:cstheme="minorHAnsi"/>
                <w:szCs w:val="22"/>
              </w:rPr>
              <w:fldChar w:fldCharType="separate"/>
            </w:r>
            <w:bookmarkStart w:id="1" w:name="_GoBack"/>
            <w:r w:rsidRPr="00F766F4">
              <w:rPr>
                <w:rFonts w:cstheme="minorHAnsi"/>
                <w:noProof/>
                <w:szCs w:val="22"/>
              </w:rPr>
              <w:t> </w:t>
            </w:r>
            <w:r w:rsidRPr="00F766F4">
              <w:rPr>
                <w:rFonts w:cstheme="minorHAnsi"/>
                <w:noProof/>
                <w:szCs w:val="22"/>
              </w:rPr>
              <w:t> </w:t>
            </w:r>
            <w:r w:rsidRPr="00F766F4">
              <w:rPr>
                <w:rFonts w:cstheme="minorHAnsi"/>
                <w:noProof/>
                <w:szCs w:val="22"/>
              </w:rPr>
              <w:t> </w:t>
            </w:r>
            <w:r w:rsidRPr="00F766F4">
              <w:rPr>
                <w:rFonts w:cstheme="minorHAnsi"/>
                <w:noProof/>
                <w:szCs w:val="22"/>
              </w:rPr>
              <w:t> </w:t>
            </w:r>
            <w:r w:rsidRPr="00F766F4">
              <w:rPr>
                <w:rFonts w:cstheme="minorHAnsi"/>
                <w:noProof/>
                <w:szCs w:val="22"/>
              </w:rPr>
              <w:t> </w:t>
            </w:r>
            <w:bookmarkEnd w:id="1"/>
            <w:r w:rsidRPr="00F766F4">
              <w:rPr>
                <w:rFonts w:cstheme="minorHAnsi"/>
                <w:szCs w:val="22"/>
              </w:rPr>
              <w:fldChar w:fldCharType="end"/>
            </w:r>
            <w:bookmarkEnd w:id="0"/>
          </w:p>
        </w:tc>
      </w:tr>
    </w:tbl>
    <w:p w:rsidR="003367AF" w:rsidRDefault="003367AF" w:rsidP="00934A2E">
      <w:pPr>
        <w:autoSpaceDE w:val="0"/>
        <w:autoSpaceDN w:val="0"/>
        <w:adjustRightInd w:val="0"/>
        <w:rPr>
          <w:rFonts w:ascii="Calibri" w:hAnsi="Calibri" w:cs="Calibri"/>
          <w:szCs w:val="22"/>
        </w:rPr>
      </w:pPr>
    </w:p>
    <w:p w:rsidR="00B8106A" w:rsidRDefault="00B8106A" w:rsidP="00934A2E">
      <w:pPr>
        <w:autoSpaceDE w:val="0"/>
        <w:autoSpaceDN w:val="0"/>
        <w:adjustRightInd w:val="0"/>
        <w:rPr>
          <w:rFonts w:ascii="Calibri" w:hAnsi="Calibri" w:cs="Calibri"/>
          <w:szCs w:val="22"/>
        </w:rPr>
      </w:pPr>
    </w:p>
    <w:p w:rsidR="0006168F" w:rsidRPr="00826377" w:rsidRDefault="0006168F" w:rsidP="0006168F">
      <w:pPr>
        <w:autoSpaceDE w:val="0"/>
        <w:autoSpaceDN w:val="0"/>
        <w:adjustRightInd w:val="0"/>
        <w:rPr>
          <w:rFonts w:ascii="Calibri" w:hAnsi="Calibri" w:cs="Calibri"/>
          <w:szCs w:val="22"/>
        </w:rPr>
      </w:pPr>
      <w:r w:rsidRPr="00826377">
        <w:rPr>
          <w:rFonts w:ascii="Calibri" w:hAnsi="Calibri" w:cs="Calibri"/>
          <w:szCs w:val="22"/>
        </w:rPr>
        <w:t xml:space="preserve">Ich erkläre/Wir erklären, dass keine Ausschlussgründe gemäß §§ 123, 124 GWB (gem. § 42VgV bzw. § 31 UVgO i.V.m. §§ 123, 124 GWB) vorliegen. </w:t>
      </w:r>
    </w:p>
    <w:p w:rsidR="0006168F" w:rsidRPr="00826377" w:rsidRDefault="0006168F" w:rsidP="0006168F">
      <w:pPr>
        <w:autoSpaceDE w:val="0"/>
        <w:autoSpaceDN w:val="0"/>
        <w:adjustRightInd w:val="0"/>
        <w:rPr>
          <w:rFonts w:ascii="Calibri" w:hAnsi="Calibri" w:cs="Calibri"/>
          <w:szCs w:val="22"/>
        </w:rPr>
      </w:pPr>
    </w:p>
    <w:p w:rsidR="0006168F" w:rsidRPr="00826377" w:rsidRDefault="0006168F" w:rsidP="0006168F">
      <w:pPr>
        <w:autoSpaceDE w:val="0"/>
        <w:autoSpaceDN w:val="0"/>
        <w:adjustRightInd w:val="0"/>
        <w:rPr>
          <w:rFonts w:ascii="Calibri" w:hAnsi="Calibri" w:cs="Calibri"/>
          <w:szCs w:val="22"/>
        </w:rPr>
      </w:pPr>
      <w:r w:rsidRPr="00826377">
        <w:rPr>
          <w:rFonts w:ascii="Calibri" w:hAnsi="Calibri" w:cs="Calibri"/>
          <w:szCs w:val="22"/>
        </w:rPr>
        <w:t>Sollte eine Verfehlung gem. §§ 123, 124 GWB bzw. § 125 GWB einschlägig sein, machen Sie dies bitte kenntlich und fügen Ihrem Angebot eine gesonderte Erläuterung bei.</w:t>
      </w:r>
    </w:p>
    <w:p w:rsidR="0006168F" w:rsidRPr="00826377" w:rsidRDefault="0006168F" w:rsidP="0006168F">
      <w:pPr>
        <w:autoSpaceDE w:val="0"/>
        <w:autoSpaceDN w:val="0"/>
        <w:adjustRightInd w:val="0"/>
        <w:rPr>
          <w:rFonts w:ascii="Calibri" w:hAnsi="Calibri" w:cs="Calibri"/>
          <w:szCs w:val="22"/>
        </w:rPr>
      </w:pPr>
    </w:p>
    <w:p w:rsidR="0006168F" w:rsidRDefault="0006168F" w:rsidP="0006168F">
      <w:pPr>
        <w:autoSpaceDE w:val="0"/>
        <w:autoSpaceDN w:val="0"/>
        <w:adjustRightInd w:val="0"/>
        <w:rPr>
          <w:rFonts w:ascii="Calibri" w:hAnsi="Calibri" w:cs="Calibri"/>
          <w:szCs w:val="22"/>
        </w:rPr>
      </w:pPr>
      <w:r w:rsidRPr="00826377">
        <w:rPr>
          <w:rFonts w:ascii="Calibri" w:hAnsi="Calibri" w:cs="Calibri"/>
          <w:szCs w:val="22"/>
        </w:rPr>
        <w:t>Entsprechende Nachweise werden auf Verlangen vorgelegt.</w:t>
      </w:r>
    </w:p>
    <w:p w:rsidR="0006168F" w:rsidRDefault="0006168F" w:rsidP="0006168F">
      <w:pPr>
        <w:autoSpaceDE w:val="0"/>
        <w:autoSpaceDN w:val="0"/>
        <w:adjustRightInd w:val="0"/>
        <w:rPr>
          <w:rFonts w:ascii="Calibri" w:hAnsi="Calibri" w:cs="Calibri"/>
          <w:szCs w:val="22"/>
        </w:rPr>
      </w:pPr>
    </w:p>
    <w:p w:rsidR="00B8106A" w:rsidRDefault="0006168F" w:rsidP="00B8106A">
      <w:pPr>
        <w:autoSpaceDE w:val="0"/>
        <w:autoSpaceDN w:val="0"/>
        <w:adjustRightInd w:val="0"/>
        <w:rPr>
          <w:rFonts w:ascii="Calibri" w:hAnsi="Calibri" w:cs="Calibri"/>
          <w:szCs w:val="22"/>
        </w:rPr>
      </w:pPr>
      <w:r w:rsidRPr="00BE30FE">
        <w:rPr>
          <w:rFonts w:ascii="Calibri" w:hAnsi="Calibri" w:cs="Calibri"/>
          <w:szCs w:val="22"/>
        </w:rPr>
        <w:t>Mir/Uns ist bekannt, dass ich/wir im Falle unzutreffender Erklärungen ausgeschlossen werden kann/können.</w:t>
      </w:r>
    </w:p>
    <w:p w:rsidR="00B8106A" w:rsidRDefault="00B8106A" w:rsidP="00B8106A">
      <w:pPr>
        <w:autoSpaceDE w:val="0"/>
        <w:autoSpaceDN w:val="0"/>
        <w:adjustRightInd w:val="0"/>
        <w:rPr>
          <w:rFonts w:ascii="Calibri" w:hAnsi="Calibri" w:cs="Calibri"/>
          <w:szCs w:val="22"/>
        </w:rPr>
      </w:pPr>
    </w:p>
    <w:p w:rsidR="00BB163C" w:rsidRDefault="00BB163C" w:rsidP="00934A2E">
      <w:pPr>
        <w:autoSpaceDE w:val="0"/>
        <w:autoSpaceDN w:val="0"/>
        <w:adjustRightInd w:val="0"/>
        <w:rPr>
          <w:rFonts w:ascii="Calibri" w:hAnsi="Calibri" w:cs="Calibri"/>
          <w:szCs w:val="22"/>
        </w:rPr>
      </w:pPr>
    </w:p>
    <w:p w:rsidR="003367AF" w:rsidRPr="00BB35F4" w:rsidRDefault="003367AF" w:rsidP="00934A2E">
      <w:pPr>
        <w:autoSpaceDE w:val="0"/>
        <w:autoSpaceDN w:val="0"/>
        <w:adjustRightInd w:val="0"/>
        <w:rPr>
          <w:rFonts w:ascii="Calibri" w:hAnsi="Calibri" w:cs="Calibri"/>
          <w:szCs w:val="22"/>
        </w:rPr>
      </w:pPr>
    </w:p>
    <w:p w:rsidR="00776903" w:rsidRPr="00776903" w:rsidRDefault="00776903" w:rsidP="00BB163C">
      <w:pPr>
        <w:rPr>
          <w:b/>
        </w:rPr>
      </w:pPr>
      <w:r w:rsidRPr="00776903">
        <w:t>Ort, Datum</w:t>
      </w:r>
      <w:r w:rsidRPr="00776903">
        <w:tab/>
      </w:r>
      <w:r w:rsidRPr="00776903">
        <w:fldChar w:fldCharType="begin">
          <w:ffData>
            <w:name w:val="vol07leistungsinhalt"/>
            <w:enabled/>
            <w:calcOnExit w:val="0"/>
            <w:helpText w:type="text" w:val="Art und Umfang der Leistung eingeben!"/>
            <w:textInput/>
          </w:ffData>
        </w:fldChar>
      </w:r>
      <w:r w:rsidRPr="00776903">
        <w:instrText xml:space="preserve"> FORMTEXT </w:instrText>
      </w:r>
      <w:r w:rsidRPr="00776903">
        <w:fldChar w:fldCharType="separate"/>
      </w:r>
      <w:r w:rsidRPr="00776903">
        <w:t> </w:t>
      </w:r>
      <w:r w:rsidRPr="00776903">
        <w:t> </w:t>
      </w:r>
      <w:r w:rsidRPr="00776903">
        <w:t> </w:t>
      </w:r>
      <w:r w:rsidRPr="00776903">
        <w:t> </w:t>
      </w:r>
      <w:r w:rsidRPr="00776903">
        <w:t> </w:t>
      </w:r>
      <w:r w:rsidRPr="00776903">
        <w:fldChar w:fldCharType="end"/>
      </w:r>
    </w:p>
    <w:p w:rsidR="003367AF" w:rsidRDefault="003367AF" w:rsidP="00BB163C"/>
    <w:p w:rsidR="00BB163C" w:rsidRDefault="00BB163C" w:rsidP="00BB163C"/>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3367AF" w:rsidRPr="00F45CAD" w:rsidTr="009A1B44">
        <w:trPr>
          <w:trHeight w:val="340"/>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rsidR="003367AF" w:rsidRPr="00934A2E" w:rsidRDefault="003367AF" w:rsidP="003367AF">
            <w:pPr>
              <w:rPr>
                <w:rFonts w:cstheme="minorHAnsi"/>
                <w:szCs w:val="22"/>
              </w:rPr>
            </w:pPr>
            <w:r>
              <w:rPr>
                <w:rFonts w:cstheme="minorHAnsi"/>
                <w:szCs w:val="22"/>
              </w:rPr>
              <w:t>Bei elektronischem Angebot</w:t>
            </w:r>
            <w:r w:rsidR="00E466C5">
              <w:rPr>
                <w:rFonts w:cstheme="minorHAnsi"/>
                <w:szCs w:val="22"/>
              </w:rPr>
              <w:t>:</w:t>
            </w:r>
          </w:p>
        </w:tc>
      </w:tr>
      <w:tr w:rsidR="003367AF" w:rsidRPr="00F45CAD" w:rsidTr="009A1B44">
        <w:trPr>
          <w:trHeight w:val="907"/>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rsidR="009A1B44" w:rsidRPr="009A1B44" w:rsidRDefault="009A1B44" w:rsidP="009A1B44">
            <w:pPr>
              <w:spacing w:before="120" w:line="276" w:lineRule="auto"/>
              <w:rPr>
                <w:b/>
                <w:iCs/>
              </w:rPr>
            </w:pPr>
            <w:r w:rsidRPr="009A1B44">
              <w:rPr>
                <w:b/>
                <w:iCs/>
              </w:rPr>
              <w:fldChar w:fldCharType="begin">
                <w:ffData>
                  <w:name w:val="vol07leistungsinhalt"/>
                  <w:enabled/>
                  <w:calcOnExit w:val="0"/>
                  <w:helpText w:type="text" w:val="Art und Umfang der Leistung eingeben!"/>
                  <w:textInput/>
                </w:ffData>
              </w:fldChar>
            </w:r>
            <w:r w:rsidRPr="009A1B44">
              <w:rPr>
                <w:b/>
                <w:iCs/>
              </w:rPr>
              <w:instrText xml:space="preserve"> FORMTEXT </w:instrText>
            </w:r>
            <w:r w:rsidRPr="009A1B44">
              <w:rPr>
                <w:b/>
                <w:iCs/>
              </w:rPr>
            </w:r>
            <w:r w:rsidRPr="009A1B44">
              <w:rPr>
                <w:b/>
                <w:iCs/>
              </w:rPr>
              <w:fldChar w:fldCharType="separate"/>
            </w:r>
            <w:r w:rsidRPr="009A1B44">
              <w:rPr>
                <w:b/>
                <w:iCs/>
              </w:rPr>
              <w:t> </w:t>
            </w:r>
            <w:r w:rsidRPr="009A1B44">
              <w:rPr>
                <w:b/>
                <w:iCs/>
              </w:rPr>
              <w:t> </w:t>
            </w:r>
            <w:r w:rsidRPr="009A1B44">
              <w:rPr>
                <w:b/>
                <w:iCs/>
              </w:rPr>
              <w:t> </w:t>
            </w:r>
            <w:r w:rsidRPr="009A1B44">
              <w:rPr>
                <w:b/>
                <w:iCs/>
              </w:rPr>
              <w:t> </w:t>
            </w:r>
            <w:r w:rsidRPr="009A1B44">
              <w:rPr>
                <w:b/>
                <w:iCs/>
              </w:rPr>
              <w:t> </w:t>
            </w:r>
            <w:r w:rsidRPr="009A1B44">
              <w:rPr>
                <w:b/>
                <w:iCs/>
              </w:rPr>
              <w:fldChar w:fldCharType="end"/>
            </w:r>
          </w:p>
          <w:p w:rsidR="003367AF" w:rsidRPr="009A1B44" w:rsidRDefault="001E3047" w:rsidP="001E3047">
            <w:pPr>
              <w:spacing w:after="120" w:line="276" w:lineRule="auto"/>
              <w:rPr>
                <w:rFonts w:cstheme="minorHAnsi"/>
                <w:szCs w:val="22"/>
              </w:rPr>
            </w:pPr>
            <w:r>
              <w:rPr>
                <w:iCs/>
              </w:rPr>
              <w:t>Bieter</w:t>
            </w:r>
            <w:r w:rsidR="009A1B44">
              <w:rPr>
                <w:iCs/>
              </w:rPr>
              <w:t xml:space="preserve"> </w:t>
            </w:r>
            <w:r>
              <w:rPr>
                <w:iCs/>
              </w:rPr>
              <w:t>(</w:t>
            </w:r>
            <w:r w:rsidR="009A1B44">
              <w:rPr>
                <w:iCs/>
              </w:rPr>
              <w:t>Unternehmen</w:t>
            </w:r>
            <w:r>
              <w:rPr>
                <w:iCs/>
              </w:rPr>
              <w:t>)</w:t>
            </w:r>
          </w:p>
        </w:tc>
      </w:tr>
    </w:tbl>
    <w:p w:rsidR="003367AF" w:rsidRDefault="003367AF" w:rsidP="009A1B44"/>
    <w:p w:rsidR="003367AF" w:rsidRPr="009A1B44" w:rsidRDefault="009A1B44" w:rsidP="009A1B44">
      <w:pPr>
        <w:rPr>
          <w:b/>
        </w:rPr>
      </w:pPr>
      <w:r>
        <w:rPr>
          <w:b/>
        </w:rPr>
        <w:t>ODER</w:t>
      </w:r>
    </w:p>
    <w:p w:rsidR="009A1B44" w:rsidRDefault="009A1B44" w:rsidP="009A1B44"/>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9A1B44" w:rsidRPr="00F45CAD" w:rsidTr="00CD3E45">
        <w:trPr>
          <w:trHeight w:val="340"/>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rsidR="009A1B44" w:rsidRPr="00934A2E" w:rsidRDefault="009A1B44" w:rsidP="009A1B44">
            <w:pPr>
              <w:rPr>
                <w:rFonts w:cstheme="minorHAnsi"/>
                <w:szCs w:val="22"/>
              </w:rPr>
            </w:pPr>
            <w:r>
              <w:rPr>
                <w:rFonts w:cstheme="minorHAnsi"/>
                <w:szCs w:val="22"/>
              </w:rPr>
              <w:t>Bei schriftlichem/postalischem Angebot:</w:t>
            </w:r>
          </w:p>
        </w:tc>
      </w:tr>
      <w:tr w:rsidR="009A1B44" w:rsidRPr="00F45CAD" w:rsidTr="009A1B44">
        <w:trPr>
          <w:trHeight w:val="1531"/>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rsidR="009A1B44" w:rsidRPr="009A1B44" w:rsidRDefault="009A1B44" w:rsidP="009A1B44">
            <w:pPr>
              <w:tabs>
                <w:tab w:val="left" w:pos="4935"/>
              </w:tabs>
              <w:spacing w:line="276" w:lineRule="auto"/>
              <w:rPr>
                <w:iCs/>
                <w:u w:val="single"/>
              </w:rPr>
            </w:pPr>
            <w:r w:rsidRPr="009A1B44">
              <w:rPr>
                <w:iCs/>
                <w:u w:val="single"/>
              </w:rPr>
              <w:tab/>
            </w:r>
          </w:p>
          <w:p w:rsidR="009A1B44" w:rsidRPr="009A1B44" w:rsidRDefault="009A1B44" w:rsidP="009A1B44">
            <w:pPr>
              <w:spacing w:after="120" w:line="276" w:lineRule="auto"/>
              <w:rPr>
                <w:rFonts w:cstheme="minorHAnsi"/>
                <w:szCs w:val="22"/>
              </w:rPr>
            </w:pPr>
            <w:r w:rsidRPr="009A1B44">
              <w:rPr>
                <w:iCs/>
              </w:rPr>
              <w:t>Unterschrift(en) / ggf. zusätzlich Firmenstempel</w:t>
            </w:r>
          </w:p>
        </w:tc>
      </w:tr>
    </w:tbl>
    <w:p w:rsidR="003367AF" w:rsidRDefault="003367AF" w:rsidP="00776903">
      <w:pPr>
        <w:spacing w:line="276" w:lineRule="auto"/>
        <w:jc w:val="both"/>
        <w:rPr>
          <w:iCs/>
        </w:rPr>
      </w:pPr>
    </w:p>
    <w:p w:rsidR="00C95E8C" w:rsidRDefault="00C95E8C" w:rsidP="00776903">
      <w:pPr>
        <w:spacing w:line="276" w:lineRule="auto"/>
        <w:jc w:val="both"/>
        <w:rPr>
          <w:iCs/>
        </w:rPr>
        <w:sectPr w:rsidR="00C95E8C" w:rsidSect="00C95E8C">
          <w:headerReference w:type="default" r:id="rId8"/>
          <w:footerReference w:type="even" r:id="rId9"/>
          <w:footerReference w:type="default" r:id="rId10"/>
          <w:headerReference w:type="first" r:id="rId11"/>
          <w:footnotePr>
            <w:numFmt w:val="chicago"/>
          </w:footnotePr>
          <w:pgSz w:w="11900" w:h="16840"/>
          <w:pgMar w:top="1417" w:right="985" w:bottom="709" w:left="1276" w:header="708" w:footer="54" w:gutter="0"/>
          <w:cols w:space="708"/>
          <w:titlePg/>
          <w:docGrid w:linePitch="360"/>
        </w:sectPr>
      </w:pPr>
    </w:p>
    <w:p w:rsidR="00C95E8C" w:rsidRPr="00C95E8C" w:rsidRDefault="00C95E8C" w:rsidP="00C95E8C">
      <w:pPr>
        <w:pStyle w:val="berschrift1"/>
        <w:jc w:val="center"/>
        <w:rPr>
          <w:sz w:val="20"/>
          <w:szCs w:val="20"/>
        </w:rPr>
      </w:pPr>
      <w:r w:rsidRPr="00C95E8C">
        <w:rPr>
          <w:sz w:val="20"/>
          <w:szCs w:val="20"/>
        </w:rPr>
        <w:lastRenderedPageBreak/>
        <w:t>§ 123 GWB</w:t>
      </w:r>
      <w:r w:rsidR="00574E05">
        <w:rPr>
          <w:sz w:val="20"/>
          <w:szCs w:val="20"/>
        </w:rPr>
        <w:t xml:space="preserve"> </w:t>
      </w:r>
      <w:r w:rsidRPr="00C95E8C">
        <w:rPr>
          <w:sz w:val="20"/>
          <w:szCs w:val="20"/>
        </w:rPr>
        <w:t>Zwingende Ausschlussgründe</w:t>
      </w:r>
    </w:p>
    <w:p w:rsidR="00C95E8C" w:rsidRPr="00873CD5" w:rsidRDefault="00C95E8C" w:rsidP="00C95E8C">
      <w:pPr>
        <w:rPr>
          <w:sz w:val="18"/>
          <w:szCs w:val="18"/>
        </w:rPr>
      </w:pPr>
    </w:p>
    <w:p w:rsidR="0006168F" w:rsidRPr="00660577" w:rsidRDefault="0006168F" w:rsidP="0006168F">
      <w:pPr>
        <w:pStyle w:val="StandardWeb"/>
        <w:numPr>
          <w:ilvl w:val="0"/>
          <w:numId w:val="31"/>
        </w:numPr>
        <w:shd w:val="clear" w:color="auto" w:fill="FFFFFF"/>
        <w:spacing w:after="0" w:line="10" w:lineRule="atLeast"/>
        <w:jc w:val="both"/>
        <w:rPr>
          <w:rFonts w:asciiTheme="minorHAnsi" w:hAnsiTheme="minorHAnsi" w:cstheme="minorHAnsi"/>
          <w:sz w:val="18"/>
          <w:szCs w:val="18"/>
        </w:rPr>
      </w:pPr>
      <w:r w:rsidRPr="00660577">
        <w:rPr>
          <w:rFonts w:asciiTheme="minorHAnsi" w:hAnsiTheme="minorHAnsi" w:cstheme="minorHAnsi"/>
          <w:sz w:val="18"/>
          <w:szCs w:val="18"/>
        </w:rPr>
        <w:t>Öffentliche Auftraggeber schließen ein Unternehmen zu jedem Zeitpunkt des Vergabeverfahrens von der Teilnahme aus, wenn sie Kenntnis davon haben, dass eine Person, deren Verhalten nach Absatz 3 dem Unternehmen zuzurechnen ist, rechtskräftig verurteilt oder gegen das Unternehmen eine Geldbuße nach § 30 des Gesetzes über Ordnungswidrigkeiten rechtskräftig festgesetzt worden ist wegen einer Straftat nach:</w:t>
      </w:r>
    </w:p>
    <w:p w:rsidR="0006168F" w:rsidRPr="00660577" w:rsidRDefault="0006168F" w:rsidP="0006168F">
      <w:pPr>
        <w:pStyle w:val="StandardWeb"/>
        <w:numPr>
          <w:ilvl w:val="0"/>
          <w:numId w:val="33"/>
        </w:numPr>
        <w:shd w:val="clear" w:color="auto" w:fill="FFFFFF"/>
        <w:spacing w:after="0" w:line="10" w:lineRule="atLeast"/>
        <w:ind w:left="720"/>
        <w:jc w:val="both"/>
        <w:rPr>
          <w:rFonts w:asciiTheme="minorHAnsi" w:hAnsiTheme="minorHAnsi" w:cstheme="minorHAnsi"/>
          <w:sz w:val="18"/>
          <w:szCs w:val="18"/>
        </w:rPr>
      </w:pPr>
      <w:r w:rsidRPr="00574E05">
        <w:rPr>
          <w:rFonts w:asciiTheme="minorHAnsi" w:hAnsiTheme="minorHAnsi" w:cstheme="minorHAnsi"/>
          <w:sz w:val="18"/>
          <w:szCs w:val="18"/>
        </w:rPr>
        <w:t>§ 129 des Strafgesetzbuchs (Bildung krimineller Vereinigungen), § 129a des Strafgesetzbuchs (Bildung terroristischer Vereinigungen) oder § 129b des Strafgesetzbuchs (Kriminelle und terroristische Vereinigungen im Ausland),</w:t>
      </w:r>
    </w:p>
    <w:p w:rsidR="0006168F" w:rsidRPr="00660577" w:rsidRDefault="0006168F" w:rsidP="0006168F">
      <w:pPr>
        <w:pStyle w:val="StandardWeb"/>
        <w:numPr>
          <w:ilvl w:val="0"/>
          <w:numId w:val="33"/>
        </w:numPr>
        <w:shd w:val="clear" w:color="auto" w:fill="FFFFFF"/>
        <w:spacing w:after="0" w:line="10" w:lineRule="atLeast"/>
        <w:ind w:left="720"/>
        <w:jc w:val="both"/>
        <w:rPr>
          <w:rFonts w:asciiTheme="minorHAnsi" w:hAnsiTheme="minorHAnsi" w:cstheme="minorHAnsi"/>
          <w:sz w:val="18"/>
          <w:szCs w:val="18"/>
        </w:rPr>
      </w:pPr>
      <w:r w:rsidRPr="00574E05">
        <w:rPr>
          <w:rFonts w:asciiTheme="minorHAnsi" w:hAnsiTheme="minorHAnsi" w:cstheme="minorHAnsi"/>
          <w:sz w:val="18"/>
          <w:szCs w:val="18"/>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06168F" w:rsidRPr="00660577" w:rsidRDefault="0006168F" w:rsidP="0006168F">
      <w:pPr>
        <w:pStyle w:val="StandardWeb"/>
        <w:numPr>
          <w:ilvl w:val="0"/>
          <w:numId w:val="33"/>
        </w:numPr>
        <w:shd w:val="clear" w:color="auto" w:fill="FFFFFF"/>
        <w:spacing w:after="0" w:line="10" w:lineRule="atLeast"/>
        <w:ind w:left="720"/>
        <w:jc w:val="both"/>
        <w:rPr>
          <w:rFonts w:asciiTheme="minorHAnsi" w:hAnsiTheme="minorHAnsi" w:cstheme="minorHAnsi"/>
          <w:sz w:val="18"/>
          <w:szCs w:val="18"/>
        </w:rPr>
      </w:pPr>
      <w:r w:rsidRPr="00574E05">
        <w:rPr>
          <w:rFonts w:asciiTheme="minorHAnsi" w:hAnsiTheme="minorHAnsi" w:cstheme="minorHAnsi"/>
          <w:sz w:val="18"/>
          <w:szCs w:val="18"/>
        </w:rPr>
        <w:t>§ 261 des Strafgesetzbuchs (Geldwäsche),</w:t>
      </w:r>
    </w:p>
    <w:p w:rsidR="0006168F" w:rsidRPr="00660577" w:rsidRDefault="0006168F" w:rsidP="0006168F">
      <w:pPr>
        <w:pStyle w:val="StandardWeb"/>
        <w:numPr>
          <w:ilvl w:val="0"/>
          <w:numId w:val="33"/>
        </w:numPr>
        <w:shd w:val="clear" w:color="auto" w:fill="FFFFFF"/>
        <w:spacing w:after="0" w:line="10" w:lineRule="atLeast"/>
        <w:ind w:left="720"/>
        <w:jc w:val="both"/>
        <w:rPr>
          <w:rFonts w:asciiTheme="minorHAnsi" w:hAnsiTheme="minorHAnsi" w:cstheme="minorHAnsi"/>
          <w:sz w:val="18"/>
          <w:szCs w:val="18"/>
        </w:rPr>
      </w:pPr>
      <w:r w:rsidRPr="00574E05">
        <w:rPr>
          <w:rFonts w:asciiTheme="minorHAnsi" w:hAnsiTheme="minorHAnsi" w:cstheme="minorHAnsi"/>
          <w:sz w:val="18"/>
          <w:szCs w:val="18"/>
        </w:rPr>
        <w:t>§ 263 des Strafgesetzbuchs (Betrug), soweit sich die Straftat gegen den Haushalt der Europäischen Union oder gegen Haushalte richtet, die von der Europäischen Union oder in ihrem Auftrag verwaltet werden,</w:t>
      </w:r>
    </w:p>
    <w:p w:rsidR="0006168F" w:rsidRPr="00660577" w:rsidRDefault="0006168F" w:rsidP="0006168F">
      <w:pPr>
        <w:pStyle w:val="StandardWeb"/>
        <w:numPr>
          <w:ilvl w:val="0"/>
          <w:numId w:val="33"/>
        </w:numPr>
        <w:shd w:val="clear" w:color="auto" w:fill="FFFFFF"/>
        <w:spacing w:after="0" w:line="10" w:lineRule="atLeast"/>
        <w:ind w:left="720"/>
        <w:jc w:val="both"/>
        <w:rPr>
          <w:rFonts w:asciiTheme="minorHAnsi" w:hAnsiTheme="minorHAnsi" w:cstheme="minorHAnsi"/>
          <w:sz w:val="18"/>
          <w:szCs w:val="18"/>
        </w:rPr>
      </w:pPr>
      <w:r w:rsidRPr="00574E05">
        <w:rPr>
          <w:rFonts w:asciiTheme="minorHAnsi" w:hAnsiTheme="minorHAnsi" w:cstheme="minorHAnsi"/>
          <w:sz w:val="18"/>
          <w:szCs w:val="18"/>
        </w:rPr>
        <w:t>§ 264 des Strafgesetzbuchs (Subventionsbetrug), soweit sich die Straftat gegen den Haushalt der Europäischen Union oder gegen Haushalte richtet, die von der Europäischen Union oder in ihrem Auftrag verwaltet werden,</w:t>
      </w:r>
    </w:p>
    <w:p w:rsidR="0006168F" w:rsidRPr="00660577" w:rsidRDefault="0006168F" w:rsidP="0006168F">
      <w:pPr>
        <w:pStyle w:val="StandardWeb"/>
        <w:numPr>
          <w:ilvl w:val="0"/>
          <w:numId w:val="33"/>
        </w:numPr>
        <w:shd w:val="clear" w:color="auto" w:fill="FFFFFF"/>
        <w:spacing w:after="0" w:line="10" w:lineRule="atLeast"/>
        <w:ind w:left="720"/>
        <w:jc w:val="both"/>
        <w:rPr>
          <w:rFonts w:asciiTheme="minorHAnsi" w:hAnsiTheme="minorHAnsi" w:cstheme="minorHAnsi"/>
          <w:sz w:val="18"/>
          <w:szCs w:val="18"/>
        </w:rPr>
      </w:pPr>
      <w:r w:rsidRPr="00574E05">
        <w:rPr>
          <w:rFonts w:asciiTheme="minorHAnsi" w:hAnsiTheme="minorHAnsi" w:cstheme="minorHAnsi"/>
          <w:sz w:val="18"/>
          <w:szCs w:val="18"/>
        </w:rPr>
        <w:t>§ 299 des Strafgesetzbuchs (Bestechlichkeit und Bestechung im geschäftlichen Verkehr), §§ 299a und 299b des Strafgesetzbuchs (Bestechlichkeit und Bestechung im Gesundheitswesen),</w:t>
      </w:r>
    </w:p>
    <w:p w:rsidR="0006168F" w:rsidRPr="00660577" w:rsidRDefault="0006168F" w:rsidP="0006168F">
      <w:pPr>
        <w:pStyle w:val="StandardWeb"/>
        <w:numPr>
          <w:ilvl w:val="0"/>
          <w:numId w:val="33"/>
        </w:numPr>
        <w:shd w:val="clear" w:color="auto" w:fill="FFFFFF"/>
        <w:spacing w:after="0" w:line="10" w:lineRule="atLeast"/>
        <w:ind w:left="720"/>
        <w:jc w:val="both"/>
        <w:rPr>
          <w:rFonts w:asciiTheme="minorHAnsi" w:hAnsiTheme="minorHAnsi" w:cstheme="minorHAnsi"/>
          <w:sz w:val="18"/>
          <w:szCs w:val="18"/>
        </w:rPr>
      </w:pPr>
      <w:r w:rsidRPr="00574E05">
        <w:rPr>
          <w:rFonts w:asciiTheme="minorHAnsi" w:hAnsiTheme="minorHAnsi" w:cstheme="minorHAnsi"/>
          <w:sz w:val="18"/>
          <w:szCs w:val="18"/>
        </w:rPr>
        <w:t>§ 108e des Strafgesetzbuchs (Bestechlichkeit und Bestechung von Mandatsträgern) oder § 108f des Strafgesetzbuchs (unzulässige Interessenwahrnehmung),</w:t>
      </w:r>
    </w:p>
    <w:p w:rsidR="0006168F" w:rsidRPr="00660577" w:rsidRDefault="0006168F" w:rsidP="0006168F">
      <w:pPr>
        <w:pStyle w:val="StandardWeb"/>
        <w:numPr>
          <w:ilvl w:val="0"/>
          <w:numId w:val="33"/>
        </w:numPr>
        <w:shd w:val="clear" w:color="auto" w:fill="FFFFFF"/>
        <w:spacing w:after="0" w:line="10" w:lineRule="atLeast"/>
        <w:ind w:left="720"/>
        <w:jc w:val="both"/>
        <w:rPr>
          <w:rFonts w:asciiTheme="minorHAnsi" w:hAnsiTheme="minorHAnsi" w:cstheme="minorHAnsi"/>
          <w:sz w:val="18"/>
          <w:szCs w:val="18"/>
        </w:rPr>
      </w:pPr>
      <w:r w:rsidRPr="00574E05">
        <w:rPr>
          <w:rFonts w:asciiTheme="minorHAnsi" w:hAnsiTheme="minorHAnsi" w:cstheme="minorHAnsi"/>
          <w:sz w:val="18"/>
          <w:szCs w:val="18"/>
        </w:rPr>
        <w:t>den §§ 333 und 334 des Strafgesetzbuchs (Vorteilsgewährung und Bestechung), jeweils auch in Verbindung mit § 335a des Strafgesetzbuchs (Ausländische und internationale Bedienstete),</w:t>
      </w:r>
    </w:p>
    <w:p w:rsidR="0006168F" w:rsidRPr="00660577" w:rsidRDefault="0006168F" w:rsidP="0006168F">
      <w:pPr>
        <w:pStyle w:val="StandardWeb"/>
        <w:numPr>
          <w:ilvl w:val="0"/>
          <w:numId w:val="33"/>
        </w:numPr>
        <w:shd w:val="clear" w:color="auto" w:fill="FFFFFF"/>
        <w:spacing w:after="0" w:line="10" w:lineRule="atLeast"/>
        <w:ind w:left="720"/>
        <w:jc w:val="both"/>
        <w:rPr>
          <w:rFonts w:asciiTheme="minorHAnsi" w:hAnsiTheme="minorHAnsi" w:cstheme="minorHAnsi"/>
          <w:sz w:val="18"/>
          <w:szCs w:val="18"/>
        </w:rPr>
      </w:pPr>
      <w:r w:rsidRPr="00574E05">
        <w:rPr>
          <w:rFonts w:asciiTheme="minorHAnsi" w:hAnsiTheme="minorHAnsi" w:cstheme="minorHAnsi"/>
          <w:sz w:val="18"/>
          <w:szCs w:val="18"/>
        </w:rPr>
        <w:t>Artikel 2 § 2 des Gesetzes zur Bekämpfung internationaler Bestechung (Bestechung ausländischer Abgeordneter im Zusammenhang mit internationalem Geschäftsverkehr) oder</w:t>
      </w:r>
    </w:p>
    <w:p w:rsidR="0006168F" w:rsidRDefault="0006168F" w:rsidP="0006168F">
      <w:pPr>
        <w:pStyle w:val="StandardWeb"/>
        <w:numPr>
          <w:ilvl w:val="0"/>
          <w:numId w:val="33"/>
        </w:numPr>
        <w:shd w:val="clear" w:color="auto" w:fill="FFFFFF"/>
        <w:spacing w:after="0" w:line="10" w:lineRule="atLeast"/>
        <w:ind w:left="720"/>
        <w:jc w:val="both"/>
        <w:rPr>
          <w:rFonts w:asciiTheme="minorHAnsi" w:hAnsiTheme="minorHAnsi" w:cstheme="minorHAnsi"/>
          <w:sz w:val="18"/>
          <w:szCs w:val="18"/>
        </w:rPr>
      </w:pPr>
      <w:r w:rsidRPr="00574E05">
        <w:rPr>
          <w:rFonts w:asciiTheme="minorHAnsi" w:hAnsiTheme="minorHAnsi" w:cstheme="minorHAnsi"/>
          <w:sz w:val="18"/>
          <w:szCs w:val="18"/>
        </w:rPr>
        <w:t>den §§ 232, 232a Absatz 1 bis 5, den §§ 232b bis 233a des Strafgesetzbuches (Menschenhandel, Zwangsprostitution, Zwangsarbeit, Ausbeutung der Arbeitskraft, Ausbeutung unter Ausnutzung einer Freiheitsberaubung).</w:t>
      </w:r>
    </w:p>
    <w:p w:rsidR="0006168F" w:rsidRPr="00660577" w:rsidRDefault="0006168F" w:rsidP="0006168F">
      <w:pPr>
        <w:pStyle w:val="StandardWeb"/>
        <w:shd w:val="clear" w:color="auto" w:fill="FFFFFF"/>
        <w:spacing w:after="0" w:line="10" w:lineRule="atLeast"/>
        <w:jc w:val="both"/>
        <w:rPr>
          <w:rFonts w:asciiTheme="minorHAnsi" w:hAnsiTheme="minorHAnsi" w:cstheme="minorHAnsi"/>
          <w:sz w:val="18"/>
          <w:szCs w:val="18"/>
        </w:rPr>
      </w:pPr>
    </w:p>
    <w:p w:rsidR="0006168F" w:rsidRDefault="0006168F" w:rsidP="0006168F">
      <w:pPr>
        <w:pStyle w:val="StandardWeb"/>
        <w:numPr>
          <w:ilvl w:val="0"/>
          <w:numId w:val="31"/>
        </w:numPr>
        <w:shd w:val="clear" w:color="auto" w:fill="FFFFFF"/>
        <w:spacing w:after="0" w:line="10" w:lineRule="atLeast"/>
        <w:jc w:val="both"/>
        <w:rPr>
          <w:rFonts w:asciiTheme="minorHAnsi" w:hAnsiTheme="minorHAnsi" w:cstheme="minorHAnsi"/>
          <w:sz w:val="18"/>
          <w:szCs w:val="18"/>
        </w:rPr>
      </w:pPr>
      <w:r w:rsidRPr="00660577">
        <w:rPr>
          <w:rFonts w:asciiTheme="minorHAnsi" w:hAnsiTheme="minorHAnsi" w:cstheme="minorHAnsi"/>
          <w:sz w:val="18"/>
          <w:szCs w:val="18"/>
        </w:rPr>
        <w:t>Einer Verurteilung oder Festsetzung einer Geldbuße im Sinne des Absatzes 1 stehen eine Verurteilung oder die Festsetzung einer Geldbuße nach den vergleichbaren Vorschriften anderer Staaten gleich.</w:t>
      </w:r>
    </w:p>
    <w:p w:rsidR="0006168F" w:rsidRPr="00660577" w:rsidRDefault="0006168F" w:rsidP="0006168F">
      <w:pPr>
        <w:pStyle w:val="StandardWeb"/>
        <w:shd w:val="clear" w:color="auto" w:fill="FFFFFF"/>
        <w:spacing w:after="0" w:line="10" w:lineRule="atLeast"/>
        <w:jc w:val="both"/>
        <w:rPr>
          <w:rFonts w:asciiTheme="minorHAnsi" w:hAnsiTheme="minorHAnsi" w:cstheme="minorHAnsi"/>
          <w:sz w:val="18"/>
          <w:szCs w:val="18"/>
        </w:rPr>
      </w:pPr>
    </w:p>
    <w:p w:rsidR="0006168F" w:rsidRDefault="0006168F" w:rsidP="0006168F">
      <w:pPr>
        <w:pStyle w:val="StandardWeb"/>
        <w:numPr>
          <w:ilvl w:val="0"/>
          <w:numId w:val="31"/>
        </w:numPr>
        <w:shd w:val="clear" w:color="auto" w:fill="FFFFFF"/>
        <w:spacing w:after="0" w:line="10" w:lineRule="atLeast"/>
        <w:jc w:val="both"/>
        <w:rPr>
          <w:rFonts w:asciiTheme="minorHAnsi" w:hAnsiTheme="minorHAnsi" w:cstheme="minorHAnsi"/>
          <w:sz w:val="18"/>
          <w:szCs w:val="18"/>
        </w:rPr>
      </w:pPr>
      <w:r w:rsidRPr="00660577">
        <w:rPr>
          <w:rFonts w:asciiTheme="minorHAnsi" w:hAnsiTheme="minorHAnsi" w:cstheme="minorHAnsi"/>
          <w:sz w:val="18"/>
          <w:szCs w:val="18"/>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rsidR="0006168F" w:rsidRPr="00660577" w:rsidRDefault="0006168F" w:rsidP="0006168F">
      <w:pPr>
        <w:pStyle w:val="StandardWeb"/>
        <w:shd w:val="clear" w:color="auto" w:fill="FFFFFF"/>
        <w:spacing w:after="0" w:line="10" w:lineRule="atLeast"/>
        <w:jc w:val="both"/>
        <w:rPr>
          <w:rFonts w:asciiTheme="minorHAnsi" w:hAnsiTheme="minorHAnsi" w:cstheme="minorHAnsi"/>
          <w:sz w:val="18"/>
          <w:szCs w:val="18"/>
        </w:rPr>
      </w:pPr>
    </w:p>
    <w:p w:rsidR="0006168F" w:rsidRPr="00660577" w:rsidRDefault="0006168F" w:rsidP="0006168F">
      <w:pPr>
        <w:pStyle w:val="StandardWeb"/>
        <w:numPr>
          <w:ilvl w:val="0"/>
          <w:numId w:val="31"/>
        </w:numPr>
        <w:shd w:val="clear" w:color="auto" w:fill="FFFFFF"/>
        <w:spacing w:after="0" w:line="10" w:lineRule="atLeast"/>
        <w:jc w:val="both"/>
        <w:rPr>
          <w:rFonts w:asciiTheme="minorHAnsi" w:hAnsiTheme="minorHAnsi" w:cstheme="minorHAnsi"/>
          <w:sz w:val="18"/>
          <w:szCs w:val="18"/>
        </w:rPr>
      </w:pPr>
      <w:r w:rsidRPr="00660577">
        <w:rPr>
          <w:rFonts w:asciiTheme="minorHAnsi" w:hAnsiTheme="minorHAnsi" w:cstheme="minorHAnsi"/>
          <w:sz w:val="18"/>
          <w:szCs w:val="18"/>
        </w:rPr>
        <w:t>Öffentliche Auftraggeber schließen ein Unternehmen zu jedem Zeitpunkt des Vergabeverfahrens von der Teilnahme an einem Vergabeverfahren aus, wenn</w:t>
      </w:r>
    </w:p>
    <w:p w:rsidR="0006168F" w:rsidRPr="00660577" w:rsidRDefault="0006168F" w:rsidP="0006168F">
      <w:pPr>
        <w:pStyle w:val="StandardWeb"/>
        <w:numPr>
          <w:ilvl w:val="0"/>
          <w:numId w:val="36"/>
        </w:numPr>
        <w:shd w:val="clear" w:color="auto" w:fill="FFFFFF"/>
        <w:spacing w:after="0" w:line="10" w:lineRule="atLeast"/>
        <w:ind w:left="720"/>
        <w:jc w:val="both"/>
        <w:rPr>
          <w:rFonts w:asciiTheme="minorHAnsi" w:hAnsiTheme="minorHAnsi" w:cstheme="minorHAnsi"/>
          <w:sz w:val="18"/>
          <w:szCs w:val="18"/>
        </w:rPr>
      </w:pPr>
      <w:r w:rsidRPr="00660577">
        <w:rPr>
          <w:rFonts w:asciiTheme="minorHAnsi" w:hAnsiTheme="minorHAnsi" w:cstheme="minorHAnsi"/>
          <w:sz w:val="18"/>
          <w:szCs w:val="18"/>
        </w:rPr>
        <w:t>das Unternehmen seinen Verpflichtungen zur Zahlung von Steuern, Abgaben oder Beiträgen zur Sozialversicherung nicht nachgekommen ist und dies durch eine rechtskräftige Gerichts- oder bestandskräftige Verwaltungsentscheidung festgestellt wurde oder</w:t>
      </w:r>
    </w:p>
    <w:p w:rsidR="0006168F" w:rsidRDefault="0006168F" w:rsidP="0006168F">
      <w:pPr>
        <w:pStyle w:val="StandardWeb"/>
        <w:numPr>
          <w:ilvl w:val="0"/>
          <w:numId w:val="36"/>
        </w:numPr>
        <w:shd w:val="clear" w:color="auto" w:fill="FFFFFF"/>
        <w:spacing w:after="0" w:line="10" w:lineRule="atLeast"/>
        <w:ind w:left="720"/>
        <w:jc w:val="both"/>
        <w:rPr>
          <w:rFonts w:asciiTheme="minorHAnsi" w:hAnsiTheme="minorHAnsi" w:cstheme="minorHAnsi"/>
          <w:sz w:val="18"/>
          <w:szCs w:val="18"/>
        </w:rPr>
      </w:pPr>
      <w:r w:rsidRPr="00660577">
        <w:rPr>
          <w:rFonts w:asciiTheme="minorHAnsi" w:hAnsiTheme="minorHAnsi" w:cstheme="minorHAnsi"/>
          <w:sz w:val="18"/>
          <w:szCs w:val="18"/>
        </w:rPr>
        <w:t>die öffentlichen Auftraggeber auf sonstige geeignete Weise die Verletzung einer Verpflichtung nach Nummer 1 nachweisen können.</w:t>
      </w:r>
    </w:p>
    <w:p w:rsidR="0006168F" w:rsidRDefault="0006168F" w:rsidP="0006168F">
      <w:pPr>
        <w:pStyle w:val="StandardWeb"/>
        <w:shd w:val="clear" w:color="auto" w:fill="FFFFFF"/>
        <w:spacing w:after="0" w:line="10" w:lineRule="atLeast"/>
        <w:jc w:val="both"/>
        <w:rPr>
          <w:rFonts w:asciiTheme="minorHAnsi" w:hAnsiTheme="minorHAnsi" w:cstheme="minorHAnsi"/>
          <w:sz w:val="18"/>
          <w:szCs w:val="18"/>
        </w:rPr>
      </w:pPr>
      <w:r w:rsidRPr="00660577">
        <w:rPr>
          <w:rFonts w:asciiTheme="minorHAnsi" w:hAnsiTheme="minorHAnsi" w:cstheme="minorHAnsi"/>
          <w:sz w:val="18"/>
          <w:szCs w:val="18"/>
        </w:rPr>
        <w:t>Satz 1 ist nicht anzuwenden, wenn das Unternehmen seinen Verpflichtungen dadurch nachgekommen ist, dass es die Zahlung vorgenommen oder sich zur Zahlung der Steuern, Abgaben und Beiträge zur Sozialversicherung einschließlich Zinsen, Säumnis- und Strafzuschlägen verpflichtet hat.</w:t>
      </w:r>
    </w:p>
    <w:p w:rsidR="0006168F" w:rsidRPr="00660577" w:rsidRDefault="0006168F" w:rsidP="0006168F">
      <w:pPr>
        <w:pStyle w:val="StandardWeb"/>
        <w:shd w:val="clear" w:color="auto" w:fill="FFFFFF"/>
        <w:spacing w:after="0" w:line="10" w:lineRule="atLeast"/>
        <w:jc w:val="both"/>
        <w:rPr>
          <w:rFonts w:asciiTheme="minorHAnsi" w:hAnsiTheme="minorHAnsi" w:cstheme="minorHAnsi"/>
          <w:sz w:val="18"/>
          <w:szCs w:val="18"/>
        </w:rPr>
      </w:pPr>
    </w:p>
    <w:p w:rsidR="0006168F" w:rsidRPr="00660577" w:rsidRDefault="0006168F" w:rsidP="0006168F">
      <w:pPr>
        <w:pStyle w:val="StandardWeb"/>
        <w:numPr>
          <w:ilvl w:val="0"/>
          <w:numId w:val="31"/>
        </w:numPr>
        <w:shd w:val="clear" w:color="auto" w:fill="FFFFFF"/>
        <w:spacing w:after="0" w:line="10" w:lineRule="atLeast"/>
        <w:jc w:val="both"/>
        <w:rPr>
          <w:rFonts w:asciiTheme="minorHAnsi" w:hAnsiTheme="minorHAnsi" w:cstheme="minorHAnsi"/>
          <w:sz w:val="18"/>
          <w:szCs w:val="18"/>
        </w:rPr>
      </w:pPr>
      <w:r w:rsidRPr="00660577">
        <w:rPr>
          <w:rFonts w:asciiTheme="minorHAnsi" w:hAnsiTheme="minorHAnsi" w:cstheme="minorHAnsi"/>
          <w:sz w:val="18"/>
          <w:szCs w:val="18"/>
        </w:rPr>
        <w:t>Von einem Ausschluss nach Absatz 1 kann abgesehen werden, wenn dies aus zwingenden Gründen des öffentlichen Interesses geboten ist. Von einem Ausschluss nach Absatz 4 Satz 1 kann abgesehen werden, wenn dies aus zwingenden Gründen des öffentlichen Interesses geboten ist. Von einem Ausschluss nach Absatz 4 Satz 1 kann abgesehen werden, wenn dies aus zwingenden Gründen des öffentlichen Interesses geboten ist oder ein Ausschluss offensichtlich unverhältnismäßig wäre. § 125 bleibt unberührt.</w:t>
      </w:r>
    </w:p>
    <w:p w:rsidR="0006168F" w:rsidRPr="00C95E8C" w:rsidRDefault="0006168F" w:rsidP="0006168F">
      <w:pPr>
        <w:pStyle w:val="berschrift1"/>
        <w:jc w:val="center"/>
        <w:rPr>
          <w:sz w:val="20"/>
          <w:szCs w:val="20"/>
        </w:rPr>
      </w:pPr>
      <w:r w:rsidRPr="00C95E8C">
        <w:rPr>
          <w:sz w:val="20"/>
          <w:szCs w:val="20"/>
        </w:rPr>
        <w:t>§ 124 GWB</w:t>
      </w:r>
      <w:r>
        <w:rPr>
          <w:sz w:val="20"/>
          <w:szCs w:val="20"/>
        </w:rPr>
        <w:t xml:space="preserve"> </w:t>
      </w:r>
      <w:r w:rsidRPr="00C95E8C">
        <w:rPr>
          <w:sz w:val="20"/>
          <w:szCs w:val="20"/>
        </w:rPr>
        <w:t>Fakultative Ausschlussgründe</w:t>
      </w:r>
    </w:p>
    <w:p w:rsidR="0006168F" w:rsidRDefault="0006168F" w:rsidP="0006168F">
      <w:pPr>
        <w:rPr>
          <w:rFonts w:ascii="Arial" w:hAnsi="Arial" w:cs="Arial"/>
          <w:sz w:val="18"/>
          <w:szCs w:val="18"/>
        </w:rPr>
      </w:pPr>
    </w:p>
    <w:p w:rsidR="0006168F" w:rsidRPr="00660577" w:rsidRDefault="0006168F" w:rsidP="0006168F">
      <w:pPr>
        <w:pStyle w:val="StandardWeb"/>
        <w:numPr>
          <w:ilvl w:val="0"/>
          <w:numId w:val="40"/>
        </w:numPr>
        <w:shd w:val="clear" w:color="auto" w:fill="FFFFFF"/>
        <w:spacing w:after="0" w:line="10" w:lineRule="atLeast"/>
        <w:jc w:val="both"/>
        <w:rPr>
          <w:rFonts w:asciiTheme="minorHAnsi" w:hAnsiTheme="minorHAnsi" w:cstheme="minorHAnsi"/>
          <w:sz w:val="18"/>
          <w:szCs w:val="18"/>
        </w:rPr>
      </w:pPr>
      <w:r w:rsidRPr="00660577">
        <w:rPr>
          <w:rFonts w:asciiTheme="minorHAnsi" w:hAnsiTheme="minorHAnsi" w:cstheme="minorHAnsi"/>
          <w:sz w:val="18"/>
          <w:szCs w:val="18"/>
        </w:rPr>
        <w:t>Öffentliche Auftraggeber können unter Berücksichtigung des Grundsatzes der Verhältnismäßigkeit ein Unternehmen zu jedem Zeitpunkt des Vergabeverfahrens von der Teilnahme an einem Vergabeverfahren ausschließen, wenn</w:t>
      </w:r>
    </w:p>
    <w:p w:rsidR="0006168F" w:rsidRPr="00660577" w:rsidRDefault="0006168F" w:rsidP="0006168F">
      <w:pPr>
        <w:pStyle w:val="Listenabsatz"/>
        <w:numPr>
          <w:ilvl w:val="0"/>
          <w:numId w:val="41"/>
        </w:numPr>
        <w:ind w:left="720"/>
        <w:jc w:val="both"/>
        <w:rPr>
          <w:rFonts w:cstheme="minorHAnsi"/>
          <w:sz w:val="18"/>
          <w:szCs w:val="18"/>
        </w:rPr>
      </w:pPr>
      <w:r w:rsidRPr="00660577">
        <w:rPr>
          <w:rFonts w:cstheme="minorHAnsi"/>
          <w:sz w:val="18"/>
          <w:szCs w:val="18"/>
        </w:rPr>
        <w:t>das Unternehmen bei der Ausführung öffentlicher Aufträge nachweislich gegen geltende umwelt-, sozial- oder arbeitsrechtliche Verpflichtungen verstoßen hat,</w:t>
      </w:r>
    </w:p>
    <w:p w:rsidR="0006168F" w:rsidRPr="00660577" w:rsidRDefault="0006168F" w:rsidP="0006168F">
      <w:pPr>
        <w:pStyle w:val="Listenabsatz"/>
        <w:numPr>
          <w:ilvl w:val="0"/>
          <w:numId w:val="41"/>
        </w:numPr>
        <w:ind w:left="720"/>
        <w:jc w:val="both"/>
        <w:rPr>
          <w:rFonts w:cstheme="minorHAnsi"/>
          <w:sz w:val="18"/>
          <w:szCs w:val="18"/>
        </w:rPr>
      </w:pPr>
      <w:r w:rsidRPr="00660577">
        <w:rPr>
          <w:rFonts w:cstheme="minorHAnsi"/>
          <w:sz w:val="18"/>
          <w:szCs w:val="18"/>
        </w:rPr>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rsidR="0006168F" w:rsidRPr="00660577" w:rsidRDefault="0006168F" w:rsidP="0006168F">
      <w:pPr>
        <w:pStyle w:val="Listenabsatz"/>
        <w:numPr>
          <w:ilvl w:val="0"/>
          <w:numId w:val="41"/>
        </w:numPr>
        <w:ind w:left="720"/>
        <w:jc w:val="both"/>
        <w:rPr>
          <w:rFonts w:cstheme="minorHAnsi"/>
          <w:sz w:val="18"/>
          <w:szCs w:val="18"/>
        </w:rPr>
      </w:pPr>
      <w:r w:rsidRPr="00660577">
        <w:rPr>
          <w:rFonts w:cstheme="minorHAnsi"/>
          <w:sz w:val="18"/>
          <w:szCs w:val="18"/>
        </w:rPr>
        <w:t>das Unternehmen im Rahmen der beruflichen Tätigkeit nachweislich eine schwere Verfehlung begangen hat, durch die die Integrität des Unternehmens infrage gestellt wird; § 123 Absatz 3 ist entsprechend anzuwenden,</w:t>
      </w:r>
    </w:p>
    <w:p w:rsidR="0006168F" w:rsidRPr="00660577" w:rsidRDefault="0006168F" w:rsidP="0006168F">
      <w:pPr>
        <w:pStyle w:val="Listenabsatz"/>
        <w:numPr>
          <w:ilvl w:val="0"/>
          <w:numId w:val="41"/>
        </w:numPr>
        <w:ind w:left="720"/>
        <w:jc w:val="both"/>
        <w:rPr>
          <w:rFonts w:cstheme="minorHAnsi"/>
          <w:sz w:val="18"/>
          <w:szCs w:val="18"/>
        </w:rPr>
      </w:pPr>
      <w:r w:rsidRPr="00660577">
        <w:rPr>
          <w:rFonts w:cstheme="minorHAnsi"/>
          <w:sz w:val="18"/>
          <w:szCs w:val="18"/>
        </w:rPr>
        <w:lastRenderedPageBreak/>
        <w:t>der öffentliche Auftraggeber über hinreichende Anhaltspunkte dafür verfügt, dass das Unternehmen Vereinbarungen mit anderen Unternehmen getroffen hat, die eine Verhinderung, Einschränkung oder Verfälschung des Wettbewerbs bezwecken oder bewirken,</w:t>
      </w:r>
    </w:p>
    <w:p w:rsidR="0006168F" w:rsidRPr="00660577" w:rsidRDefault="0006168F" w:rsidP="0006168F">
      <w:pPr>
        <w:pStyle w:val="Listenabsatz"/>
        <w:numPr>
          <w:ilvl w:val="0"/>
          <w:numId w:val="41"/>
        </w:numPr>
        <w:ind w:left="720"/>
        <w:jc w:val="both"/>
        <w:rPr>
          <w:rFonts w:cstheme="minorHAnsi"/>
          <w:sz w:val="18"/>
          <w:szCs w:val="18"/>
        </w:rPr>
      </w:pPr>
      <w:r w:rsidRPr="00660577">
        <w:rPr>
          <w:rFonts w:cstheme="minorHAnsi"/>
          <w:sz w:val="18"/>
          <w:szCs w:val="18"/>
        </w:rPr>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rsidR="0006168F" w:rsidRPr="00660577" w:rsidRDefault="0006168F" w:rsidP="0006168F">
      <w:pPr>
        <w:pStyle w:val="Listenabsatz"/>
        <w:numPr>
          <w:ilvl w:val="0"/>
          <w:numId w:val="41"/>
        </w:numPr>
        <w:ind w:left="720"/>
        <w:jc w:val="both"/>
        <w:rPr>
          <w:rFonts w:cstheme="minorHAnsi"/>
          <w:sz w:val="18"/>
          <w:szCs w:val="18"/>
        </w:rPr>
      </w:pPr>
      <w:r w:rsidRPr="00660577">
        <w:rPr>
          <w:rFonts w:cstheme="minorHAnsi"/>
          <w:sz w:val="18"/>
          <w:szCs w:val="18"/>
        </w:rPr>
        <w:t>eine Wettbewerbsverzerrung daraus resultiert, dass das Unternehmen bereits in die Vorbereitung des Vergabeverfahrens einbezogen war, und diese Wettbewerbsverzerrung nicht durch andere, weniger einschneidende Maßnahmen beseitigt werden kann,</w:t>
      </w:r>
    </w:p>
    <w:p w:rsidR="0006168F" w:rsidRPr="00660577" w:rsidRDefault="0006168F" w:rsidP="0006168F">
      <w:pPr>
        <w:pStyle w:val="Listenabsatz"/>
        <w:numPr>
          <w:ilvl w:val="0"/>
          <w:numId w:val="41"/>
        </w:numPr>
        <w:ind w:left="720"/>
        <w:jc w:val="both"/>
        <w:rPr>
          <w:rFonts w:cstheme="minorHAnsi"/>
          <w:sz w:val="18"/>
          <w:szCs w:val="18"/>
        </w:rPr>
      </w:pPr>
      <w:r w:rsidRPr="00660577">
        <w:rPr>
          <w:rFonts w:cstheme="minorHAnsi"/>
          <w:sz w:val="18"/>
          <w:szCs w:val="18"/>
        </w:rPr>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rsidR="0006168F" w:rsidRPr="00660577" w:rsidRDefault="0006168F" w:rsidP="0006168F">
      <w:pPr>
        <w:pStyle w:val="Listenabsatz"/>
        <w:numPr>
          <w:ilvl w:val="0"/>
          <w:numId w:val="41"/>
        </w:numPr>
        <w:ind w:left="720"/>
        <w:jc w:val="both"/>
        <w:rPr>
          <w:rFonts w:cstheme="minorHAnsi"/>
          <w:sz w:val="18"/>
          <w:szCs w:val="18"/>
        </w:rPr>
      </w:pPr>
      <w:r w:rsidRPr="00660577">
        <w:rPr>
          <w:rFonts w:cstheme="minorHAnsi"/>
          <w:sz w:val="18"/>
          <w:szCs w:val="18"/>
        </w:rPr>
        <w:t>das Unternehmen in Bezug auf Ausschlussgründe oder Eignungskriterien eine schwerwiegende Täuschung begangen oder Auskünfte zurückgehalten hat oder nicht in der Lage ist, die erforderlichen Nachweise zu übermitteln, oder</w:t>
      </w:r>
    </w:p>
    <w:p w:rsidR="0006168F" w:rsidRPr="00660577" w:rsidRDefault="0006168F" w:rsidP="0006168F">
      <w:pPr>
        <w:pStyle w:val="Listenabsatz"/>
        <w:numPr>
          <w:ilvl w:val="0"/>
          <w:numId w:val="41"/>
        </w:numPr>
        <w:ind w:left="720"/>
        <w:jc w:val="both"/>
        <w:rPr>
          <w:rFonts w:cstheme="minorHAnsi"/>
          <w:sz w:val="18"/>
          <w:szCs w:val="18"/>
        </w:rPr>
      </w:pPr>
      <w:r w:rsidRPr="00660577">
        <w:rPr>
          <w:rFonts w:cstheme="minorHAnsi"/>
          <w:sz w:val="18"/>
          <w:szCs w:val="18"/>
        </w:rPr>
        <w:t>das Unternehmen</w:t>
      </w:r>
    </w:p>
    <w:p w:rsidR="0006168F" w:rsidRPr="00660577" w:rsidRDefault="0006168F" w:rsidP="0006168F">
      <w:pPr>
        <w:pStyle w:val="Listenabsatz"/>
        <w:numPr>
          <w:ilvl w:val="0"/>
          <w:numId w:val="43"/>
        </w:numPr>
        <w:ind w:left="1068"/>
        <w:jc w:val="both"/>
        <w:rPr>
          <w:rFonts w:cstheme="minorHAnsi"/>
          <w:sz w:val="18"/>
          <w:szCs w:val="18"/>
        </w:rPr>
      </w:pPr>
      <w:r w:rsidRPr="00660577">
        <w:rPr>
          <w:rFonts w:cstheme="minorHAnsi"/>
          <w:sz w:val="18"/>
          <w:szCs w:val="18"/>
        </w:rPr>
        <w:t>versucht hat, die Entscheidungsfindung des öffentlichen Auftraggebers in unzulässiger Weise zu beeinflussen,</w:t>
      </w:r>
    </w:p>
    <w:p w:rsidR="0006168F" w:rsidRPr="00660577" w:rsidRDefault="0006168F" w:rsidP="0006168F">
      <w:pPr>
        <w:pStyle w:val="Listenabsatz"/>
        <w:numPr>
          <w:ilvl w:val="0"/>
          <w:numId w:val="43"/>
        </w:numPr>
        <w:ind w:left="1068"/>
        <w:jc w:val="both"/>
        <w:rPr>
          <w:rFonts w:cstheme="minorHAnsi"/>
          <w:sz w:val="18"/>
          <w:szCs w:val="18"/>
        </w:rPr>
      </w:pPr>
      <w:r w:rsidRPr="00660577">
        <w:rPr>
          <w:rFonts w:cstheme="minorHAnsi"/>
          <w:sz w:val="18"/>
          <w:szCs w:val="18"/>
        </w:rPr>
        <w:t>versucht hat, vertrauliche Informationen zu erhalten, durch die es unzulässige Vorteile beim Vergabeverfahren erlangen könnte, oder</w:t>
      </w:r>
    </w:p>
    <w:p w:rsidR="0006168F" w:rsidRDefault="0006168F" w:rsidP="0006168F">
      <w:pPr>
        <w:pStyle w:val="Listenabsatz"/>
        <w:numPr>
          <w:ilvl w:val="0"/>
          <w:numId w:val="43"/>
        </w:numPr>
        <w:ind w:left="1068"/>
        <w:jc w:val="both"/>
        <w:rPr>
          <w:rFonts w:cstheme="minorHAnsi"/>
          <w:sz w:val="18"/>
          <w:szCs w:val="18"/>
        </w:rPr>
      </w:pPr>
      <w:r w:rsidRPr="00660577">
        <w:rPr>
          <w:rFonts w:cstheme="minorHAnsi"/>
          <w:sz w:val="18"/>
          <w:szCs w:val="18"/>
        </w:rPr>
        <w:t>fahrlässig oder vorsätzlich irreführende Informationen übermittelt hat, die die Vergabeentscheidung des öffentlichen Auftraggebers erheblich beeinflussen könnten, oder versucht hat, solche Informationen zu übermitteln.</w:t>
      </w:r>
    </w:p>
    <w:p w:rsidR="0006168F" w:rsidRPr="007F4D46" w:rsidRDefault="0006168F" w:rsidP="0006168F">
      <w:pPr>
        <w:jc w:val="both"/>
        <w:rPr>
          <w:rFonts w:cstheme="minorHAnsi"/>
          <w:sz w:val="18"/>
          <w:szCs w:val="18"/>
        </w:rPr>
      </w:pPr>
    </w:p>
    <w:p w:rsidR="0006168F" w:rsidRPr="00660577" w:rsidRDefault="0006168F" w:rsidP="0006168F">
      <w:pPr>
        <w:pStyle w:val="Listenabsatz"/>
        <w:numPr>
          <w:ilvl w:val="0"/>
          <w:numId w:val="40"/>
        </w:numPr>
        <w:jc w:val="both"/>
        <w:rPr>
          <w:bCs/>
          <w:sz w:val="18"/>
          <w:szCs w:val="18"/>
        </w:rPr>
      </w:pPr>
      <w:r w:rsidRPr="00574E05">
        <w:rPr>
          <w:rFonts w:cstheme="minorHAnsi"/>
          <w:sz w:val="18"/>
          <w:szCs w:val="18"/>
        </w:rPr>
        <w:t>§ 21 des Arbeitnehmer-Entsendegesetzes, § 98c des Aufenthaltsgesetzes, § 19 des Mindestlohngesetzes, § 21 des Schwarzarbeitsbekämpfungsgesetzes und § 22 des Lieferkettensorgfaltspflichtengesetzes vom 16. Juli 2021 (BGBl. I S. 2959) bleiben unberührt.</w:t>
      </w:r>
    </w:p>
    <w:p w:rsidR="0006168F" w:rsidRPr="00C95E8C" w:rsidRDefault="0006168F" w:rsidP="0006168F">
      <w:pPr>
        <w:pStyle w:val="berschrift1"/>
        <w:jc w:val="center"/>
        <w:rPr>
          <w:sz w:val="20"/>
          <w:szCs w:val="20"/>
        </w:rPr>
      </w:pPr>
      <w:r w:rsidRPr="00C95E8C">
        <w:rPr>
          <w:sz w:val="20"/>
          <w:szCs w:val="20"/>
        </w:rPr>
        <w:t>§ 125 GWB</w:t>
      </w:r>
      <w:r>
        <w:rPr>
          <w:sz w:val="20"/>
          <w:szCs w:val="20"/>
        </w:rPr>
        <w:t xml:space="preserve"> </w:t>
      </w:r>
      <w:r w:rsidRPr="00C95E8C">
        <w:rPr>
          <w:sz w:val="20"/>
          <w:szCs w:val="20"/>
        </w:rPr>
        <w:t>Selbstreinigung</w:t>
      </w:r>
    </w:p>
    <w:p w:rsidR="0006168F" w:rsidRPr="0061772D" w:rsidRDefault="0006168F" w:rsidP="0006168F">
      <w:pPr>
        <w:rPr>
          <w:sz w:val="18"/>
          <w:szCs w:val="18"/>
        </w:rPr>
      </w:pPr>
    </w:p>
    <w:p w:rsidR="0006168F" w:rsidRPr="00660577" w:rsidRDefault="0006168F" w:rsidP="0006168F">
      <w:pPr>
        <w:pStyle w:val="Listenabsatz"/>
        <w:numPr>
          <w:ilvl w:val="0"/>
          <w:numId w:val="47"/>
        </w:numPr>
        <w:jc w:val="both"/>
        <w:rPr>
          <w:rFonts w:cstheme="minorHAnsi"/>
          <w:sz w:val="18"/>
          <w:szCs w:val="18"/>
        </w:rPr>
      </w:pPr>
      <w:r w:rsidRPr="00660577">
        <w:rPr>
          <w:rFonts w:cstheme="minorHAnsi"/>
          <w:sz w:val="18"/>
          <w:szCs w:val="18"/>
        </w:rPr>
        <w:t>Öffentliche Auftraggeber schließen ein Unternehmen, bei dem ein Ausschlussgrund nach § 123 oder § 124 vorliegt, nicht von der Teilnahme an dem Vergabeverfahren aus, wenn das Unternehmen nachgewiesen hat, dass es</w:t>
      </w:r>
    </w:p>
    <w:p w:rsidR="0006168F" w:rsidRPr="00660577" w:rsidRDefault="0006168F" w:rsidP="0006168F">
      <w:pPr>
        <w:pStyle w:val="Listenabsatz"/>
        <w:numPr>
          <w:ilvl w:val="0"/>
          <w:numId w:val="48"/>
        </w:numPr>
        <w:ind w:left="720"/>
        <w:jc w:val="both"/>
        <w:rPr>
          <w:rFonts w:cstheme="minorHAnsi"/>
          <w:sz w:val="18"/>
          <w:szCs w:val="18"/>
        </w:rPr>
      </w:pPr>
      <w:r w:rsidRPr="00660577">
        <w:rPr>
          <w:rFonts w:cstheme="minorHAnsi"/>
          <w:sz w:val="18"/>
          <w:szCs w:val="18"/>
        </w:rPr>
        <w:t>für jeden durch eine Straftat oder ein Fehlverhalten verursachten Schaden einen Ausgleich gezahlt oder sich zur Zahlung eines Ausgleichs verpflichtet hat,</w:t>
      </w:r>
    </w:p>
    <w:p w:rsidR="0006168F" w:rsidRPr="00660577" w:rsidRDefault="0006168F" w:rsidP="0006168F">
      <w:pPr>
        <w:pStyle w:val="Listenabsatz"/>
        <w:numPr>
          <w:ilvl w:val="0"/>
          <w:numId w:val="48"/>
        </w:numPr>
        <w:ind w:left="720"/>
        <w:jc w:val="both"/>
        <w:rPr>
          <w:rFonts w:cstheme="minorHAnsi"/>
          <w:sz w:val="18"/>
          <w:szCs w:val="18"/>
        </w:rPr>
      </w:pPr>
      <w:r w:rsidRPr="00660577">
        <w:rPr>
          <w:rFonts w:cstheme="minorHAnsi"/>
          <w:sz w:val="18"/>
          <w:szCs w:val="18"/>
        </w:rPr>
        <w:t>die Tatsachen und Umstände, die mit der Straftat oder dem Fehlverhalten und dem dadurch verursachten Schaden in Zusammenhang stehen, durch eine aktive Zusammenarbeit mit den Ermittlungsbehörden und dem öffentlichen Auftraggeber umfassend geklärt hat, und</w:t>
      </w:r>
    </w:p>
    <w:p w:rsidR="0006168F" w:rsidRPr="00660577" w:rsidRDefault="0006168F" w:rsidP="0006168F">
      <w:pPr>
        <w:pStyle w:val="Listenabsatz"/>
        <w:numPr>
          <w:ilvl w:val="0"/>
          <w:numId w:val="48"/>
        </w:numPr>
        <w:ind w:left="720"/>
        <w:jc w:val="both"/>
        <w:rPr>
          <w:rFonts w:cstheme="minorHAnsi"/>
          <w:sz w:val="18"/>
          <w:szCs w:val="18"/>
        </w:rPr>
      </w:pPr>
      <w:r w:rsidRPr="00660577">
        <w:rPr>
          <w:rFonts w:cstheme="minorHAnsi"/>
          <w:sz w:val="18"/>
          <w:szCs w:val="18"/>
        </w:rPr>
        <w:t>konkrete technische, organisatorische und personelle Maßnahmen ergriffen hat, die geeignet sind, weitere Straftaten oder weiteres Fehlverhalten zu vermeiden.</w:t>
      </w:r>
    </w:p>
    <w:p w:rsidR="0006168F" w:rsidRDefault="0006168F" w:rsidP="0006168F">
      <w:pPr>
        <w:jc w:val="both"/>
        <w:rPr>
          <w:rFonts w:cstheme="minorHAnsi"/>
          <w:sz w:val="18"/>
          <w:szCs w:val="18"/>
        </w:rPr>
      </w:pPr>
      <w:r w:rsidRPr="007F4D46">
        <w:rPr>
          <w:rFonts w:cstheme="minorHAnsi"/>
          <w:sz w:val="18"/>
          <w:szCs w:val="18"/>
        </w:rPr>
        <w:t>§ 123 Absatz 4 Satz 2 bleibt unberührt.</w:t>
      </w:r>
    </w:p>
    <w:p w:rsidR="0006168F" w:rsidRPr="007F4D46" w:rsidRDefault="0006168F" w:rsidP="0006168F">
      <w:pPr>
        <w:jc w:val="both"/>
        <w:rPr>
          <w:rFonts w:cstheme="minorHAnsi"/>
          <w:sz w:val="18"/>
          <w:szCs w:val="18"/>
        </w:rPr>
      </w:pPr>
    </w:p>
    <w:p w:rsidR="00C95E8C" w:rsidRPr="00D01762" w:rsidRDefault="0006168F" w:rsidP="00D01762">
      <w:pPr>
        <w:pStyle w:val="Listenabsatz"/>
        <w:numPr>
          <w:ilvl w:val="0"/>
          <w:numId w:val="47"/>
        </w:numPr>
        <w:jc w:val="both"/>
        <w:rPr>
          <w:rFonts w:cstheme="minorHAnsi"/>
          <w:sz w:val="18"/>
          <w:szCs w:val="18"/>
        </w:rPr>
      </w:pPr>
      <w:r w:rsidRPr="00574E05">
        <w:rPr>
          <w:rFonts w:cstheme="minorHAnsi"/>
          <w:sz w:val="18"/>
          <w:szCs w:val="18"/>
        </w:rPr>
        <w:t>Bei der Bewertung der von dem Unternehmen ergriffenen Selbstreinigungsmaßnahmen sind die Schwere und die besonderen Umstände der Straftat oder des Fehlverhaltens zu berücksichtigen. Die Entscheidung, dass die Selbstreinigungsmaßnahmen des Unternehmens als unzureichend bewertet werden, ist gegenüber dem Unternehmen zu begründen</w:t>
      </w:r>
    </w:p>
    <w:sectPr w:rsidR="00C95E8C" w:rsidRPr="00D01762" w:rsidSect="00D96657">
      <w:footnotePr>
        <w:numFmt w:val="chicago"/>
      </w:footnotePr>
      <w:pgSz w:w="11900" w:h="16840"/>
      <w:pgMar w:top="1417" w:right="985" w:bottom="709" w:left="1276" w:header="708" w:footer="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762" w:rsidRDefault="00D01762" w:rsidP="00D65B97">
      <w:r>
        <w:separator/>
      </w:r>
    </w:p>
  </w:endnote>
  <w:endnote w:type="continuationSeparator" w:id="0">
    <w:p w:rsidR="00D01762" w:rsidRDefault="00D01762" w:rsidP="00D6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266426537"/>
      <w:docPartObj>
        <w:docPartGallery w:val="Page Numbers (Bottom of Page)"/>
        <w:docPartUnique/>
      </w:docPartObj>
    </w:sdtPr>
    <w:sdtEndPr>
      <w:rPr>
        <w:rStyle w:val="Seitenzahl"/>
      </w:rPr>
    </w:sdtEndPr>
    <w:sdtContent>
      <w:p w:rsidR="00CD3E45" w:rsidRDefault="00CD3E45" w:rsidP="00D65B9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CD3E45" w:rsidRDefault="00CD3E45" w:rsidP="00D65B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111"/>
    </w:tblGrid>
    <w:tr w:rsidR="00CD3E45" w:rsidRPr="00716A2C" w:rsidTr="00776903">
      <w:tc>
        <w:tcPr>
          <w:tcW w:w="4528" w:type="dxa"/>
        </w:tcPr>
        <w:p w:rsidR="00CD3E45" w:rsidRPr="00822C0C" w:rsidRDefault="00660577" w:rsidP="00716A2C">
          <w:pPr>
            <w:pStyle w:val="Fuzeile"/>
            <w:ind w:left="-108" w:right="360"/>
            <w:rPr>
              <w:sz w:val="18"/>
              <w:szCs w:val="18"/>
            </w:rPr>
          </w:pPr>
          <w:r>
            <w:rPr>
              <w:sz w:val="18"/>
              <w:szCs w:val="18"/>
            </w:rPr>
            <w:t>FB-1-02</w:t>
          </w:r>
        </w:p>
      </w:tc>
      <w:tc>
        <w:tcPr>
          <w:tcW w:w="5111" w:type="dxa"/>
        </w:tcPr>
        <w:p w:rsidR="00CD3E45" w:rsidRPr="00822C0C" w:rsidRDefault="00CD3E45" w:rsidP="00716A2C">
          <w:pPr>
            <w:pStyle w:val="Fuzeile"/>
            <w:ind w:right="-108"/>
            <w:jc w:val="right"/>
            <w:rPr>
              <w:sz w:val="18"/>
              <w:szCs w:val="18"/>
            </w:rPr>
          </w:pPr>
          <w:r w:rsidRPr="00822C0C">
            <w:rPr>
              <w:sz w:val="18"/>
              <w:szCs w:val="18"/>
            </w:rPr>
            <w:t xml:space="preserve">Seite </w:t>
          </w:r>
          <w:r w:rsidRPr="00822C0C">
            <w:rPr>
              <w:bCs/>
              <w:sz w:val="18"/>
              <w:szCs w:val="18"/>
            </w:rPr>
            <w:fldChar w:fldCharType="begin"/>
          </w:r>
          <w:r w:rsidRPr="00822C0C">
            <w:rPr>
              <w:bCs/>
              <w:sz w:val="18"/>
              <w:szCs w:val="18"/>
            </w:rPr>
            <w:instrText>PAGE  \* Arabic  \* MERGEFORMAT</w:instrText>
          </w:r>
          <w:r w:rsidRPr="00822C0C">
            <w:rPr>
              <w:bCs/>
              <w:sz w:val="18"/>
              <w:szCs w:val="18"/>
            </w:rPr>
            <w:fldChar w:fldCharType="separate"/>
          </w:r>
          <w:r w:rsidR="0041577D">
            <w:rPr>
              <w:bCs/>
              <w:noProof/>
              <w:sz w:val="18"/>
              <w:szCs w:val="18"/>
            </w:rPr>
            <w:t>3</w:t>
          </w:r>
          <w:r w:rsidRPr="00822C0C">
            <w:rPr>
              <w:bCs/>
              <w:sz w:val="18"/>
              <w:szCs w:val="18"/>
            </w:rPr>
            <w:fldChar w:fldCharType="end"/>
          </w:r>
          <w:r w:rsidRPr="00822C0C">
            <w:rPr>
              <w:sz w:val="18"/>
              <w:szCs w:val="18"/>
            </w:rPr>
            <w:t xml:space="preserve"> von </w:t>
          </w:r>
          <w:r w:rsidRPr="00822C0C">
            <w:rPr>
              <w:bCs/>
              <w:sz w:val="18"/>
              <w:szCs w:val="18"/>
            </w:rPr>
            <w:fldChar w:fldCharType="begin"/>
          </w:r>
          <w:r w:rsidRPr="00822C0C">
            <w:rPr>
              <w:bCs/>
              <w:sz w:val="18"/>
              <w:szCs w:val="18"/>
            </w:rPr>
            <w:instrText>NUMPAGES  \* Arabic  \* MERGEFORMAT</w:instrText>
          </w:r>
          <w:r w:rsidRPr="00822C0C">
            <w:rPr>
              <w:bCs/>
              <w:sz w:val="18"/>
              <w:szCs w:val="18"/>
            </w:rPr>
            <w:fldChar w:fldCharType="separate"/>
          </w:r>
          <w:r w:rsidR="0041577D">
            <w:rPr>
              <w:bCs/>
              <w:noProof/>
              <w:sz w:val="18"/>
              <w:szCs w:val="18"/>
            </w:rPr>
            <w:t>3</w:t>
          </w:r>
          <w:r w:rsidRPr="00822C0C">
            <w:rPr>
              <w:bCs/>
              <w:sz w:val="18"/>
              <w:szCs w:val="18"/>
            </w:rPr>
            <w:fldChar w:fldCharType="end"/>
          </w:r>
        </w:p>
      </w:tc>
    </w:tr>
  </w:tbl>
  <w:p w:rsidR="00CD3E45" w:rsidRDefault="00CD3E45" w:rsidP="00D65B9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762" w:rsidRDefault="00D01762" w:rsidP="00D65B97">
      <w:r>
        <w:separator/>
      </w:r>
    </w:p>
  </w:footnote>
  <w:footnote w:type="continuationSeparator" w:id="0">
    <w:p w:rsidR="00D01762" w:rsidRDefault="00D01762" w:rsidP="00D6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45" w:rsidRDefault="00CD3E45" w:rsidP="008C76AB">
    <w:pPr>
      <w:pStyle w:val="Kopfzeile"/>
    </w:pPr>
  </w:p>
  <w:p w:rsidR="00C95E8C" w:rsidRDefault="00C95E8C" w:rsidP="008C76AB">
    <w:pPr>
      <w:pStyle w:val="Kopfzeile"/>
    </w:pPr>
  </w:p>
  <w:p w:rsidR="00CD3E45" w:rsidRDefault="00CD3E45" w:rsidP="008C76AB">
    <w:pPr>
      <w:pStyle w:val="Kopfzeile"/>
    </w:pPr>
  </w:p>
  <w:p w:rsidR="00CD3E45" w:rsidRPr="008C76AB" w:rsidRDefault="00CD3E45" w:rsidP="008C76AB">
    <w:pPr>
      <w:pStyle w:val="Kopfzeile"/>
    </w:pPr>
    <w:r>
      <w:rPr>
        <w:noProof/>
        <w:lang w:eastAsia="de-DE"/>
      </w:rPr>
      <w:drawing>
        <wp:anchor distT="0" distB="0" distL="114300" distR="114300" simplePos="0" relativeHeight="251662336" behindDoc="1" locked="1" layoutInCell="1" allowOverlap="1" wp14:anchorId="506DAE6F" wp14:editId="3546B2E8">
          <wp:simplePos x="0" y="0"/>
          <wp:positionH relativeFrom="page">
            <wp:align>left</wp:align>
          </wp:positionH>
          <wp:positionV relativeFrom="page">
            <wp:align>top</wp:align>
          </wp:positionV>
          <wp:extent cx="7120255" cy="988060"/>
          <wp:effectExtent l="0" t="0" r="4445" b="254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E8C" w:rsidRDefault="00C95E8C" w:rsidP="00C95E8C">
    <w:pPr>
      <w:pStyle w:val="Kopfzeile"/>
    </w:pPr>
    <w:r>
      <w:rPr>
        <w:rFonts w:cs="Arial"/>
      </w:rPr>
      <w:t>FB-1-02</w:t>
    </w:r>
  </w:p>
  <w:p w:rsidR="00C95E8C" w:rsidRDefault="00C95E8C" w:rsidP="00C95E8C">
    <w:pPr>
      <w:pStyle w:val="Kopfzeile"/>
    </w:pPr>
    <w:r>
      <w:t xml:space="preserve">Revision: </w:t>
    </w:r>
    <w:r w:rsidR="00574E05">
      <w:t>0</w:t>
    </w:r>
    <w:r w:rsidR="0006168F">
      <w:t>3</w:t>
    </w:r>
  </w:p>
  <w:p w:rsidR="00C95E8C" w:rsidRDefault="00C95E8C" w:rsidP="00C95E8C">
    <w:pPr>
      <w:pStyle w:val="Kopfzeile"/>
    </w:pPr>
  </w:p>
  <w:p w:rsidR="00CD3E45" w:rsidRPr="00C95E8C" w:rsidRDefault="00C95E8C" w:rsidP="00C95E8C">
    <w:pPr>
      <w:pStyle w:val="Kopfzeile"/>
    </w:pPr>
    <w:r>
      <w:rPr>
        <w:noProof/>
        <w:lang w:eastAsia="de-DE"/>
      </w:rPr>
      <w:drawing>
        <wp:anchor distT="0" distB="0" distL="114300" distR="114300" simplePos="0" relativeHeight="251664384" behindDoc="1" locked="1" layoutInCell="1" allowOverlap="1" wp14:anchorId="774A229E" wp14:editId="721EFCA9">
          <wp:simplePos x="0" y="0"/>
          <wp:positionH relativeFrom="page">
            <wp:align>left</wp:align>
          </wp:positionH>
          <wp:positionV relativeFrom="page">
            <wp:align>top</wp:align>
          </wp:positionV>
          <wp:extent cx="7120255" cy="988060"/>
          <wp:effectExtent l="0" t="0" r="4445"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4DD"/>
    <w:multiLevelType w:val="hybridMultilevel"/>
    <w:tmpl w:val="F304AB6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A83706"/>
    <w:multiLevelType w:val="hybridMultilevel"/>
    <w:tmpl w:val="D7EE5F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4F26FF"/>
    <w:multiLevelType w:val="hybridMultilevel"/>
    <w:tmpl w:val="8ED86C12"/>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8E77C9"/>
    <w:multiLevelType w:val="hybridMultilevel"/>
    <w:tmpl w:val="7A48B0F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A421F6"/>
    <w:multiLevelType w:val="hybridMultilevel"/>
    <w:tmpl w:val="531CD5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9152BBA"/>
    <w:multiLevelType w:val="hybridMultilevel"/>
    <w:tmpl w:val="9328D5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09220285"/>
    <w:multiLevelType w:val="hybridMultilevel"/>
    <w:tmpl w:val="93021A7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D952CB9"/>
    <w:multiLevelType w:val="hybridMultilevel"/>
    <w:tmpl w:val="0710380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ED06AE0"/>
    <w:multiLevelType w:val="hybridMultilevel"/>
    <w:tmpl w:val="E8B05DD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6C35DD2"/>
    <w:multiLevelType w:val="hybridMultilevel"/>
    <w:tmpl w:val="A6C4419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7817389"/>
    <w:multiLevelType w:val="hybridMultilevel"/>
    <w:tmpl w:val="1ABAB8A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B844174"/>
    <w:multiLevelType w:val="hybridMultilevel"/>
    <w:tmpl w:val="3AA4047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BB3617F"/>
    <w:multiLevelType w:val="multilevel"/>
    <w:tmpl w:val="F4BC54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D546071"/>
    <w:multiLevelType w:val="hybridMultilevel"/>
    <w:tmpl w:val="47B66E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27CD16C7"/>
    <w:multiLevelType w:val="hybridMultilevel"/>
    <w:tmpl w:val="2D522C0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AC21E86"/>
    <w:multiLevelType w:val="hybridMultilevel"/>
    <w:tmpl w:val="7FE4BE86"/>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01D7E95"/>
    <w:multiLevelType w:val="hybridMultilevel"/>
    <w:tmpl w:val="6E449160"/>
    <w:lvl w:ilvl="0" w:tplc="B110476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63C6D32"/>
    <w:multiLevelType w:val="hybridMultilevel"/>
    <w:tmpl w:val="AEF472C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72429CF"/>
    <w:multiLevelType w:val="hybridMultilevel"/>
    <w:tmpl w:val="17A8F05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7421166"/>
    <w:multiLevelType w:val="hybridMultilevel"/>
    <w:tmpl w:val="58C4D3EA"/>
    <w:lvl w:ilvl="0" w:tplc="5FBAD42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92F7F1C"/>
    <w:multiLevelType w:val="hybridMultilevel"/>
    <w:tmpl w:val="6FF225E8"/>
    <w:lvl w:ilvl="0" w:tplc="91A01274">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F555B16"/>
    <w:multiLevelType w:val="hybridMultilevel"/>
    <w:tmpl w:val="E0BE5CAA"/>
    <w:lvl w:ilvl="0" w:tplc="0407000F">
      <w:start w:val="1"/>
      <w:numFmt w:val="decimal"/>
      <w:lvlText w:val="%1."/>
      <w:lvlJc w:val="left"/>
      <w:pPr>
        <w:ind w:left="360" w:hanging="360"/>
      </w:pPr>
    </w:lvl>
    <w:lvl w:ilvl="1" w:tplc="7E7CFBDA">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2BE3F0B"/>
    <w:multiLevelType w:val="hybridMultilevel"/>
    <w:tmpl w:val="C666C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87D2A9B"/>
    <w:multiLevelType w:val="hybridMultilevel"/>
    <w:tmpl w:val="4AF868E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D917C50"/>
    <w:multiLevelType w:val="hybridMultilevel"/>
    <w:tmpl w:val="2682BEB0"/>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4795CCE"/>
    <w:multiLevelType w:val="hybridMultilevel"/>
    <w:tmpl w:val="8C5C437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6CB64CD"/>
    <w:multiLevelType w:val="hybridMultilevel"/>
    <w:tmpl w:val="2C76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9CA5603"/>
    <w:multiLevelType w:val="hybridMultilevel"/>
    <w:tmpl w:val="081C670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C463ECF"/>
    <w:multiLevelType w:val="hybridMultilevel"/>
    <w:tmpl w:val="51CC969C"/>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D22326B"/>
    <w:multiLevelType w:val="hybridMultilevel"/>
    <w:tmpl w:val="FBF4436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5D3B7B67"/>
    <w:multiLevelType w:val="hybridMultilevel"/>
    <w:tmpl w:val="BE1844E2"/>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B924AC"/>
    <w:multiLevelType w:val="hybridMultilevel"/>
    <w:tmpl w:val="8C5C437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69D269DF"/>
    <w:multiLevelType w:val="hybridMultilevel"/>
    <w:tmpl w:val="8F0653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A2B44B9"/>
    <w:multiLevelType w:val="hybridMultilevel"/>
    <w:tmpl w:val="75E44A46"/>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CB362A2"/>
    <w:multiLevelType w:val="hybridMultilevel"/>
    <w:tmpl w:val="D10097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6CBF2291"/>
    <w:multiLevelType w:val="hybridMultilevel"/>
    <w:tmpl w:val="4B3A515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D005773"/>
    <w:multiLevelType w:val="hybridMultilevel"/>
    <w:tmpl w:val="19A639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D245A55"/>
    <w:multiLevelType w:val="hybridMultilevel"/>
    <w:tmpl w:val="7C3A28F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DF81B3A"/>
    <w:multiLevelType w:val="hybridMultilevel"/>
    <w:tmpl w:val="D138C8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E504EF0"/>
    <w:multiLevelType w:val="hybridMultilevel"/>
    <w:tmpl w:val="E7A404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E700A76"/>
    <w:multiLevelType w:val="hybridMultilevel"/>
    <w:tmpl w:val="7930AA8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90057D2"/>
    <w:multiLevelType w:val="hybridMultilevel"/>
    <w:tmpl w:val="272AF2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A0D16CD"/>
    <w:multiLevelType w:val="hybridMultilevel"/>
    <w:tmpl w:val="5A805F7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CF51B6D"/>
    <w:multiLevelType w:val="hybridMultilevel"/>
    <w:tmpl w:val="C804E04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2"/>
  </w:num>
  <w:num w:numId="2">
    <w:abstractNumId w:val="16"/>
  </w:num>
  <w:num w:numId="3">
    <w:abstractNumId w:val="26"/>
  </w:num>
  <w:num w:numId="4">
    <w:abstractNumId w:val="34"/>
  </w:num>
  <w:num w:numId="5">
    <w:abstractNumId w:val="16"/>
  </w:num>
  <w:num w:numId="6">
    <w:abstractNumId w:val="16"/>
  </w:num>
  <w:num w:numId="7">
    <w:abstractNumId w:val="16"/>
  </w:num>
  <w:num w:numId="8">
    <w:abstractNumId w:val="16"/>
  </w:num>
  <w:num w:numId="9">
    <w:abstractNumId w:val="22"/>
  </w:num>
  <w:num w:numId="10">
    <w:abstractNumId w:val="9"/>
  </w:num>
  <w:num w:numId="11">
    <w:abstractNumId w:val="16"/>
  </w:num>
  <w:num w:numId="12">
    <w:abstractNumId w:val="40"/>
  </w:num>
  <w:num w:numId="13">
    <w:abstractNumId w:val="19"/>
  </w:num>
  <w:num w:numId="14">
    <w:abstractNumId w:val="20"/>
  </w:num>
  <w:num w:numId="15">
    <w:abstractNumId w:val="16"/>
  </w:num>
  <w:num w:numId="16">
    <w:abstractNumId w:val="41"/>
  </w:num>
  <w:num w:numId="17">
    <w:abstractNumId w:val="23"/>
  </w:num>
  <w:num w:numId="18">
    <w:abstractNumId w:val="36"/>
  </w:num>
  <w:num w:numId="19">
    <w:abstractNumId w:val="11"/>
  </w:num>
  <w:num w:numId="20">
    <w:abstractNumId w:val="24"/>
  </w:num>
  <w:num w:numId="21">
    <w:abstractNumId w:val="8"/>
  </w:num>
  <w:num w:numId="22">
    <w:abstractNumId w:val="15"/>
  </w:num>
  <w:num w:numId="23">
    <w:abstractNumId w:val="28"/>
  </w:num>
  <w:num w:numId="24">
    <w:abstractNumId w:val="0"/>
  </w:num>
  <w:num w:numId="25">
    <w:abstractNumId w:val="33"/>
  </w:num>
  <w:num w:numId="26">
    <w:abstractNumId w:val="6"/>
  </w:num>
  <w:num w:numId="27">
    <w:abstractNumId w:val="2"/>
  </w:num>
  <w:num w:numId="28">
    <w:abstractNumId w:val="3"/>
  </w:num>
  <w:num w:numId="29">
    <w:abstractNumId w:val="37"/>
  </w:num>
  <w:num w:numId="30">
    <w:abstractNumId w:val="18"/>
  </w:num>
  <w:num w:numId="31">
    <w:abstractNumId w:val="42"/>
  </w:num>
  <w:num w:numId="32">
    <w:abstractNumId w:val="35"/>
  </w:num>
  <w:num w:numId="33">
    <w:abstractNumId w:val="21"/>
  </w:num>
  <w:num w:numId="34">
    <w:abstractNumId w:val="1"/>
  </w:num>
  <w:num w:numId="35">
    <w:abstractNumId w:val="43"/>
  </w:num>
  <w:num w:numId="36">
    <w:abstractNumId w:val="5"/>
  </w:num>
  <w:num w:numId="37">
    <w:abstractNumId w:val="4"/>
  </w:num>
  <w:num w:numId="38">
    <w:abstractNumId w:val="27"/>
  </w:num>
  <w:num w:numId="39">
    <w:abstractNumId w:val="17"/>
  </w:num>
  <w:num w:numId="40">
    <w:abstractNumId w:val="31"/>
  </w:num>
  <w:num w:numId="41">
    <w:abstractNumId w:val="13"/>
  </w:num>
  <w:num w:numId="42">
    <w:abstractNumId w:val="32"/>
  </w:num>
  <w:num w:numId="43">
    <w:abstractNumId w:val="7"/>
  </w:num>
  <w:num w:numId="44">
    <w:abstractNumId w:val="38"/>
  </w:num>
  <w:num w:numId="45">
    <w:abstractNumId w:val="10"/>
  </w:num>
  <w:num w:numId="46">
    <w:abstractNumId w:val="30"/>
  </w:num>
  <w:num w:numId="47">
    <w:abstractNumId w:val="25"/>
  </w:num>
  <w:num w:numId="48">
    <w:abstractNumId w:val="29"/>
  </w:num>
  <w:num w:numId="49">
    <w:abstractNumId w:val="39"/>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ocumentProtection w:edit="forms" w:enforcement="1" w:cryptProviderType="rsaAES" w:cryptAlgorithmClass="hash" w:cryptAlgorithmType="typeAny" w:cryptAlgorithmSid="14" w:cryptSpinCount="100000" w:hash="35YCZQVhI4sTnejuSBYCdXNuxaSqhU9AV5ghwc+V2YkzEjj5lH5vJ9Bng6yQnwDMlNfnCDr4PP7F/PaKrr7W7g==" w:salt="nERVmwCJH5188zs6oB4Q1Q=="/>
  <w:defaultTabStop w:val="708"/>
  <w:autoHyphenation/>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762"/>
    <w:rsid w:val="0000594C"/>
    <w:rsid w:val="00005C89"/>
    <w:rsid w:val="0006168F"/>
    <w:rsid w:val="00067626"/>
    <w:rsid w:val="000A10EC"/>
    <w:rsid w:val="000A3FDF"/>
    <w:rsid w:val="000A7876"/>
    <w:rsid w:val="000B7B10"/>
    <w:rsid w:val="00105212"/>
    <w:rsid w:val="001633B6"/>
    <w:rsid w:val="00163C04"/>
    <w:rsid w:val="0019204F"/>
    <w:rsid w:val="001B3303"/>
    <w:rsid w:val="001B400C"/>
    <w:rsid w:val="001B5FC6"/>
    <w:rsid w:val="001C41A3"/>
    <w:rsid w:val="001D73B3"/>
    <w:rsid w:val="001E3047"/>
    <w:rsid w:val="002023FA"/>
    <w:rsid w:val="00224843"/>
    <w:rsid w:val="002408C8"/>
    <w:rsid w:val="00244826"/>
    <w:rsid w:val="002525E0"/>
    <w:rsid w:val="00274C91"/>
    <w:rsid w:val="00311070"/>
    <w:rsid w:val="0032193A"/>
    <w:rsid w:val="003367AF"/>
    <w:rsid w:val="00357B39"/>
    <w:rsid w:val="003B5ACB"/>
    <w:rsid w:val="003C25C6"/>
    <w:rsid w:val="003C6E24"/>
    <w:rsid w:val="003E1CD6"/>
    <w:rsid w:val="0041577D"/>
    <w:rsid w:val="0043335D"/>
    <w:rsid w:val="00437CF0"/>
    <w:rsid w:val="004415B8"/>
    <w:rsid w:val="00447682"/>
    <w:rsid w:val="00453CB8"/>
    <w:rsid w:val="00462077"/>
    <w:rsid w:val="0046417E"/>
    <w:rsid w:val="004C682A"/>
    <w:rsid w:val="004E1D20"/>
    <w:rsid w:val="00537407"/>
    <w:rsid w:val="00544808"/>
    <w:rsid w:val="00574E05"/>
    <w:rsid w:val="005F29BE"/>
    <w:rsid w:val="00601D36"/>
    <w:rsid w:val="006048B2"/>
    <w:rsid w:val="00623583"/>
    <w:rsid w:val="006378CF"/>
    <w:rsid w:val="00645118"/>
    <w:rsid w:val="00660577"/>
    <w:rsid w:val="00680B81"/>
    <w:rsid w:val="006C373F"/>
    <w:rsid w:val="006C6185"/>
    <w:rsid w:val="006C7191"/>
    <w:rsid w:val="00716A2C"/>
    <w:rsid w:val="00776903"/>
    <w:rsid w:val="007905F9"/>
    <w:rsid w:val="00793591"/>
    <w:rsid w:val="007E32B8"/>
    <w:rsid w:val="00822C0C"/>
    <w:rsid w:val="00867795"/>
    <w:rsid w:val="008C4AAB"/>
    <w:rsid w:val="008C76AB"/>
    <w:rsid w:val="008E61FC"/>
    <w:rsid w:val="00924473"/>
    <w:rsid w:val="00926D37"/>
    <w:rsid w:val="00926EB6"/>
    <w:rsid w:val="0093262E"/>
    <w:rsid w:val="00934A2E"/>
    <w:rsid w:val="00967B1A"/>
    <w:rsid w:val="00983EC3"/>
    <w:rsid w:val="009A1B44"/>
    <w:rsid w:val="009A1D69"/>
    <w:rsid w:val="009B2AC7"/>
    <w:rsid w:val="00A1446D"/>
    <w:rsid w:val="00A55DD9"/>
    <w:rsid w:val="00A66EFC"/>
    <w:rsid w:val="00B0260F"/>
    <w:rsid w:val="00B74694"/>
    <w:rsid w:val="00B8106A"/>
    <w:rsid w:val="00B81115"/>
    <w:rsid w:val="00B8583B"/>
    <w:rsid w:val="00B86015"/>
    <w:rsid w:val="00B917A3"/>
    <w:rsid w:val="00B96A3F"/>
    <w:rsid w:val="00BB163C"/>
    <w:rsid w:val="00BB35F4"/>
    <w:rsid w:val="00BC24CA"/>
    <w:rsid w:val="00BC2E12"/>
    <w:rsid w:val="00BC6697"/>
    <w:rsid w:val="00BD4EE6"/>
    <w:rsid w:val="00C44CD1"/>
    <w:rsid w:val="00C70E70"/>
    <w:rsid w:val="00C95E8C"/>
    <w:rsid w:val="00C9793A"/>
    <w:rsid w:val="00CD3999"/>
    <w:rsid w:val="00CD3E45"/>
    <w:rsid w:val="00CD7BC6"/>
    <w:rsid w:val="00CE4C50"/>
    <w:rsid w:val="00CE5FEA"/>
    <w:rsid w:val="00D01762"/>
    <w:rsid w:val="00D25410"/>
    <w:rsid w:val="00D65B97"/>
    <w:rsid w:val="00D65CE0"/>
    <w:rsid w:val="00D75D47"/>
    <w:rsid w:val="00D811E3"/>
    <w:rsid w:val="00D90BE5"/>
    <w:rsid w:val="00D96657"/>
    <w:rsid w:val="00DA6028"/>
    <w:rsid w:val="00DB265C"/>
    <w:rsid w:val="00DD6B5F"/>
    <w:rsid w:val="00DE22EC"/>
    <w:rsid w:val="00E374D8"/>
    <w:rsid w:val="00E466C5"/>
    <w:rsid w:val="00F02835"/>
    <w:rsid w:val="00F24A89"/>
    <w:rsid w:val="00F64C24"/>
    <w:rsid w:val="00F766F4"/>
    <w:rsid w:val="00F8137E"/>
    <w:rsid w:val="00FA79D7"/>
    <w:rsid w:val="00FB2C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6F9B24-AD4D-4B57-B0E9-2B9BD1F3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Textkörper CS)"/>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autoRedefine/>
    <w:uiPriority w:val="9"/>
    <w:qFormat/>
    <w:rsid w:val="00C95E8C"/>
    <w:pPr>
      <w:keepNext/>
      <w:keepLines/>
      <w:spacing w:before="240"/>
      <w:jc w:val="both"/>
      <w:outlineLvl w:val="0"/>
    </w:pPr>
    <w:rPr>
      <w:rFonts w:eastAsiaTheme="majorEastAsia" w:cstheme="minorHAnsi"/>
      <w:b/>
      <w:color w:val="004974"/>
      <w:sz w:val="32"/>
      <w:szCs w:val="32"/>
    </w:rPr>
  </w:style>
  <w:style w:type="paragraph" w:styleId="berschrift2">
    <w:name w:val="heading 2"/>
    <w:basedOn w:val="Standard"/>
    <w:next w:val="Standard"/>
    <w:link w:val="berschrift2Zchn"/>
    <w:autoRedefine/>
    <w:uiPriority w:val="9"/>
    <w:unhideWhenUsed/>
    <w:qFormat/>
    <w:rsid w:val="00C70E70"/>
    <w:pPr>
      <w:keepNext/>
      <w:keepLines/>
      <w:spacing w:before="40"/>
      <w:outlineLvl w:val="1"/>
    </w:pPr>
    <w:rPr>
      <w:rFonts w:asciiTheme="majorHAnsi" w:eastAsiaTheme="majorEastAsia" w:hAnsiTheme="majorHAnsi" w:cstheme="majorBidi"/>
      <w:color w:val="004974"/>
      <w:sz w:val="32"/>
      <w:szCs w:val="26"/>
    </w:rPr>
  </w:style>
  <w:style w:type="paragraph" w:styleId="berschrift3">
    <w:name w:val="heading 3"/>
    <w:basedOn w:val="Standard"/>
    <w:next w:val="Standard"/>
    <w:link w:val="berschrift3Zchn"/>
    <w:autoRedefine/>
    <w:uiPriority w:val="9"/>
    <w:unhideWhenUsed/>
    <w:qFormat/>
    <w:rsid w:val="00C70E70"/>
    <w:pPr>
      <w:keepNext/>
      <w:keepLines/>
      <w:spacing w:before="40"/>
      <w:outlineLvl w:val="2"/>
    </w:pPr>
    <w:rPr>
      <w:rFonts w:eastAsiaTheme="majorEastAsia" w:cstheme="majorBidi"/>
      <w:b/>
      <w:color w:val="004974"/>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D65B97"/>
    <w:rPr>
      <w:rFonts w:eastAsiaTheme="minorEastAsia" w:cstheme="minorBidi"/>
      <w:szCs w:val="22"/>
      <w:lang w:val="en-US" w:eastAsia="zh-CN"/>
    </w:rPr>
  </w:style>
  <w:style w:type="character" w:customStyle="1" w:styleId="KeinLeerraumZchn">
    <w:name w:val="Kein Leerraum Zchn"/>
    <w:basedOn w:val="Absatz-Standardschriftart"/>
    <w:link w:val="KeinLeerraum"/>
    <w:uiPriority w:val="1"/>
    <w:rsid w:val="00D65B97"/>
    <w:rPr>
      <w:rFonts w:eastAsiaTheme="minorEastAsia" w:cstheme="minorBidi"/>
      <w:szCs w:val="22"/>
      <w:lang w:val="en-US" w:eastAsia="zh-CN"/>
    </w:rPr>
  </w:style>
  <w:style w:type="paragraph" w:styleId="Fuzeile">
    <w:name w:val="footer"/>
    <w:basedOn w:val="Standard"/>
    <w:link w:val="FuzeileZchn"/>
    <w:uiPriority w:val="99"/>
    <w:unhideWhenUsed/>
    <w:rsid w:val="00D65B97"/>
    <w:pPr>
      <w:tabs>
        <w:tab w:val="center" w:pos="4536"/>
        <w:tab w:val="right" w:pos="9072"/>
      </w:tabs>
    </w:pPr>
  </w:style>
  <w:style w:type="character" w:customStyle="1" w:styleId="FuzeileZchn">
    <w:name w:val="Fußzeile Zchn"/>
    <w:basedOn w:val="Absatz-Standardschriftart"/>
    <w:link w:val="Fuzeile"/>
    <w:uiPriority w:val="99"/>
    <w:rsid w:val="00D65B97"/>
  </w:style>
  <w:style w:type="character" w:styleId="Seitenzahl">
    <w:name w:val="page number"/>
    <w:basedOn w:val="Absatz-Standardschriftart"/>
    <w:uiPriority w:val="99"/>
    <w:semiHidden/>
    <w:unhideWhenUsed/>
    <w:rsid w:val="00D65B97"/>
  </w:style>
  <w:style w:type="paragraph" w:styleId="Funotentext">
    <w:name w:val="footnote text"/>
    <w:basedOn w:val="Standard"/>
    <w:link w:val="FunotentextZchn"/>
    <w:unhideWhenUsed/>
    <w:rsid w:val="00D65B97"/>
    <w:rPr>
      <w:sz w:val="20"/>
      <w:szCs w:val="20"/>
    </w:rPr>
  </w:style>
  <w:style w:type="character" w:customStyle="1" w:styleId="FunotentextZchn">
    <w:name w:val="Fußnotentext Zchn"/>
    <w:basedOn w:val="Absatz-Standardschriftart"/>
    <w:link w:val="Funotentext"/>
    <w:rsid w:val="00D65B97"/>
    <w:rPr>
      <w:sz w:val="20"/>
      <w:szCs w:val="20"/>
    </w:rPr>
  </w:style>
  <w:style w:type="character" w:styleId="Funotenzeichen">
    <w:name w:val="footnote reference"/>
    <w:basedOn w:val="Absatz-Standardschriftart"/>
    <w:unhideWhenUsed/>
    <w:rsid w:val="00D65B97"/>
    <w:rPr>
      <w:vertAlign w:val="superscript"/>
    </w:rPr>
  </w:style>
  <w:style w:type="paragraph" w:styleId="Kopfzeile">
    <w:name w:val="header"/>
    <w:basedOn w:val="Standard"/>
    <w:link w:val="KopfzeileZchn"/>
    <w:uiPriority w:val="99"/>
    <w:unhideWhenUsed/>
    <w:rsid w:val="00D65B97"/>
    <w:pPr>
      <w:tabs>
        <w:tab w:val="center" w:pos="4536"/>
        <w:tab w:val="right" w:pos="9072"/>
      </w:tabs>
    </w:pPr>
  </w:style>
  <w:style w:type="character" w:customStyle="1" w:styleId="KopfzeileZchn">
    <w:name w:val="Kopfzeile Zchn"/>
    <w:basedOn w:val="Absatz-Standardschriftart"/>
    <w:link w:val="Kopfzeile"/>
    <w:uiPriority w:val="99"/>
    <w:rsid w:val="00D65B97"/>
  </w:style>
  <w:style w:type="character" w:styleId="Hyperlink">
    <w:name w:val="Hyperlink"/>
    <w:basedOn w:val="Absatz-Standardschriftart"/>
    <w:uiPriority w:val="99"/>
    <w:unhideWhenUsed/>
    <w:rsid w:val="00B0260F"/>
    <w:rPr>
      <w:color w:val="0563C1" w:themeColor="hyperlink"/>
      <w:u w:val="single"/>
    </w:rPr>
  </w:style>
  <w:style w:type="character" w:customStyle="1" w:styleId="UnresolvedMention">
    <w:name w:val="Unresolved Mention"/>
    <w:basedOn w:val="Absatz-Standardschriftart"/>
    <w:uiPriority w:val="99"/>
    <w:semiHidden/>
    <w:unhideWhenUsed/>
    <w:rsid w:val="00B0260F"/>
    <w:rPr>
      <w:color w:val="605E5C"/>
      <w:shd w:val="clear" w:color="auto" w:fill="E1DFDD"/>
    </w:rPr>
  </w:style>
  <w:style w:type="paragraph" w:styleId="Verzeichnis1">
    <w:name w:val="toc 1"/>
    <w:basedOn w:val="Standard"/>
    <w:next w:val="Standard"/>
    <w:autoRedefine/>
    <w:uiPriority w:val="39"/>
    <w:unhideWhenUsed/>
    <w:rsid w:val="00D90BE5"/>
    <w:pPr>
      <w:spacing w:before="120" w:after="120"/>
    </w:pPr>
    <w:rPr>
      <w:b/>
      <w:bCs/>
      <w:caps/>
      <w:sz w:val="20"/>
      <w:szCs w:val="20"/>
    </w:rPr>
  </w:style>
  <w:style w:type="paragraph" w:styleId="Verzeichnis2">
    <w:name w:val="toc 2"/>
    <w:basedOn w:val="Standard"/>
    <w:next w:val="Standard"/>
    <w:autoRedefine/>
    <w:uiPriority w:val="39"/>
    <w:unhideWhenUsed/>
    <w:rsid w:val="00B0260F"/>
    <w:pPr>
      <w:ind w:left="220"/>
    </w:pPr>
    <w:rPr>
      <w:smallCaps/>
      <w:sz w:val="20"/>
      <w:szCs w:val="20"/>
    </w:rPr>
  </w:style>
  <w:style w:type="paragraph" w:styleId="Verzeichnis3">
    <w:name w:val="toc 3"/>
    <w:basedOn w:val="Standard"/>
    <w:next w:val="Standard"/>
    <w:autoRedefine/>
    <w:uiPriority w:val="39"/>
    <w:unhideWhenUsed/>
    <w:rsid w:val="00B0260F"/>
    <w:pPr>
      <w:ind w:left="440"/>
    </w:pPr>
    <w:rPr>
      <w:i/>
      <w:iCs/>
      <w:sz w:val="20"/>
      <w:szCs w:val="20"/>
    </w:rPr>
  </w:style>
  <w:style w:type="paragraph" w:styleId="Verzeichnis4">
    <w:name w:val="toc 4"/>
    <w:basedOn w:val="Standard"/>
    <w:next w:val="Standard"/>
    <w:autoRedefine/>
    <w:uiPriority w:val="39"/>
    <w:unhideWhenUsed/>
    <w:rsid w:val="00B0260F"/>
    <w:pPr>
      <w:ind w:left="660"/>
    </w:pPr>
    <w:rPr>
      <w:sz w:val="18"/>
      <w:szCs w:val="18"/>
    </w:rPr>
  </w:style>
  <w:style w:type="paragraph" w:styleId="Verzeichnis5">
    <w:name w:val="toc 5"/>
    <w:basedOn w:val="Standard"/>
    <w:next w:val="Standard"/>
    <w:autoRedefine/>
    <w:uiPriority w:val="39"/>
    <w:unhideWhenUsed/>
    <w:rsid w:val="00B0260F"/>
    <w:pPr>
      <w:ind w:left="880"/>
    </w:pPr>
    <w:rPr>
      <w:sz w:val="18"/>
      <w:szCs w:val="18"/>
    </w:rPr>
  </w:style>
  <w:style w:type="paragraph" w:styleId="Verzeichnis6">
    <w:name w:val="toc 6"/>
    <w:basedOn w:val="Standard"/>
    <w:next w:val="Standard"/>
    <w:autoRedefine/>
    <w:uiPriority w:val="39"/>
    <w:unhideWhenUsed/>
    <w:rsid w:val="00B0260F"/>
    <w:pPr>
      <w:ind w:left="1100"/>
    </w:pPr>
    <w:rPr>
      <w:sz w:val="18"/>
      <w:szCs w:val="18"/>
    </w:rPr>
  </w:style>
  <w:style w:type="paragraph" w:styleId="Verzeichnis7">
    <w:name w:val="toc 7"/>
    <w:basedOn w:val="Standard"/>
    <w:next w:val="Standard"/>
    <w:autoRedefine/>
    <w:uiPriority w:val="39"/>
    <w:unhideWhenUsed/>
    <w:rsid w:val="00B0260F"/>
    <w:pPr>
      <w:ind w:left="1320"/>
    </w:pPr>
    <w:rPr>
      <w:sz w:val="18"/>
      <w:szCs w:val="18"/>
    </w:rPr>
  </w:style>
  <w:style w:type="paragraph" w:styleId="Verzeichnis8">
    <w:name w:val="toc 8"/>
    <w:basedOn w:val="Standard"/>
    <w:next w:val="Standard"/>
    <w:autoRedefine/>
    <w:uiPriority w:val="39"/>
    <w:unhideWhenUsed/>
    <w:rsid w:val="00B0260F"/>
    <w:pPr>
      <w:ind w:left="1540"/>
    </w:pPr>
    <w:rPr>
      <w:sz w:val="18"/>
      <w:szCs w:val="18"/>
    </w:rPr>
  </w:style>
  <w:style w:type="paragraph" w:styleId="Verzeichnis9">
    <w:name w:val="toc 9"/>
    <w:basedOn w:val="Standard"/>
    <w:next w:val="Standard"/>
    <w:autoRedefine/>
    <w:uiPriority w:val="39"/>
    <w:unhideWhenUsed/>
    <w:rsid w:val="00B0260F"/>
    <w:pPr>
      <w:ind w:left="1760"/>
    </w:pPr>
    <w:rPr>
      <w:sz w:val="18"/>
      <w:szCs w:val="18"/>
    </w:rPr>
  </w:style>
  <w:style w:type="paragraph" w:styleId="Listenabsatz">
    <w:name w:val="List Paragraph"/>
    <w:basedOn w:val="Standard"/>
    <w:uiPriority w:val="34"/>
    <w:qFormat/>
    <w:rsid w:val="00D90BE5"/>
    <w:pPr>
      <w:ind w:left="720"/>
      <w:contextualSpacing/>
    </w:pPr>
  </w:style>
  <w:style w:type="character" w:customStyle="1" w:styleId="berschrift1Zchn">
    <w:name w:val="Überschrift 1 Zchn"/>
    <w:basedOn w:val="Absatz-Standardschriftart"/>
    <w:link w:val="berschrift1"/>
    <w:uiPriority w:val="9"/>
    <w:rsid w:val="00C95E8C"/>
    <w:rPr>
      <w:rFonts w:eastAsiaTheme="majorEastAsia" w:cstheme="minorHAnsi"/>
      <w:b/>
      <w:color w:val="004974"/>
      <w:sz w:val="32"/>
      <w:szCs w:val="32"/>
    </w:rPr>
  </w:style>
  <w:style w:type="character" w:customStyle="1" w:styleId="berschrift2Zchn">
    <w:name w:val="Überschrift 2 Zchn"/>
    <w:basedOn w:val="Absatz-Standardschriftart"/>
    <w:link w:val="berschrift2"/>
    <w:uiPriority w:val="9"/>
    <w:rsid w:val="00C70E70"/>
    <w:rPr>
      <w:rFonts w:asciiTheme="majorHAnsi" w:eastAsiaTheme="majorEastAsia" w:hAnsiTheme="majorHAnsi" w:cstheme="majorBidi"/>
      <w:color w:val="004974"/>
      <w:sz w:val="32"/>
      <w:szCs w:val="26"/>
    </w:rPr>
  </w:style>
  <w:style w:type="paragraph" w:styleId="Titel">
    <w:name w:val="Title"/>
    <w:basedOn w:val="Standard"/>
    <w:next w:val="Standard"/>
    <w:link w:val="TitelZchn"/>
    <w:uiPriority w:val="10"/>
    <w:qFormat/>
    <w:rsid w:val="00D90BE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0BE5"/>
    <w:rPr>
      <w:rFonts w:asciiTheme="majorHAnsi" w:eastAsiaTheme="majorEastAsia" w:hAnsiTheme="majorHAnsi" w:cstheme="majorBidi"/>
      <w:spacing w:val="-10"/>
      <w:kern w:val="28"/>
      <w:sz w:val="56"/>
      <w:szCs w:val="56"/>
    </w:rPr>
  </w:style>
  <w:style w:type="character" w:customStyle="1" w:styleId="berschrift3Zchn">
    <w:name w:val="Überschrift 3 Zchn"/>
    <w:basedOn w:val="Absatz-Standardschriftart"/>
    <w:link w:val="berschrift3"/>
    <w:uiPriority w:val="9"/>
    <w:rsid w:val="00C70E70"/>
    <w:rPr>
      <w:rFonts w:eastAsiaTheme="majorEastAsia" w:cstheme="majorBidi"/>
      <w:b/>
      <w:color w:val="004974"/>
      <w:sz w:val="24"/>
    </w:rPr>
  </w:style>
  <w:style w:type="character" w:styleId="BesuchterLink">
    <w:name w:val="FollowedHyperlink"/>
    <w:basedOn w:val="Absatz-Standardschriftart"/>
    <w:uiPriority w:val="99"/>
    <w:semiHidden/>
    <w:unhideWhenUsed/>
    <w:rsid w:val="00716A2C"/>
    <w:rPr>
      <w:color w:val="954F72" w:themeColor="followedHyperlink"/>
      <w:u w:val="single"/>
    </w:rPr>
  </w:style>
  <w:style w:type="table" w:styleId="Tabellenraster">
    <w:name w:val="Table Grid"/>
    <w:basedOn w:val="NormaleTabelle"/>
    <w:uiPriority w:val="39"/>
    <w:rsid w:val="0071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E1D2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1D20"/>
    <w:rPr>
      <w:rFonts w:ascii="Segoe UI" w:hAnsi="Segoe UI" w:cs="Segoe UI"/>
      <w:sz w:val="18"/>
      <w:szCs w:val="18"/>
    </w:rPr>
  </w:style>
  <w:style w:type="character" w:styleId="Platzhaltertext">
    <w:name w:val="Placeholder Text"/>
    <w:basedOn w:val="Absatz-Standardschriftart"/>
    <w:uiPriority w:val="99"/>
    <w:semiHidden/>
    <w:rsid w:val="00CE5FEA"/>
    <w:rPr>
      <w:color w:val="808080"/>
    </w:rPr>
  </w:style>
  <w:style w:type="paragraph" w:styleId="StandardWeb">
    <w:name w:val="Normal (Web)"/>
    <w:basedOn w:val="Standard"/>
    <w:uiPriority w:val="99"/>
    <w:unhideWhenUsed/>
    <w:rsid w:val="00C95E8C"/>
    <w:pPr>
      <w:spacing w:after="288"/>
    </w:pPr>
    <w:rPr>
      <w:rFonts w:ascii="Times New Roman" w:eastAsia="Times New Roman" w:hAnsi="Times New Roman" w:cs="Times New Roman"/>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71039">
      <w:bodyDiv w:val="1"/>
      <w:marLeft w:val="0"/>
      <w:marRight w:val="0"/>
      <w:marTop w:val="0"/>
      <w:marBottom w:val="0"/>
      <w:divBdr>
        <w:top w:val="none" w:sz="0" w:space="0" w:color="auto"/>
        <w:left w:val="none" w:sz="0" w:space="0" w:color="auto"/>
        <w:bottom w:val="none" w:sz="0" w:space="0" w:color="auto"/>
        <w:right w:val="none" w:sz="0" w:space="0" w:color="auto"/>
      </w:divBdr>
    </w:div>
    <w:div w:id="216669932">
      <w:bodyDiv w:val="1"/>
      <w:marLeft w:val="0"/>
      <w:marRight w:val="0"/>
      <w:marTop w:val="0"/>
      <w:marBottom w:val="0"/>
      <w:divBdr>
        <w:top w:val="none" w:sz="0" w:space="0" w:color="auto"/>
        <w:left w:val="none" w:sz="0" w:space="0" w:color="auto"/>
        <w:bottom w:val="none" w:sz="0" w:space="0" w:color="auto"/>
        <w:right w:val="none" w:sz="0" w:space="0" w:color="auto"/>
      </w:divBdr>
    </w:div>
    <w:div w:id="252865108">
      <w:bodyDiv w:val="1"/>
      <w:marLeft w:val="0"/>
      <w:marRight w:val="0"/>
      <w:marTop w:val="0"/>
      <w:marBottom w:val="0"/>
      <w:divBdr>
        <w:top w:val="none" w:sz="0" w:space="0" w:color="auto"/>
        <w:left w:val="none" w:sz="0" w:space="0" w:color="auto"/>
        <w:bottom w:val="none" w:sz="0" w:space="0" w:color="auto"/>
        <w:right w:val="none" w:sz="0" w:space="0" w:color="auto"/>
      </w:divBdr>
    </w:div>
    <w:div w:id="431508505">
      <w:bodyDiv w:val="1"/>
      <w:marLeft w:val="0"/>
      <w:marRight w:val="0"/>
      <w:marTop w:val="0"/>
      <w:marBottom w:val="0"/>
      <w:divBdr>
        <w:top w:val="none" w:sz="0" w:space="0" w:color="auto"/>
        <w:left w:val="none" w:sz="0" w:space="0" w:color="auto"/>
        <w:bottom w:val="none" w:sz="0" w:space="0" w:color="auto"/>
        <w:right w:val="none" w:sz="0" w:space="0" w:color="auto"/>
      </w:divBdr>
    </w:div>
    <w:div w:id="6123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Beschaffungen\FORMULARE%20-%20MUSTER\Formbl&#228;tter%20f&#252;r%20VMS_intern\Vorlagen\FB-1-02-03%20Eigenerkl&#228;rung%20&#252;ber%20das%20Nichtvorliegen%20von%20Ausschlussgr&#252;nd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6FB0A-F54A-4F16-AD03-D219AC3E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FB-1-02-03 Eigenerklärung über das Nichtvorliegen von Ausschlussgründen</Template>
  <TotalTime>0</TotalTime>
  <Pages>3</Pages>
  <Words>1255</Words>
  <Characters>7907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Sorge, Janine</dc:creator>
  <cp:keywords/>
  <dc:description/>
  <cp:lastModifiedBy>Sorge, Janine</cp:lastModifiedBy>
  <cp:revision>2</cp:revision>
  <cp:lastPrinted>2020-09-15T14:08:00Z</cp:lastPrinted>
  <dcterms:created xsi:type="dcterms:W3CDTF">2025-06-20T07:14:00Z</dcterms:created>
  <dcterms:modified xsi:type="dcterms:W3CDTF">2025-06-20T07:15:00Z</dcterms:modified>
</cp:coreProperties>
</file>