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WDVS und hinterlüftete Fassade 3.11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ca. 1.100 qm WDVS
ca. 1.000 qm hinterlüftete Fassaden aus Faserzement-Fassadenplatten
ca. 13 Leibungsrahmen aus Stahl für Fenster im Bereich der hinterlüfteten Fassaden inkl. statischer Berechnung 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