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59"/>
        <w:gridCol w:w="360"/>
        <w:gridCol w:w="359"/>
        <w:gridCol w:w="360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Luftfördereinrichtungen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Ventilatoren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prüfen, Wasserablauf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Einleitung von Instandse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zungsmaßnahmen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 der luftberührten Teile des Ventilators sowie des Wasserabla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fes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Laufrad auf Unwucht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Schaufelverstelleinrichtung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Flexible Verbindungen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Schwingungsdämpfer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Schutzeinrichtungen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Drallregler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Entwässerung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</w:t>
            </w:r>
            <w:r w:rsidR="00124CB4" w:rsidRPr="003F279E">
              <w:rPr>
                <w:rFonts w:cs="Arial"/>
                <w:sz w:val="18"/>
                <w:szCs w:val="18"/>
              </w:rPr>
              <w:t>.</w:t>
            </w:r>
            <w:r w:rsidR="00FD16B3"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</w:t>
            </w:r>
            <w:r w:rsidR="008D59D9"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Wärmeübertrager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Sichtprüfung von Luft-Luft-Plattenwärmeübertragern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Sichtprüfung von Luft-Luft Rotat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onswärmeübertragern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und Dichtheit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Sichtprüfung von direkt befeu</w:t>
            </w:r>
            <w:r w:rsidR="008A61EF"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rten Wä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meübertragern auf Dichtheit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577E4">
          <w:headerReference w:type="default" r:id="rId8"/>
          <w:footerReference w:type="default" r:id="rId9"/>
          <w:pgSz w:w="11906" w:h="16838" w:code="9"/>
          <w:pgMar w:top="81" w:right="1134" w:bottom="1134" w:left="1134" w:header="284" w:footer="284" w:gutter="0"/>
          <w:pgNumType w:start="1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Erhitzer: Auf Verschmutzung,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zunderung</w:t>
            </w:r>
            <w:r w:rsidR="00115546">
              <w:rPr>
                <w:rFonts w:cs="Arial"/>
                <w:sz w:val="18"/>
                <w:szCs w:val="18"/>
              </w:rPr>
              <w:t>*)</w:t>
            </w:r>
            <w:r w:rsidRPr="003F279E">
              <w:rPr>
                <w:rFonts w:cs="Arial"/>
                <w:sz w:val="18"/>
                <w:szCs w:val="18"/>
              </w:rPr>
              <w:t>, Beschädigung, Korr</w:t>
            </w:r>
            <w:r w:rsidRPr="003F279E">
              <w:rPr>
                <w:rFonts w:cs="Arial"/>
                <w:sz w:val="18"/>
                <w:szCs w:val="18"/>
              </w:rPr>
              <w:t>o</w:t>
            </w:r>
            <w:r w:rsidRPr="003F279E">
              <w:rPr>
                <w:rFonts w:cs="Arial"/>
                <w:sz w:val="18"/>
                <w:szCs w:val="18"/>
              </w:rPr>
              <w:t>sion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115546" w:rsidP="004E1F6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*) Elektro-Lufterwärmer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Kühler: Register, Tropfena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scheider und Kondensatwanne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Belagbildung,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on,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schädigung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Ableitung und Siphon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Einleitung von Instan</w:t>
            </w:r>
            <w:r w:rsidR="008A61EF" w:rsidRPr="003F279E">
              <w:rPr>
                <w:rFonts w:cs="Arial"/>
                <w:sz w:val="18"/>
                <w:szCs w:val="18"/>
              </w:rPr>
              <w:t>d</w:t>
            </w:r>
            <w:r w:rsidRPr="003F279E">
              <w:rPr>
                <w:rFonts w:cs="Arial"/>
                <w:sz w:val="18"/>
                <w:szCs w:val="18"/>
              </w:rPr>
              <w:t>se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zungsmaßnahmen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Lufterwärmer (Luft/Flüssigkeit)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Frostschutz kontrollieren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Vor- und Rücklauf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Luftseitig funktionserhaltend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Elektro-Lufterwärmer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Zunderansatz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Sicherheitseinrichtungen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Luftkühler (Luft/Flüssigkeit)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Vor- und Rücklauf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Luftkühler (Luft/Kältemittel)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Kältemittelführende Anlagente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le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Vereisung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Wärmeaustauscher WRG </w:t>
            </w:r>
            <w:r w:rsidRPr="003F279E">
              <w:rPr>
                <w:rFonts w:cs="Arial"/>
                <w:sz w:val="18"/>
                <w:szCs w:val="18"/>
              </w:rPr>
              <w:t>(Wa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ser/Luft)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Luftseitig reinigen bei fetthalt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ger Abluft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Vor-/Rücklauf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Wasserdruck prüfen / 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 / Sole auffüllen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Frostschutzuntersuchung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Rotationswärmetauscher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Rotor auf Unwucht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fetten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Dichtelemente optisch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Reinigungseinrichtung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MSR-Anlagen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823D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Kreuzstrom-Wärmetauscher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Reinigungseinrichtung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C2FE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unzulässige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 und Beschädigung (Leckagen) und Ger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che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54277A" w:rsidRDefault="00BA1C9D" w:rsidP="00B00C5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betroffene Filter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  <w:bookmarkStart w:id="1" w:name="_Ref420497256"/>
            <w:r w:rsidR="0040687D">
              <w:rPr>
                <w:rStyle w:val="Funotenzeichen"/>
                <w:rFonts w:cs="Arial"/>
                <w:sz w:val="18"/>
                <w:szCs w:val="18"/>
              </w:rPr>
              <w:footnoteReference w:id="1"/>
            </w:r>
          </w:p>
        </w:tc>
        <w:bookmarkEnd w:id="1"/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Differenzdruck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B00C5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Filterwechsel bei Übe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schreitung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B00C5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spätester Filterwechsel 1. Stufe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4E1F63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spätester Filterwechsel 2. Stufe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Rollbandfilter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Filtervorschub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 Anlagen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Messflüssigkeit nachfüllen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Filterband auf Vorrat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763E49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Filterband auswechseln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oder bei Bedarf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Filterführung und Gehäuse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oder bei Bedarf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8D59D9" w:rsidRPr="003F279E" w:rsidRDefault="00FD16B3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Trockenschichtfilter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Korrosion und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Druckdifferenz messen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Filterauflage auf Dichtheit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494846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regenerierbares Filtermedium rein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4E1F63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Filtermedium auswechseln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Filterrahmen und Gehäuse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Elektrofilter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Ionisationsdrähte auf Besch</w:t>
            </w:r>
            <w:r w:rsidRPr="003F279E">
              <w:rPr>
                <w:rFonts w:cs="Arial"/>
                <w:sz w:val="18"/>
                <w:szCs w:val="18"/>
              </w:rPr>
              <w:t>ä</w:t>
            </w:r>
            <w:r w:rsidRPr="003F279E">
              <w:rPr>
                <w:rFonts w:cs="Arial"/>
                <w:sz w:val="18"/>
                <w:szCs w:val="18"/>
              </w:rPr>
              <w:t>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Ionisationsdrähte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Filterzellen auf Beschädigung und Fu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kenschlag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Isolatoren auf festen Sitz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Isolatoren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Stromaufnahme messen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Reinigungseinrichtung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 Sicherheitseinrichtungen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Sorptionsfilter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äußere Verschmutzung,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Sättigungsgrad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Filtereinsatz auf dichten Sitz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4E1F6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Filtereinsatz auswechseln</w:t>
            </w:r>
            <w:r w:rsidR="004E1F63">
              <w:rPr>
                <w:rStyle w:val="Funotenzeichen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C7771E">
        <w:trPr>
          <w:trHeight w:val="70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Gehäuse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Luftbefeuchter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Luftbefeuchter mit Umlau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f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wasser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mikrobielles Wachstum und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innerhalb der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tungsphase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Kontrolle der Abschalteinric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tungen, Funktionsprüfung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cantSplit/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Gesamt-Koloniezahlermittlung des U</w:t>
            </w:r>
            <w:r w:rsidRPr="003F279E">
              <w:rPr>
                <w:rFonts w:cs="Arial"/>
                <w:sz w:val="18"/>
                <w:szCs w:val="18"/>
              </w:rPr>
              <w:t>m</w:t>
            </w:r>
            <w:r w:rsidRPr="003F279E">
              <w:rPr>
                <w:rFonts w:cs="Arial"/>
                <w:sz w:val="18"/>
                <w:szCs w:val="18"/>
              </w:rPr>
              <w:t>laufwassers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textDirection w:val="btLr"/>
            <w:vAlign w:val="center"/>
            <w:hideMark/>
          </w:tcPr>
          <w:p w:rsidR="00BA1C9D" w:rsidRPr="003F279E" w:rsidRDefault="008D59D9" w:rsidP="003F279E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halbmonatlich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KBE &gt; 1000 KBE/ml: reinigen, Ausspülen und Austrocknen der Wa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ne, Desinfektion, prüfen der Qualität des zugespeisten Wa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sers, Verlängerung des Prüfinte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valls unter Bedingu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gen möglich (s. VDI 6022 Bl. 1:2011-07, 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schn. 5.4.6)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Zerstäuberdüsen auf Ablag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Umlaufpumpe auf Schmutz- und Bela</w:t>
            </w:r>
            <w:r w:rsidRPr="003F279E">
              <w:rPr>
                <w:rFonts w:cs="Arial"/>
                <w:sz w:val="18"/>
                <w:szCs w:val="18"/>
              </w:rPr>
              <w:t>g</w:t>
            </w:r>
            <w:r w:rsidRPr="003F279E">
              <w:rPr>
                <w:rFonts w:cs="Arial"/>
                <w:sz w:val="18"/>
                <w:szCs w:val="18"/>
              </w:rPr>
              <w:t>bildung prüfen, Schmutzfänger auf Z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stand und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Funktionsprüfung der Leitfähigkeit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mes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zelle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Funktionsprüfung der Entkeimung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cantSplit/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Vollständige Entleerung und Troc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nung der Befeuchtera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textDirection w:val="btLr"/>
            <w:vAlign w:val="center"/>
            <w:hideMark/>
          </w:tcPr>
          <w:p w:rsidR="00BA1C9D" w:rsidRPr="003F279E" w:rsidRDefault="008D59D9" w:rsidP="003F279E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Stil</w:t>
            </w:r>
            <w:r w:rsidRPr="003F279E">
              <w:rPr>
                <w:rFonts w:cs="Arial"/>
                <w:sz w:val="18"/>
                <w:szCs w:val="18"/>
              </w:rPr>
              <w:t>l</w:t>
            </w:r>
            <w:r w:rsidRPr="003F279E">
              <w:rPr>
                <w:rFonts w:cs="Arial"/>
                <w:sz w:val="18"/>
                <w:szCs w:val="18"/>
              </w:rPr>
              <w:t>st</w:t>
            </w:r>
            <w:r w:rsidR="00BA1C9D" w:rsidRPr="003F279E">
              <w:rPr>
                <w:rFonts w:cs="Arial"/>
                <w:sz w:val="18"/>
                <w:szCs w:val="18"/>
              </w:rPr>
              <w:t>and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Stillstand ohne geeignete En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keimungsanlage (&gt;48 Stunden) oder in Betriebszeiten ohne Anfo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derung der Luftb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feuchtung über mehr als 48 Stunden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Tropfenabscheider und Strömung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gleic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richter 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Belagbildung und Korr</w:t>
            </w:r>
            <w:r w:rsidRPr="003F279E">
              <w:rPr>
                <w:rFonts w:cs="Arial"/>
                <w:sz w:val="18"/>
                <w:szCs w:val="18"/>
              </w:rPr>
              <w:t>o</w:t>
            </w:r>
            <w:r w:rsidRPr="003F279E">
              <w:rPr>
                <w:rFonts w:cs="Arial"/>
                <w:sz w:val="18"/>
                <w:szCs w:val="18"/>
              </w:rPr>
              <w:t>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Belagbildung ausbauen und reinigen, Bereich hinter dem Tro</w:t>
            </w:r>
            <w:r w:rsidRPr="003F279E">
              <w:rPr>
                <w:rFonts w:cs="Arial"/>
                <w:sz w:val="18"/>
                <w:szCs w:val="18"/>
              </w:rPr>
              <w:t>p</w:t>
            </w:r>
            <w:r w:rsidRPr="003F279E">
              <w:rPr>
                <w:rFonts w:cs="Arial"/>
                <w:sz w:val="18"/>
                <w:szCs w:val="18"/>
              </w:rPr>
              <w:t>fena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scheider prüfen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Anlagenteile reinigen bzw. waschen, trocknen, ggf. Desinfizieren, Einle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tung von Instandhaltungsmaßna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Abschlämmvorrichtung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657A46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Bedarf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 nachstellen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Wassereinspeisung und -verteilung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Wasserstand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Reguliereinrichtung für Wa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serstand 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Ab- und Überlauf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FC3494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Luftbefeuchter ohne Umlaufwa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mikrobielles Wachstum und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Auf Kondensa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niederschlag in der Befeuchterka</w:t>
            </w:r>
            <w:r w:rsidRPr="003F279E">
              <w:rPr>
                <w:rFonts w:cs="Arial"/>
                <w:sz w:val="18"/>
                <w:szCs w:val="18"/>
              </w:rPr>
              <w:t>m</w:t>
            </w:r>
            <w:r w:rsidRPr="003F279E">
              <w:rPr>
                <w:rFonts w:cs="Arial"/>
                <w:sz w:val="18"/>
                <w:szCs w:val="18"/>
              </w:rPr>
              <w:t>mer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nur bei Betrieb!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Dampfverteilsy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tem auf Ablagerungen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Zerstäuberdüsen auf Ablag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Ablauf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Gesamt-Koloniezahlermittlung des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feuchterwassers - Ausnahme: bei Damp</w:t>
            </w:r>
            <w:r w:rsidRPr="003F279E">
              <w:rPr>
                <w:rFonts w:cs="Arial"/>
                <w:sz w:val="18"/>
                <w:szCs w:val="18"/>
              </w:rPr>
              <w:t>f</w:t>
            </w:r>
            <w:r w:rsidRPr="003F279E">
              <w:rPr>
                <w:rFonts w:cs="Arial"/>
                <w:sz w:val="18"/>
                <w:szCs w:val="18"/>
              </w:rPr>
              <w:t>befeuchtern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KBE &gt; 1000 KBE/ml: reinigen, Ausspülen und Austrocknen der Wa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ne, Desinfektion, prüfen der Qualität des zugespeisten Wassers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Regelventil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Prüfung des Feuchteb</w:t>
            </w:r>
            <w:r w:rsidR="007E4750"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grenzers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Tropfenabscheider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und bei Bedarf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Anlagenteile des Luftbefeuchters rein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gen bzw. waschen, trocknen, ggf. desinfizi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ren, Einleitung von Instandsetzungsma</w:t>
            </w:r>
            <w:r w:rsidRPr="003F279E">
              <w:rPr>
                <w:rFonts w:cs="Arial"/>
                <w:sz w:val="18"/>
                <w:szCs w:val="18"/>
              </w:rPr>
              <w:t>ß</w:t>
            </w:r>
            <w:r w:rsidRPr="003F279E">
              <w:rPr>
                <w:rFonts w:cs="Arial"/>
                <w:sz w:val="18"/>
                <w:szCs w:val="18"/>
              </w:rPr>
              <w:t>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Regelventil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Stopfbuchse des Regelventils nac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Dampfleitung und Kondensatleitung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 mit Dampferze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ger: Stromaufnahme me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 /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Dampfverte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ler und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Dampfzyli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der auf Ablagerung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Dampfzylinder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Gehäuse auf Konde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satniederschlag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Dampferzeuger: Magnetventil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Dampferzeuger: Wasserei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speisung auf Funktion und Wasserstand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Dampferzeuger: Heizstäbe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MSR-Anlangen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Entfeuchter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 xml:space="preserve">gung und Korrosion prüfen, ggf. reinigen und </w:t>
            </w:r>
            <w:r w:rsidR="00BF6324"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standsetzen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innerhalb der Entfeuchtungsphase, Instandsetzung gem.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traglicher Vereinbarung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Nasskühler, Kondensatwanne und Tropfenabscheider auf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zung, Korrosion und Funktion übe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 xml:space="preserve">prüfen, ggf. </w:t>
            </w:r>
            <w:r w:rsidR="00BF6324"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standsetzen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Wasserablauf und Siphon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 xml:space="preserve">tion prüfen, ggf. </w:t>
            </w:r>
            <w:r w:rsidR="00BF6324"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nstan</w:t>
            </w:r>
            <w:r w:rsidRPr="003F279E">
              <w:rPr>
                <w:rFonts w:cs="Arial"/>
                <w:sz w:val="18"/>
                <w:szCs w:val="18"/>
              </w:rPr>
              <w:t>d</w:t>
            </w:r>
            <w:r w:rsidRPr="003F279E">
              <w:rPr>
                <w:rFonts w:cs="Arial"/>
                <w:sz w:val="18"/>
                <w:szCs w:val="18"/>
              </w:rPr>
              <w:t>setzen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Nassküh</w:t>
            </w:r>
            <w:r w:rsidR="00BF6324" w:rsidRPr="003F279E">
              <w:rPr>
                <w:rFonts w:cs="Arial"/>
                <w:sz w:val="18"/>
                <w:szCs w:val="18"/>
              </w:rPr>
              <w:t>l</w:t>
            </w:r>
            <w:r w:rsidRPr="003F279E">
              <w:rPr>
                <w:rFonts w:cs="Arial"/>
                <w:sz w:val="18"/>
                <w:szCs w:val="18"/>
              </w:rPr>
              <w:t>er, Tropfenabscheider und Kondensatwanne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Kontrolle des Hygienezustandes im Rahmen der Hygienei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Bauelemente des Luftleitungssy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tems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Luftdurchlässe, Gitter und Verte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ler </w:t>
            </w:r>
            <w:r w:rsidRPr="003F279E">
              <w:rPr>
                <w:rFonts w:cs="Arial"/>
                <w:sz w:val="18"/>
                <w:szCs w:val="18"/>
              </w:rPr>
              <w:t>(</w:t>
            </w:r>
            <w:r w:rsidRPr="003F279E">
              <w:rPr>
                <w:rFonts w:cs="Arial"/>
                <w:sz w:val="18"/>
                <w:szCs w:val="18"/>
                <w:u w:val="single"/>
              </w:rPr>
              <w:t>nicht</w:t>
            </w:r>
            <w:r w:rsidRPr="003F279E">
              <w:rPr>
                <w:rFonts w:cs="Arial"/>
                <w:sz w:val="18"/>
                <w:szCs w:val="18"/>
              </w:rPr>
              <w:t xml:space="preserve"> hierunter zählen Düsen, Flächenluftdurchlässe, Leuchtenluf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durc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lässe, Schlitzdurchlässe)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Luftdurchlässe, eingebaute Lochbl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che, Maschendraht oder Siebe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 und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 (Stichprobe)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im Rahmen von 6112 bemängelte Komponenten reinigen oder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="008D59D9" w:rsidRPr="003F279E">
              <w:rPr>
                <w:rFonts w:cs="Arial"/>
                <w:sz w:val="18"/>
                <w:szCs w:val="18"/>
              </w:rPr>
              <w:t>wech</w:t>
            </w:r>
            <w:r w:rsidRPr="003F279E">
              <w:rPr>
                <w:rFonts w:cs="Arial"/>
                <w:sz w:val="18"/>
                <w:szCs w:val="18"/>
              </w:rPr>
              <w:t>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Filtervliese stichprobenartig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D16B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Luftfilter s.</w:t>
            </w:r>
            <w:r w:rsidR="00FD16B3">
              <w:rPr>
                <w:rFonts w:cs="Arial"/>
                <w:sz w:val="18"/>
                <w:szCs w:val="18"/>
              </w:rPr>
              <w:t xml:space="preserve"> LKZ </w:t>
            </w:r>
            <w:r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="00124CB4"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C2FE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bemängelte Filtervliese</w:t>
            </w:r>
            <w:r w:rsidR="001C2FE3">
              <w:rPr>
                <w:rFonts w:cs="Arial"/>
                <w:sz w:val="18"/>
                <w:szCs w:val="18"/>
              </w:rPr>
              <w:t xml:space="preserve"> </w:t>
            </w:r>
            <w:r w:rsidRPr="003F279E">
              <w:rPr>
                <w:rFonts w:cs="Arial"/>
                <w:sz w:val="18"/>
                <w:szCs w:val="18"/>
              </w:rPr>
              <w:t>auswec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seln</w:t>
            </w:r>
            <w:r w:rsidR="004E1F63">
              <w:rPr>
                <w:rStyle w:val="Funotenzeichen"/>
                <w:rFonts w:cs="Arial"/>
                <w:sz w:val="18"/>
                <w:szCs w:val="18"/>
              </w:rPr>
              <w:footnoteReference w:id="3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Luftdurchlässe mit Induktion der Raumluft und Abluftdurchlässe stic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probenartig auf Feststoffablageru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im Rahmen von 6116 bemängelte Ko</w:t>
            </w:r>
            <w:r w:rsidRPr="003F279E">
              <w:rPr>
                <w:rFonts w:cs="Arial"/>
                <w:sz w:val="18"/>
                <w:szCs w:val="18"/>
              </w:rPr>
              <w:t>m</w:t>
            </w:r>
            <w:r w:rsidRPr="003F279E">
              <w:rPr>
                <w:rFonts w:cs="Arial"/>
                <w:sz w:val="18"/>
                <w:szCs w:val="18"/>
              </w:rPr>
              <w:t>ponenten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 der durch Sekundärluft durc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strömten Bauteile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Beschädigung, Korrosion, Befe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tigung und Einstellung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Wetterschutzgitter aller 6 Monate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Nachstellen, Instandse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 veranlassen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Klappen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3F279E">
              <w:rPr>
                <w:rFonts w:cs="Arial"/>
                <w:sz w:val="18"/>
                <w:szCs w:val="18"/>
              </w:rPr>
              <w:t>(außer Brandschutzklappen)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Brandschutz- u. Rauchschutzkla</w:t>
            </w:r>
            <w:r w:rsidRPr="003F279E">
              <w:rPr>
                <w:rFonts w:cs="Arial"/>
                <w:sz w:val="18"/>
                <w:szCs w:val="18"/>
              </w:rPr>
              <w:t>p</w:t>
            </w:r>
            <w:r w:rsidRPr="003F279E">
              <w:rPr>
                <w:rFonts w:cs="Arial"/>
                <w:sz w:val="18"/>
                <w:szCs w:val="18"/>
              </w:rPr>
              <w:t xml:space="preserve">pen s. </w:t>
            </w:r>
            <w:r w:rsidR="00FD16B3">
              <w:rPr>
                <w:rFonts w:cs="Arial"/>
                <w:sz w:val="18"/>
                <w:szCs w:val="18"/>
              </w:rPr>
              <w:t xml:space="preserve">LKZ </w:t>
            </w:r>
            <w:r w:rsidRPr="003F279E">
              <w:rPr>
                <w:rFonts w:cs="Arial"/>
                <w:sz w:val="18"/>
                <w:szCs w:val="18"/>
              </w:rPr>
              <w:t>6300</w:t>
            </w:r>
            <w:r w:rsidR="00124CB4"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 xml:space="preserve">gung u. Korrosion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mechanische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und Gestänge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Nachstellen, Austa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schen, Instandsetzung vera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8A61EF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Stellantriebe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B05FA4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s.</w:t>
            </w:r>
            <w:r w:rsidR="008A61EF" w:rsidRPr="003F279E">
              <w:rPr>
                <w:rFonts w:cs="Arial"/>
                <w:bCs/>
                <w:sz w:val="18"/>
                <w:szCs w:val="18"/>
              </w:rPr>
              <w:t xml:space="preserve"> Arbeitskarte KG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D16B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Brandschutz-/</w:t>
            </w:r>
            <w:r w:rsidR="00FD16B3">
              <w:rPr>
                <w:rFonts w:cs="Arial"/>
                <w:b/>
                <w:bCs/>
                <w:sz w:val="18"/>
                <w:szCs w:val="18"/>
              </w:rPr>
              <w:t xml:space="preserve"> 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auchschutzkla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pen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BA1C9D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D16B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Prüfzeugnisse, Herstellervorgaben, Vorgaben des Prüfsachverständigen und sonstige objektspezifische Vorgaben (z. B. Festlegungen zu verkürzten Prüfzyklen) sind zu beachten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innen und außen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Funktion der Klappenstellungsanze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Klappenblatt und Dichtung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7E4750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Lamellen und Dichtungen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Auslöseeinrichtungen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Öffnungs- und Schließfunktion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Schmelzlot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Klappenantrieb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Endschalter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Einrastvorrichtung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mechanische Bauteile auf Gängigkeit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Nachstellen, Austa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schen, Instandsetzung vera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Kammerzentralen / Ger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ä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tegehäuse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Ergebnisse an den Auftragg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neinspektion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Kammern auf luftseitige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zung, Beschädigung und Korr</w:t>
            </w:r>
            <w:r w:rsidR="008D59D9" w:rsidRPr="003F279E">
              <w:rPr>
                <w:rFonts w:cs="Arial"/>
                <w:sz w:val="18"/>
                <w:szCs w:val="18"/>
              </w:rPr>
              <w:t>o</w:t>
            </w:r>
            <w:r w:rsidRPr="003F279E">
              <w:rPr>
                <w:rFonts w:cs="Arial"/>
                <w:sz w:val="18"/>
                <w:szCs w:val="18"/>
              </w:rPr>
              <w:t>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Kammern auf Wasserniederschlag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Leergehäuse auf Verschmutzung, Beschädigung und Ko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Abläufe auf Funktion prüfen, Verbi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gen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Türen und Verschlüsse auf Gängi</w:t>
            </w:r>
            <w:r w:rsidRPr="003F279E">
              <w:rPr>
                <w:rFonts w:cs="Arial"/>
                <w:sz w:val="18"/>
                <w:szCs w:val="18"/>
              </w:rPr>
              <w:t>g</w:t>
            </w:r>
            <w:r w:rsidRPr="003F279E">
              <w:rPr>
                <w:rFonts w:cs="Arial"/>
                <w:sz w:val="18"/>
                <w:szCs w:val="18"/>
              </w:rPr>
              <w:t>keit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Bewegliche Teile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Isolierung auf Beschädigung prüfen (Sichtprüfung)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Flexible Verbindungen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veranlassen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</w:tbl>
    <w:p w:rsidR="00FD16B3" w:rsidRDefault="00FD16B3" w:rsidP="003F279E">
      <w:pPr>
        <w:rPr>
          <w:rFonts w:cs="Arial"/>
          <w:b/>
          <w:bCs/>
          <w:sz w:val="18"/>
          <w:szCs w:val="18"/>
        </w:rPr>
        <w:sectPr w:rsidR="00FD16B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Luftleitungen, sonstige Ei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bauten in Luftleitungen, Schalldämpfer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Zugängliche Luftleitungsa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schnitte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224553" w:rsidRDefault="00BA1C9D" w:rsidP="003F279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Inspektion des Kanalnetzes an me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reren Stellen (Abschnitten): Innere Luftleitungsfläche auf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zung, Korrosion und Wasserniede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schlag an jeweils zwei bis drei repr</w:t>
            </w:r>
            <w:r w:rsidRPr="003F279E">
              <w:rPr>
                <w:rFonts w:cs="Arial"/>
                <w:sz w:val="18"/>
                <w:szCs w:val="18"/>
              </w:rPr>
              <w:t>ä</w:t>
            </w:r>
            <w:r w:rsidRPr="003F279E">
              <w:rPr>
                <w:rFonts w:cs="Arial"/>
                <w:sz w:val="18"/>
                <w:szCs w:val="18"/>
              </w:rPr>
              <w:t>sentativen Stellen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 die Entscheidung über Rein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</w:t>
            </w:r>
            <w:r w:rsidR="00124CB4"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anforderungen nicht nur die sichtbaren Teilabschnitte einbezi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 xml:space="preserve">hen! 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Schalldämpfer auf Verschmutzung, Beschädigung und Ko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ggf. Abklatschproben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 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Isolierungen auf Beschädigung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 xml:space="preserve">fen (Sichtprüfung)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Regelklappen, Volumenstrom- und Mischregler auf Funktion,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 u. Ko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Absperr- und Abgl</w:t>
            </w:r>
            <w:r w:rsidR="006F0340"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ichelemente auf Funktion,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Induktionsgeräte und vergleichb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re Nachbehan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lungsgeräte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Lufterwärmer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Wärmeübertrager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Pr="003F279E">
              <w:rPr>
                <w:rFonts w:cs="Arial"/>
                <w:sz w:val="18"/>
                <w:szCs w:val="18"/>
              </w:rPr>
              <w:t xml:space="preserve"> 2000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Luftkühler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Wärmeübertrager s.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2000</w:t>
            </w:r>
            <w:r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Düsen auf Verschmutzung, Besch</w:t>
            </w:r>
            <w:r w:rsidRPr="003F279E">
              <w:rPr>
                <w:rFonts w:cs="Arial"/>
                <w:sz w:val="18"/>
                <w:szCs w:val="18"/>
              </w:rPr>
              <w:t>ä</w:t>
            </w:r>
            <w:r w:rsidRPr="003F279E">
              <w:rPr>
                <w:rFonts w:cs="Arial"/>
                <w:sz w:val="18"/>
                <w:szCs w:val="18"/>
              </w:rPr>
              <w:t>digung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MSR-Anlagen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Filtervliese stichprobenartig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124CB4" w:rsidP="00FD16B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Luftf</w:t>
            </w:r>
            <w:r w:rsidR="00BA1C9D" w:rsidRPr="003F279E">
              <w:rPr>
                <w:rFonts w:cs="Arial"/>
                <w:sz w:val="18"/>
                <w:szCs w:val="18"/>
              </w:rPr>
              <w:t>i</w:t>
            </w:r>
            <w:r w:rsidR="00BA1C9D" w:rsidRPr="003F279E">
              <w:rPr>
                <w:rFonts w:cs="Arial"/>
                <w:sz w:val="18"/>
                <w:szCs w:val="18"/>
              </w:rPr>
              <w:t>l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ter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FD16B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Filtervliese auswechseln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4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4E1F63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4E1F6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Dezentrale RLT-Geräte / Endger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ä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te (z.</w:t>
            </w:r>
            <w:r w:rsidR="007E4750"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B. Ventilatorkonvektoren, Schran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k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geräte, Induktionsgeräte, Zonen-Nacherhitzer/-Nachkühler, als trockene Kühler) 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</w:t>
            </w:r>
            <w:r w:rsidR="005F4D12"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Geräte mit Außenluftfilter stichpunk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artig auf Verschmutzung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Geräte mit Sekundärlu</w:t>
            </w:r>
            <w:r w:rsidR="005F4D12" w:rsidRPr="003F279E">
              <w:rPr>
                <w:rFonts w:cs="Arial"/>
                <w:sz w:val="18"/>
                <w:szCs w:val="18"/>
              </w:rPr>
              <w:t>ft</w:t>
            </w:r>
            <w:r w:rsidRPr="003F279E">
              <w:rPr>
                <w:rFonts w:cs="Arial"/>
                <w:sz w:val="18"/>
                <w:szCs w:val="18"/>
              </w:rPr>
              <w:t>filter stic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punktartig auf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Wärmeübertrager bei Geräten ohne Sekundärluftfil</w:t>
            </w:r>
            <w:r w:rsidR="005F4D12"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er stichpunktartig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C2FE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Luftfilterwechse</w:t>
            </w:r>
            <w:r w:rsidR="005F4D12" w:rsidRPr="003F279E">
              <w:rPr>
                <w:rFonts w:cs="Arial"/>
                <w:sz w:val="18"/>
                <w:szCs w:val="18"/>
              </w:rPr>
              <w:t>l</w:t>
            </w:r>
            <w:r w:rsidRPr="003F279E">
              <w:rPr>
                <w:rFonts w:cs="Arial"/>
                <w:sz w:val="18"/>
                <w:szCs w:val="18"/>
              </w:rPr>
              <w:t xml:space="preserve"> 1. Stufe</w:t>
            </w:r>
            <w:r w:rsidR="004E1F63">
              <w:rPr>
                <w:rStyle w:val="Funotenzeichen"/>
                <w:rFonts w:cs="Arial"/>
                <w:sz w:val="18"/>
                <w:szCs w:val="18"/>
              </w:rPr>
              <w:footnoteReference w:id="5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  <w:r w:rsidR="00FD16B3" w:rsidRPr="003F279E">
              <w:rPr>
                <w:rFonts w:cs="Arial"/>
                <w:sz w:val="18"/>
                <w:szCs w:val="18"/>
              </w:rPr>
              <w:t>Luftfi</w:t>
            </w:r>
            <w:r w:rsidR="00FD16B3" w:rsidRPr="003F279E">
              <w:rPr>
                <w:rFonts w:cs="Arial"/>
                <w:sz w:val="18"/>
                <w:szCs w:val="18"/>
              </w:rPr>
              <w:t>l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ter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ff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1C2FE3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Luftfilterwechsel 2. Stufe</w:t>
            </w:r>
            <w:r w:rsidR="00FD16B3">
              <w:rPr>
                <w:rFonts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  <w:r w:rsidR="00FD16B3" w:rsidRPr="003F279E">
              <w:rPr>
                <w:rFonts w:cs="Arial"/>
                <w:sz w:val="18"/>
                <w:szCs w:val="18"/>
              </w:rPr>
              <w:t>Luftfi</w:t>
            </w:r>
            <w:r w:rsidR="00FD16B3" w:rsidRPr="003F279E">
              <w:rPr>
                <w:rFonts w:cs="Arial"/>
                <w:sz w:val="18"/>
                <w:szCs w:val="18"/>
              </w:rPr>
              <w:t>l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ter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ff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Erhitzer, sensible Kühler, Konde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satwanne stichpunktartig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Luftkühler mit Entfeuchtung, Ko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densa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wanne und Ablauf während des Entfeuchtungsbetriebs, Tropfe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abscheider stichpunktartig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Alle anderen von Sekundärluft durchströmten Bauteile stichpunkta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tig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Kühldecken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Kondensatwanne u. -abläufe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u. Zustand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Taupunktsensoren, Vorlaufle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tungen der Regelkreise u . Regelarmaturen auf Undichti</w:t>
            </w:r>
            <w:r w:rsidRPr="003F279E">
              <w:rPr>
                <w:rFonts w:cs="Arial"/>
                <w:sz w:val="18"/>
                <w:szCs w:val="18"/>
              </w:rPr>
              <w:t>g</w:t>
            </w:r>
            <w:r w:rsidRPr="003F279E">
              <w:rPr>
                <w:rFonts w:cs="Arial"/>
                <w:sz w:val="18"/>
                <w:szCs w:val="18"/>
              </w:rPr>
              <w:t>keiten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 u. Desinfektion der Ko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densat-wannen u. Reinigung der Kondens</w:t>
            </w:r>
            <w:r w:rsidR="006F0340"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tabläufe</w:t>
            </w:r>
            <w:r w:rsidR="006F0340" w:rsidRPr="003F279E">
              <w:rPr>
                <w:rFonts w:cs="Arial"/>
                <w:sz w:val="18"/>
                <w:szCs w:val="18"/>
              </w:rPr>
              <w:t xml:space="preserve"> und Geruchsve</w:t>
            </w:r>
            <w:r w:rsidR="006F0340" w:rsidRPr="003F279E">
              <w:rPr>
                <w:rFonts w:cs="Arial"/>
                <w:sz w:val="18"/>
                <w:szCs w:val="18"/>
              </w:rPr>
              <w:t>r</w:t>
            </w:r>
            <w:r w:rsidR="006F0340" w:rsidRPr="003F279E">
              <w:rPr>
                <w:rFonts w:cs="Arial"/>
                <w:sz w:val="18"/>
                <w:szCs w:val="18"/>
              </w:rPr>
              <w:t>schlüsse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veranlassen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124CB4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Schaltschrank, Regelanlage, </w:t>
            </w:r>
          </w:p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Leittec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h</w:t>
            </w:r>
            <w:r w:rsidR="004E1F63">
              <w:rPr>
                <w:rFonts w:cs="Arial"/>
                <w:b/>
                <w:bCs/>
                <w:sz w:val="18"/>
                <w:szCs w:val="18"/>
              </w:rPr>
              <w:t>nik, Druckluftstation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05FA4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 Arbeitskarte KG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Elektromotoren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Korrosion und Befest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 xml:space="preserve">gung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Drehrichtung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Schutzeinrichtungen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Reparaturschalter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Motorstrom messen und Schutzei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richtung justieren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Riementriebe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Verschleiß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Auf Spannung und Fluchtung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Riemen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Antriebskupplungen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Korrosion und Befest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Temperatur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Kettentriebe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Verschleiß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Spannung und Fluchtung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Kette fetten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Reinigen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Getriebe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Befestigung und 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Rohrnetz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Pumpen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 und Korrosion (äuße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lich) sowie auf Befestigung und 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Wellendurchführung auf Dich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Stopfbuchsen 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Antriebselemente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s</w:t>
            </w:r>
            <w:r w:rsidR="00124CB4" w:rsidRPr="003F279E">
              <w:rPr>
                <w:rFonts w:cs="Arial"/>
                <w:sz w:val="18"/>
                <w:szCs w:val="18"/>
              </w:rPr>
              <w:t>.</w:t>
            </w:r>
            <w:r w:rsidRPr="003F279E">
              <w:rPr>
                <w:rFonts w:cs="Arial"/>
                <w:sz w:val="18"/>
                <w:szCs w:val="18"/>
              </w:rPr>
              <w:t xml:space="preserve"> </w:t>
            </w:r>
            <w:r w:rsidR="00FD16B3">
              <w:rPr>
                <w:rFonts w:cs="Arial"/>
                <w:sz w:val="18"/>
                <w:szCs w:val="18"/>
              </w:rPr>
              <w:t xml:space="preserve">LKZ </w:t>
            </w:r>
            <w:r w:rsidRPr="003F279E">
              <w:rPr>
                <w:rFonts w:cs="Arial"/>
                <w:sz w:val="18"/>
                <w:szCs w:val="18"/>
              </w:rPr>
              <w:t xml:space="preserve">9000 </w:t>
            </w:r>
            <w:r w:rsidR="00124CB4" w:rsidRPr="003F279E">
              <w:rPr>
                <w:rFonts w:cs="Arial"/>
                <w:sz w:val="18"/>
                <w:szCs w:val="18"/>
              </w:rPr>
              <w:t>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Ventile und Armaturen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 und Korrosion (äuße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 xml:space="preserve">lich)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Dichtigkeit prüfen (Sichtpr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Stopfbuchsen 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Spindel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Schmutzfänger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Sieb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Sieb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124CB4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Rohrleitungen und </w:t>
            </w:r>
          </w:p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Ausdehnungsgef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ä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ße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Beschädigung, Dichtheit und Befest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Isolierung auf Beschädigung prüfen (Sichtprüfung)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Thermometer auf Beschädigung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Manometer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Kompensator auf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prüfen (Sichtprüfung)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Flüssigkeitsstand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Flüssigkeit nachfüllen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Wärmeträger von kreislaufverbund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nen Systemen auf Frost- Sicherheit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Rohrbegleitheizung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Sicherheitseinrichtungen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22455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Erdverlegte Komponenten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502ED" w:rsidRPr="003F279E" w:rsidTr="006B433F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:rsidR="00C502ED" w:rsidRDefault="00C502ED" w:rsidP="00C502E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C502ED">
              <w:rPr>
                <w:rFonts w:cs="Arial"/>
                <w:b/>
                <w:bCs/>
                <w:sz w:val="18"/>
                <w:szCs w:val="18"/>
              </w:rPr>
              <w:t xml:space="preserve">Für erdverlegte Komponenten gelten </w:t>
            </w:r>
            <w:r w:rsidRPr="00C502ED">
              <w:rPr>
                <w:rFonts w:cs="Arial"/>
                <w:b/>
                <w:bCs/>
                <w:sz w:val="18"/>
                <w:szCs w:val="18"/>
                <w:u w:val="single"/>
              </w:rPr>
              <w:t>zusätzlich</w:t>
            </w:r>
            <w:r w:rsidRPr="00C502ED">
              <w:rPr>
                <w:rFonts w:cs="Arial"/>
                <w:b/>
                <w:bCs/>
                <w:sz w:val="18"/>
                <w:szCs w:val="18"/>
              </w:rPr>
              <w:t xml:space="preserve"> zum Vorgenannten die nachfolgend aufgeführten Verschärfu</w:t>
            </w:r>
            <w:r w:rsidRPr="00C502ED">
              <w:rPr>
                <w:rFonts w:cs="Arial"/>
                <w:b/>
                <w:bCs/>
                <w:sz w:val="18"/>
                <w:szCs w:val="18"/>
              </w:rPr>
              <w:t>n</w:t>
            </w:r>
            <w:r w:rsidRPr="00C502ED">
              <w:rPr>
                <w:rFonts w:cs="Arial"/>
                <w:b/>
                <w:bCs/>
                <w:sz w:val="18"/>
                <w:szCs w:val="18"/>
              </w:rPr>
              <w:t>gen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  <w:p w:rsidR="00C502ED" w:rsidRPr="00C502ED" w:rsidRDefault="00C502ED" w:rsidP="00C502ED">
            <w:pPr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r w:rsidRPr="00C502ED">
              <w:rPr>
                <w:rFonts w:cs="Arial"/>
                <w:bCs/>
                <w:sz w:val="18"/>
                <w:szCs w:val="18"/>
              </w:rPr>
              <w:t>Aus Gründen der Hygiene ist eine regelmäßige Kontrolle mit gegebenenfalls notwendiger Reinigung insbesondere in den Sommermonaten vorzunehmen. Die Kontrollhäufigkeit richtet sich nach der Wetterlage und dem Anlagenbetrieb. Die Mi</w:t>
            </w:r>
            <w:r w:rsidRPr="00C502ED">
              <w:rPr>
                <w:rFonts w:cs="Arial"/>
                <w:bCs/>
                <w:sz w:val="18"/>
                <w:szCs w:val="18"/>
              </w:rPr>
              <w:t>n</w:t>
            </w:r>
            <w:r w:rsidRPr="00C502ED">
              <w:rPr>
                <w:rFonts w:cs="Arial"/>
                <w:bCs/>
                <w:sz w:val="18"/>
                <w:szCs w:val="18"/>
              </w:rPr>
              <w:t>destintervalle unterscheiden sich von Oktober bis März von denen von April bis September</w:t>
            </w:r>
          </w:p>
        </w:tc>
      </w:tr>
      <w:tr w:rsidR="0022455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neinspektion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22455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9D60C6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Luftfilter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auf unzulässige Verschmu</w:t>
            </w:r>
            <w:r w:rsidRPr="00224553">
              <w:rPr>
                <w:rFonts w:cs="Arial"/>
                <w:sz w:val="18"/>
                <w:szCs w:val="18"/>
              </w:rPr>
              <w:t>t</w:t>
            </w:r>
            <w:r w:rsidRPr="00224553">
              <w:rPr>
                <w:rFonts w:cs="Arial"/>
                <w:sz w:val="18"/>
                <w:szCs w:val="18"/>
              </w:rPr>
              <w:t>zung, B</w:t>
            </w:r>
            <w:r w:rsidRPr="00224553">
              <w:rPr>
                <w:rFonts w:cs="Arial"/>
                <w:sz w:val="18"/>
                <w:szCs w:val="18"/>
              </w:rPr>
              <w:t>e</w:t>
            </w:r>
            <w:r w:rsidRPr="00224553">
              <w:rPr>
                <w:rFonts w:cs="Arial"/>
                <w:sz w:val="18"/>
                <w:szCs w:val="18"/>
              </w:rPr>
              <w:t>schädigung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und Gerüche prüfen</w:t>
            </w:r>
            <w:r w:rsidR="009D60C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Oktober bis März, </w:t>
            </w:r>
            <w:r w:rsidRPr="003F279E">
              <w:rPr>
                <w:rFonts w:cs="Arial"/>
                <w:sz w:val="18"/>
                <w:szCs w:val="18"/>
              </w:rPr>
              <w:t>betroffene Filter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6"/>
            </w:r>
          </w:p>
        </w:tc>
      </w:tr>
      <w:tr w:rsidR="009D60C6" w:rsidRPr="003F279E" w:rsidTr="006B433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9D60C6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Luftfilter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auf unzulässige Verschmu</w:t>
            </w:r>
            <w:r w:rsidRPr="00224553">
              <w:rPr>
                <w:rFonts w:cs="Arial"/>
                <w:sz w:val="18"/>
                <w:szCs w:val="18"/>
              </w:rPr>
              <w:t>t</w:t>
            </w:r>
            <w:r w:rsidRPr="00224553">
              <w:rPr>
                <w:rFonts w:cs="Arial"/>
                <w:sz w:val="18"/>
                <w:szCs w:val="18"/>
              </w:rPr>
              <w:t>zung, B</w:t>
            </w:r>
            <w:r w:rsidRPr="00224553">
              <w:rPr>
                <w:rFonts w:cs="Arial"/>
                <w:sz w:val="18"/>
                <w:szCs w:val="18"/>
              </w:rPr>
              <w:t>e</w:t>
            </w:r>
            <w:r w:rsidRPr="00224553">
              <w:rPr>
                <w:rFonts w:cs="Arial"/>
                <w:sz w:val="18"/>
                <w:szCs w:val="18"/>
              </w:rPr>
              <w:t>schädigung</w:t>
            </w:r>
            <w:r>
              <w:rPr>
                <w:rFonts w:cs="Arial"/>
                <w:sz w:val="18"/>
                <w:szCs w:val="18"/>
              </w:rPr>
              <w:t xml:space="preserve"> und Gerüche 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224553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D60C6">
              <w:rPr>
                <w:rFonts w:cs="Arial"/>
                <w:b/>
                <w:bCs/>
                <w:sz w:val="14"/>
                <w:szCs w:val="18"/>
              </w:rPr>
              <w:t>2-monatl</w:t>
            </w:r>
            <w:r>
              <w:rPr>
                <w:rFonts w:cs="Arial"/>
                <w:b/>
                <w:bCs/>
                <w:sz w:val="14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60C6" w:rsidRPr="00224553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9D60C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April bis September, </w:t>
            </w:r>
            <w:r w:rsidRPr="003F279E">
              <w:rPr>
                <w:rFonts w:cs="Arial"/>
                <w:sz w:val="18"/>
                <w:szCs w:val="18"/>
              </w:rPr>
              <w:t>betroffene Filter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7"/>
            </w: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224553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Außenluftdurchlässe</w:t>
            </w:r>
            <w:r w:rsidRPr="00224553">
              <w:rPr>
                <w:rFonts w:cs="Arial"/>
                <w:sz w:val="18"/>
                <w:szCs w:val="18"/>
              </w:rPr>
              <w:t xml:space="preserve"> auf Verschmu</w:t>
            </w:r>
            <w:r w:rsidRPr="00224553">
              <w:rPr>
                <w:rFonts w:cs="Arial"/>
                <w:sz w:val="18"/>
                <w:szCs w:val="18"/>
              </w:rPr>
              <w:t>t</w:t>
            </w:r>
            <w:r w:rsidRPr="00224553">
              <w:rPr>
                <w:rFonts w:cs="Arial"/>
                <w:sz w:val="18"/>
                <w:szCs w:val="18"/>
              </w:rPr>
              <w:t>zung und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Luftleitungen</w:t>
            </w:r>
            <w:r w:rsidRPr="00224553">
              <w:rPr>
                <w:rFonts w:cs="Arial"/>
                <w:sz w:val="18"/>
                <w:szCs w:val="18"/>
              </w:rPr>
              <w:t xml:space="preserve">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Innere Luftleitungsfläche</w:t>
            </w:r>
            <w:r w:rsidRPr="00224553">
              <w:rPr>
                <w:rFonts w:cs="Arial"/>
                <w:sz w:val="18"/>
                <w:szCs w:val="18"/>
              </w:rPr>
              <w:t xml:space="preserve"> auf Ve</w:t>
            </w:r>
            <w:r w:rsidRPr="00224553">
              <w:rPr>
                <w:rFonts w:cs="Arial"/>
                <w:sz w:val="18"/>
                <w:szCs w:val="18"/>
              </w:rPr>
              <w:t>r</w:t>
            </w:r>
            <w:r w:rsidRPr="00224553">
              <w:rPr>
                <w:rFonts w:cs="Arial"/>
                <w:sz w:val="18"/>
                <w:szCs w:val="18"/>
              </w:rPr>
              <w:t>schmutzung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und Wasserniede</w:t>
            </w:r>
            <w:r w:rsidRPr="00224553">
              <w:rPr>
                <w:rFonts w:cs="Arial"/>
                <w:sz w:val="18"/>
                <w:szCs w:val="18"/>
              </w:rPr>
              <w:t>r</w:t>
            </w:r>
            <w:r w:rsidRPr="00224553">
              <w:rPr>
                <w:rFonts w:cs="Arial"/>
                <w:sz w:val="18"/>
                <w:szCs w:val="18"/>
              </w:rPr>
              <w:t>schlag unters</w:t>
            </w:r>
            <w:r w:rsidRPr="00224553">
              <w:rPr>
                <w:rFonts w:cs="Arial"/>
                <w:sz w:val="18"/>
                <w:szCs w:val="18"/>
              </w:rPr>
              <w:t>u</w:t>
            </w:r>
            <w:r w:rsidRPr="00224553">
              <w:rPr>
                <w:rFonts w:cs="Arial"/>
                <w:sz w:val="18"/>
                <w:szCs w:val="18"/>
              </w:rPr>
              <w:t>chen (z. B. mittels</w:t>
            </w:r>
          </w:p>
          <w:p w:rsidR="009D60C6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224553">
              <w:rPr>
                <w:rFonts w:cs="Arial"/>
                <w:sz w:val="18"/>
                <w:szCs w:val="18"/>
              </w:rPr>
              <w:t>Kamera, falls keine geeigneten Rev</w:t>
            </w:r>
            <w:r w:rsidRPr="00224553">
              <w:rPr>
                <w:rFonts w:cs="Arial"/>
                <w:sz w:val="18"/>
                <w:szCs w:val="18"/>
              </w:rPr>
              <w:t>i</w:t>
            </w:r>
            <w:r w:rsidRPr="00224553">
              <w:rPr>
                <w:rFonts w:cs="Arial"/>
                <w:sz w:val="18"/>
                <w:szCs w:val="18"/>
              </w:rPr>
              <w:t>sionsöffnungen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vorhanden sind)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9D60C6" w:rsidRDefault="009D60C6" w:rsidP="009D60C6">
            <w:pPr>
              <w:rPr>
                <w:rFonts w:cs="Arial"/>
                <w:sz w:val="18"/>
                <w:szCs w:val="18"/>
              </w:rPr>
            </w:pPr>
            <w:r w:rsidRPr="009D60C6">
              <w:rPr>
                <w:rFonts w:cs="Arial"/>
                <w:sz w:val="18"/>
                <w:szCs w:val="18"/>
              </w:rPr>
              <w:t>Leitungen müssen mindestens besenrein sein.Bei sichtbaren Ve</w:t>
            </w:r>
            <w:r w:rsidRPr="009D60C6">
              <w:rPr>
                <w:rFonts w:cs="Arial"/>
                <w:sz w:val="18"/>
                <w:szCs w:val="18"/>
              </w:rPr>
              <w:t>r</w:t>
            </w:r>
            <w:r w:rsidRPr="009D60C6">
              <w:rPr>
                <w:rFonts w:cs="Arial"/>
                <w:sz w:val="18"/>
                <w:szCs w:val="18"/>
              </w:rPr>
              <w:t>schmutzungen sind die ve</w:t>
            </w:r>
            <w:r w:rsidRPr="009D60C6">
              <w:rPr>
                <w:rFonts w:cs="Arial"/>
                <w:sz w:val="18"/>
                <w:szCs w:val="18"/>
              </w:rPr>
              <w:t>r</w:t>
            </w:r>
            <w:r w:rsidRPr="009D60C6">
              <w:rPr>
                <w:rFonts w:cs="Arial"/>
                <w:sz w:val="18"/>
                <w:szCs w:val="18"/>
              </w:rPr>
              <w:t>schmutzten</w:t>
            </w:r>
          </w:p>
          <w:p w:rsidR="009D60C6" w:rsidRPr="009D60C6" w:rsidRDefault="009D60C6" w:rsidP="009D60C6">
            <w:pPr>
              <w:rPr>
                <w:rFonts w:cs="Arial"/>
                <w:sz w:val="18"/>
                <w:szCs w:val="18"/>
              </w:rPr>
            </w:pPr>
            <w:r w:rsidRPr="009D60C6">
              <w:rPr>
                <w:rFonts w:cs="Arial"/>
                <w:sz w:val="18"/>
                <w:szCs w:val="18"/>
              </w:rPr>
              <w:t>Abschnitte des Luftleitungssystems</w:t>
            </w:r>
          </w:p>
          <w:p w:rsidR="009D60C6" w:rsidRPr="003F279E" w:rsidRDefault="009D60C6" w:rsidP="009D60C6">
            <w:pPr>
              <w:rPr>
                <w:rFonts w:cs="Arial"/>
                <w:sz w:val="18"/>
                <w:szCs w:val="18"/>
              </w:rPr>
            </w:pPr>
            <w:r w:rsidRPr="009D60C6">
              <w:rPr>
                <w:rFonts w:cs="Arial"/>
                <w:sz w:val="18"/>
                <w:szCs w:val="18"/>
              </w:rPr>
              <w:t>zu reinigen.</w:t>
            </w: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Messungen</w:t>
            </w:r>
            <w:r w:rsidRPr="00224553">
              <w:rPr>
                <w:rFonts w:cs="Arial"/>
                <w:sz w:val="18"/>
                <w:szCs w:val="18"/>
              </w:rPr>
              <w:t xml:space="preserve"> der Staubkonzentration sowie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von Mikroorganismen (Bakt</w:t>
            </w:r>
            <w:r w:rsidRPr="00224553">
              <w:rPr>
                <w:rFonts w:cs="Arial"/>
                <w:sz w:val="18"/>
                <w:szCs w:val="18"/>
              </w:rPr>
              <w:t>e</w:t>
            </w:r>
            <w:r w:rsidRPr="00224553">
              <w:rPr>
                <w:rFonts w:cs="Arial"/>
                <w:sz w:val="18"/>
                <w:szCs w:val="18"/>
              </w:rPr>
              <w:t>rien und Schimmelpilze)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in der Zuluft im Verhältnis zur Auße</w:t>
            </w:r>
            <w:r w:rsidRPr="00224553">
              <w:rPr>
                <w:rFonts w:cs="Arial"/>
                <w:sz w:val="18"/>
                <w:szCs w:val="18"/>
              </w:rPr>
              <w:t>n</w:t>
            </w:r>
            <w:r w:rsidRPr="00224553">
              <w:rPr>
                <w:rFonts w:cs="Arial"/>
                <w:sz w:val="18"/>
                <w:szCs w:val="18"/>
              </w:rPr>
              <w:t>luft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und/oder Vergleichsluft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E47751" w:rsidRPr="00436265" w:rsidRDefault="00E47751" w:rsidP="00436265">
      <w:pPr>
        <w:rPr>
          <w:sz w:val="18"/>
          <w:szCs w:val="18"/>
        </w:rPr>
      </w:pPr>
    </w:p>
    <w:sectPr w:rsidR="00E47751" w:rsidRPr="00436265" w:rsidSect="00C133A1">
      <w:pgSz w:w="11906" w:h="16838" w:code="9"/>
      <w:pgMar w:top="8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3F" w:rsidRDefault="006B433F">
      <w:r>
        <w:separator/>
      </w:r>
    </w:p>
  </w:endnote>
  <w:endnote w:type="continuationSeparator" w:id="0">
    <w:p w:rsidR="006B433F" w:rsidRDefault="006B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4"/>
      <w:gridCol w:w="5449"/>
      <w:gridCol w:w="2164"/>
    </w:tblGrid>
    <w:tr w:rsidR="00493F3B" w:rsidTr="00641FDA">
      <w:trPr>
        <w:trHeight w:val="340"/>
      </w:trPr>
      <w:tc>
        <w:tcPr>
          <w:tcW w:w="2194" w:type="dxa"/>
        </w:tcPr>
        <w:p w:rsidR="00366E72" w:rsidRDefault="00B23487" w:rsidP="00224553">
          <w:pPr>
            <w:pStyle w:val="Fuzeile"/>
            <w:rPr>
              <w:sz w:val="18"/>
            </w:rPr>
          </w:pPr>
          <w:r w:rsidRPr="00CF41AD">
            <w:rPr>
              <w:noProof/>
              <w:sz w:val="18"/>
            </w:rPr>
            <w:drawing>
              <wp:anchor distT="0" distB="0" distL="114300" distR="114300" simplePos="0" relativeHeight="251657728" behindDoc="1" locked="0" layoutInCell="0" allowOverlap="0">
                <wp:simplePos x="0" y="0"/>
                <wp:positionH relativeFrom="column">
                  <wp:posOffset>4648835</wp:posOffset>
                </wp:positionH>
                <wp:positionV relativeFrom="page">
                  <wp:posOffset>9968865</wp:posOffset>
                </wp:positionV>
                <wp:extent cx="1113790" cy="395605"/>
                <wp:effectExtent l="0" t="0" r="0" b="0"/>
                <wp:wrapNone/>
                <wp:docPr id="2" name="Bild 2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3F3B">
            <w:rPr>
              <w:sz w:val="18"/>
            </w:rPr>
            <w:t>Wartung 20</w:t>
          </w:r>
          <w:r w:rsidR="00224553">
            <w:rPr>
              <w:sz w:val="18"/>
            </w:rPr>
            <w:t>18, 11/2019</w:t>
          </w:r>
        </w:p>
      </w:tc>
      <w:tc>
        <w:tcPr>
          <w:tcW w:w="5528" w:type="dxa"/>
        </w:tcPr>
        <w:p w:rsidR="00641FDA" w:rsidRDefault="00493F3B" w:rsidP="00366E72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 xml:space="preserve">Arbeitskarte </w:t>
          </w:r>
          <w:r w:rsidR="00641FDA">
            <w:rPr>
              <w:sz w:val="18"/>
            </w:rPr>
            <w:t>KG 430 – Lufttechnische Anlagen</w:t>
          </w:r>
        </w:p>
        <w:p w:rsidR="00493F3B" w:rsidRDefault="00493F3B" w:rsidP="00366E72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(ohne Kälteanl</w:t>
          </w:r>
          <w:r>
            <w:rPr>
              <w:sz w:val="18"/>
            </w:rPr>
            <w:t>a</w:t>
          </w:r>
          <w:r>
            <w:rPr>
              <w:sz w:val="18"/>
            </w:rPr>
            <w:t>gen)</w:t>
          </w:r>
        </w:p>
      </w:tc>
      <w:tc>
        <w:tcPr>
          <w:tcW w:w="2194" w:type="dxa"/>
        </w:tcPr>
        <w:p w:rsidR="00493F3B" w:rsidRPr="0020723F" w:rsidRDefault="005329C0" w:rsidP="00366E72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B23487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:rsidR="00493F3B" w:rsidRDefault="00115546" w:rsidP="00FC3494">
    <w:pPr>
      <w:pStyle w:val="Fuzeile"/>
      <w:tabs>
        <w:tab w:val="clear" w:pos="4536"/>
        <w:tab w:val="clear" w:pos="9072"/>
        <w:tab w:val="left" w:pos="7590"/>
      </w:tabs>
    </w:pPr>
    <w:r>
      <w:tab/>
    </w:r>
    <w:r w:rsidR="00FC34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3F" w:rsidRDefault="006B433F">
      <w:r>
        <w:separator/>
      </w:r>
    </w:p>
  </w:footnote>
  <w:footnote w:type="continuationSeparator" w:id="0">
    <w:p w:rsidR="006B433F" w:rsidRDefault="006B433F">
      <w:r>
        <w:continuationSeparator/>
      </w:r>
    </w:p>
  </w:footnote>
  <w:footnote w:id="1">
    <w:p w:rsidR="0040687D" w:rsidRDefault="0040687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687D">
        <w:t xml:space="preserve">einschließlich Lieferung </w:t>
      </w:r>
      <w:r w:rsidR="00FD16B3">
        <w:t>/</w:t>
      </w:r>
      <w:r w:rsidRPr="0040687D">
        <w:t xml:space="preserve"> Entsorgung des Filtermediums</w:t>
      </w:r>
    </w:p>
  </w:footnote>
  <w:footnote w:id="2">
    <w:p w:rsidR="004E1F63" w:rsidRDefault="004E1F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E1F63">
        <w:t xml:space="preserve">einschließlich Lieferung </w:t>
      </w:r>
      <w:r w:rsidR="00FD16B3">
        <w:t>/</w:t>
      </w:r>
      <w:r w:rsidRPr="004E1F63">
        <w:t xml:space="preserve"> Entsorgung des Filtermediums</w:t>
      </w:r>
    </w:p>
  </w:footnote>
  <w:footnote w:id="3">
    <w:p w:rsidR="004E1F63" w:rsidRDefault="004E1F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E1F63">
        <w:t xml:space="preserve">einschließlich Lieferung </w:t>
      </w:r>
      <w:r w:rsidR="00FD16B3">
        <w:t>/</w:t>
      </w:r>
      <w:r w:rsidRPr="004E1F63">
        <w:t xml:space="preserve"> Entsorgung des Filtermediums</w:t>
      </w:r>
    </w:p>
  </w:footnote>
  <w:footnote w:id="4">
    <w:p w:rsidR="00FD16B3" w:rsidRDefault="00FD16B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16B3">
        <w:t xml:space="preserve">einschließlich Lieferung </w:t>
      </w:r>
      <w:r>
        <w:t>/</w:t>
      </w:r>
      <w:r w:rsidRPr="00FD16B3">
        <w:t xml:space="preserve"> Entsorgung des Filtermediums</w:t>
      </w:r>
    </w:p>
  </w:footnote>
  <w:footnote w:id="5">
    <w:p w:rsidR="004E1F63" w:rsidRDefault="004E1F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E1F63">
        <w:t xml:space="preserve">einschließlich Lieferung </w:t>
      </w:r>
      <w:r w:rsidR="00FD16B3">
        <w:t xml:space="preserve">/ </w:t>
      </w:r>
      <w:r w:rsidRPr="004E1F63">
        <w:t>Entsorgung des Filtermediums</w:t>
      </w:r>
    </w:p>
  </w:footnote>
  <w:footnote w:id="6">
    <w:p w:rsidR="009D60C6" w:rsidRDefault="009D60C6" w:rsidP="009D60C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687D">
        <w:t xml:space="preserve">einschließlich Lieferung </w:t>
      </w:r>
      <w:r>
        <w:t>/</w:t>
      </w:r>
      <w:r w:rsidRPr="0040687D">
        <w:t xml:space="preserve"> Entsorgung des Filtermediums</w:t>
      </w:r>
    </w:p>
  </w:footnote>
  <w:footnote w:id="7">
    <w:p w:rsidR="009D60C6" w:rsidRDefault="009D60C6" w:rsidP="009D60C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687D">
        <w:t xml:space="preserve">einschließlich Lieferung </w:t>
      </w:r>
      <w:r>
        <w:t>/</w:t>
      </w:r>
      <w:r w:rsidRPr="0040687D">
        <w:t xml:space="preserve"> Entsorgung des Filtermediums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 43</w:t>
    </w:r>
    <w:r>
      <w:rPr>
        <w:b/>
        <w:sz w:val="24"/>
      </w:rPr>
      <w:t>0</w:t>
    </w:r>
    <w:r w:rsidRPr="00E8157E">
      <w:rPr>
        <w:b/>
        <w:sz w:val="24"/>
      </w:rPr>
      <w:t xml:space="preserve"> </w:t>
    </w:r>
    <w:r>
      <w:rPr>
        <w:b/>
        <w:sz w:val="24"/>
      </w:rPr>
      <w:t xml:space="preserve">Lufttechnische Anlagen </w:t>
    </w:r>
    <w:r w:rsidRPr="00E8157E">
      <w:rPr>
        <w:b/>
        <w:sz w:val="24"/>
      </w:rPr>
      <w:t>(</w:t>
    </w:r>
    <w:r>
      <w:rPr>
        <w:b/>
        <w:sz w:val="24"/>
      </w:rPr>
      <w:t>ohne Kälteanlagen</w:t>
    </w:r>
    <w:r w:rsidRPr="00E8157E">
      <w:rPr>
        <w:b/>
        <w:sz w:val="24"/>
      </w:rPr>
      <w:t>)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</w:t>
          </w:r>
          <w:r>
            <w:rPr>
              <w:rFonts w:cs="Arial"/>
              <w:b/>
              <w:bCs/>
              <w:sz w:val="18"/>
              <w:szCs w:val="18"/>
            </w:rPr>
            <w:t>s</w:t>
          </w:r>
          <w:r>
            <w:rPr>
              <w:rFonts w:cs="Arial"/>
              <w:b/>
              <w:bCs/>
              <w:sz w:val="18"/>
              <w:szCs w:val="18"/>
            </w:rPr>
            <w:t>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</w:t>
          </w:r>
          <w:r>
            <w:rPr>
              <w:rFonts w:cs="Arial"/>
              <w:b/>
              <w:bCs/>
              <w:sz w:val="18"/>
              <w:szCs w:val="18"/>
            </w:rPr>
            <w:t>i</w:t>
          </w:r>
          <w:r>
            <w:rPr>
              <w:rFonts w:cs="Arial"/>
              <w:b/>
              <w:bCs/>
              <w:sz w:val="18"/>
              <w:szCs w:val="18"/>
            </w:rPr>
            <w:t>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3"/>
    <w:rsid w:val="00001EFD"/>
    <w:rsid w:val="00012C6D"/>
    <w:rsid w:val="0003171B"/>
    <w:rsid w:val="00115546"/>
    <w:rsid w:val="00116753"/>
    <w:rsid w:val="00124CB4"/>
    <w:rsid w:val="00137560"/>
    <w:rsid w:val="00151CF6"/>
    <w:rsid w:val="0016264A"/>
    <w:rsid w:val="00174E4E"/>
    <w:rsid w:val="001C2FE3"/>
    <w:rsid w:val="001D5240"/>
    <w:rsid w:val="001D7461"/>
    <w:rsid w:val="00224553"/>
    <w:rsid w:val="00242E55"/>
    <w:rsid w:val="002515BB"/>
    <w:rsid w:val="002831DF"/>
    <w:rsid w:val="002C0C55"/>
    <w:rsid w:val="0031037F"/>
    <w:rsid w:val="00366E72"/>
    <w:rsid w:val="00371C54"/>
    <w:rsid w:val="003777BB"/>
    <w:rsid w:val="003901F8"/>
    <w:rsid w:val="003B1193"/>
    <w:rsid w:val="003B434C"/>
    <w:rsid w:val="003F2179"/>
    <w:rsid w:val="003F279E"/>
    <w:rsid w:val="003F48E9"/>
    <w:rsid w:val="004018A8"/>
    <w:rsid w:val="0040687D"/>
    <w:rsid w:val="00410D87"/>
    <w:rsid w:val="00436265"/>
    <w:rsid w:val="00472F94"/>
    <w:rsid w:val="00486322"/>
    <w:rsid w:val="00493F3B"/>
    <w:rsid w:val="00494846"/>
    <w:rsid w:val="004A27FC"/>
    <w:rsid w:val="004B1754"/>
    <w:rsid w:val="004E1F63"/>
    <w:rsid w:val="00514AC1"/>
    <w:rsid w:val="005329C0"/>
    <w:rsid w:val="005363E4"/>
    <w:rsid w:val="0054277A"/>
    <w:rsid w:val="005567CB"/>
    <w:rsid w:val="005577D2"/>
    <w:rsid w:val="00573B48"/>
    <w:rsid w:val="005948F4"/>
    <w:rsid w:val="005A79AA"/>
    <w:rsid w:val="005D0858"/>
    <w:rsid w:val="005D335C"/>
    <w:rsid w:val="005F4D12"/>
    <w:rsid w:val="00607974"/>
    <w:rsid w:val="00641FDA"/>
    <w:rsid w:val="00657A46"/>
    <w:rsid w:val="00680A92"/>
    <w:rsid w:val="006B433F"/>
    <w:rsid w:val="006D15D2"/>
    <w:rsid w:val="006E106A"/>
    <w:rsid w:val="006F0340"/>
    <w:rsid w:val="00746090"/>
    <w:rsid w:val="007521C7"/>
    <w:rsid w:val="00763E49"/>
    <w:rsid w:val="00765E13"/>
    <w:rsid w:val="007B0BAC"/>
    <w:rsid w:val="007B574C"/>
    <w:rsid w:val="007E4750"/>
    <w:rsid w:val="00807DC4"/>
    <w:rsid w:val="008213F7"/>
    <w:rsid w:val="00823D74"/>
    <w:rsid w:val="00853DC8"/>
    <w:rsid w:val="00863420"/>
    <w:rsid w:val="008A61EF"/>
    <w:rsid w:val="008B14C1"/>
    <w:rsid w:val="008D59D9"/>
    <w:rsid w:val="008E274A"/>
    <w:rsid w:val="008F022A"/>
    <w:rsid w:val="00937165"/>
    <w:rsid w:val="00940942"/>
    <w:rsid w:val="0095175D"/>
    <w:rsid w:val="0095730D"/>
    <w:rsid w:val="00961674"/>
    <w:rsid w:val="0098678F"/>
    <w:rsid w:val="00997CDE"/>
    <w:rsid w:val="009A1AEF"/>
    <w:rsid w:val="009A7E78"/>
    <w:rsid w:val="009C2CEC"/>
    <w:rsid w:val="009D60C6"/>
    <w:rsid w:val="00A20FAE"/>
    <w:rsid w:val="00A671F8"/>
    <w:rsid w:val="00A82EBE"/>
    <w:rsid w:val="00A8714B"/>
    <w:rsid w:val="00B00C58"/>
    <w:rsid w:val="00B05FA4"/>
    <w:rsid w:val="00B1255B"/>
    <w:rsid w:val="00B227C8"/>
    <w:rsid w:val="00B23487"/>
    <w:rsid w:val="00B91704"/>
    <w:rsid w:val="00BA1C9D"/>
    <w:rsid w:val="00BF6324"/>
    <w:rsid w:val="00C01A29"/>
    <w:rsid w:val="00C024EE"/>
    <w:rsid w:val="00C035BE"/>
    <w:rsid w:val="00C133A1"/>
    <w:rsid w:val="00C502ED"/>
    <w:rsid w:val="00C577E4"/>
    <w:rsid w:val="00C728B7"/>
    <w:rsid w:val="00C7771E"/>
    <w:rsid w:val="00C84119"/>
    <w:rsid w:val="00C86CCC"/>
    <w:rsid w:val="00CF41AD"/>
    <w:rsid w:val="00CF7DDD"/>
    <w:rsid w:val="00D02EC1"/>
    <w:rsid w:val="00D1369A"/>
    <w:rsid w:val="00D15815"/>
    <w:rsid w:val="00D34FDE"/>
    <w:rsid w:val="00D405DC"/>
    <w:rsid w:val="00D606B7"/>
    <w:rsid w:val="00D70DAF"/>
    <w:rsid w:val="00D837B0"/>
    <w:rsid w:val="00DC3AC2"/>
    <w:rsid w:val="00E14B66"/>
    <w:rsid w:val="00E26309"/>
    <w:rsid w:val="00E361FD"/>
    <w:rsid w:val="00E47751"/>
    <w:rsid w:val="00E50C1C"/>
    <w:rsid w:val="00E51B53"/>
    <w:rsid w:val="00E54B43"/>
    <w:rsid w:val="00E634A3"/>
    <w:rsid w:val="00E8157E"/>
    <w:rsid w:val="00E94BA5"/>
    <w:rsid w:val="00EB72D1"/>
    <w:rsid w:val="00F518A0"/>
    <w:rsid w:val="00F73643"/>
    <w:rsid w:val="00FC3494"/>
    <w:rsid w:val="00FD16B3"/>
    <w:rsid w:val="00FD4456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3B523AC-A2CC-474E-88FD-A2B95FC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numbering" w:styleId="111111">
    <w:name w:val="Outline List 2"/>
    <w:basedOn w:val="KeineListe"/>
    <w:rsid w:val="00E50C1C"/>
    <w:pPr>
      <w:numPr>
        <w:numId w:val="4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styleId="Sprechblasentext">
    <w:name w:val="Balloon Text"/>
    <w:basedOn w:val="Standard"/>
    <w:link w:val="SprechblasentextZchn"/>
    <w:rsid w:val="00C024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024EE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rsid w:val="00B00C58"/>
    <w:rPr>
      <w:sz w:val="20"/>
      <w:szCs w:val="20"/>
    </w:rPr>
  </w:style>
  <w:style w:type="character" w:customStyle="1" w:styleId="EndnotentextZchn">
    <w:name w:val="Endnotentext Zchn"/>
    <w:link w:val="Endnotentext"/>
    <w:rsid w:val="00B00C58"/>
    <w:rPr>
      <w:rFonts w:ascii="Arial" w:hAnsi="Arial"/>
    </w:rPr>
  </w:style>
  <w:style w:type="character" w:styleId="Endnotenzeichen">
    <w:name w:val="endnote reference"/>
    <w:rsid w:val="00B00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E221-2029-43C4-B341-6D91908F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199D314F.dotm</Template>
  <TotalTime>0</TotalTime>
  <Pages>13</Pages>
  <Words>3294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Schork, Andreas</cp:lastModifiedBy>
  <cp:revision>2</cp:revision>
  <cp:lastPrinted>2014-04-02T04:50:00Z</cp:lastPrinted>
  <dcterms:created xsi:type="dcterms:W3CDTF">2020-02-19T09:48:00Z</dcterms:created>
  <dcterms:modified xsi:type="dcterms:W3CDTF">2020-02-19T09:48:00Z</dcterms:modified>
</cp:coreProperties>
</file>