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AACDD" w14:textId="77777777" w:rsidR="008C1A28" w:rsidRDefault="008C1A28" w:rsidP="008C1A28">
      <w:pPr>
        <w:spacing w:after="0" w:line="280" w:lineRule="atLeast"/>
        <w:rPr>
          <w:rFonts w:ascii="Arial" w:hAnsi="Arial" w:cs="Arial"/>
          <w:b/>
        </w:rPr>
      </w:pPr>
    </w:p>
    <w:p w14:paraId="5213B873" w14:textId="6400CB78" w:rsidR="008C1A28" w:rsidRDefault="008C1A28" w:rsidP="008C1A28">
      <w:pPr>
        <w:spacing w:after="0" w:line="280" w:lineRule="atLeast"/>
        <w:rPr>
          <w:rFonts w:ascii="Arial" w:hAnsi="Arial" w:cs="Arial"/>
          <w:b/>
        </w:rPr>
      </w:pPr>
      <w:r>
        <w:rPr>
          <w:rFonts w:ascii="Arial" w:hAnsi="Arial" w:cs="Arial"/>
          <w:b/>
        </w:rPr>
        <w:t>Leistungsbeschreibung</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5997E5E6" w14:textId="29C49ACA" w:rsidR="008C1A28" w:rsidRDefault="008C1A28" w:rsidP="008C1A28">
      <w:pPr>
        <w:spacing w:after="0" w:line="280" w:lineRule="atLeast"/>
        <w:rPr>
          <w:rFonts w:ascii="Arial" w:hAnsi="Arial" w:cs="Arial"/>
        </w:rPr>
      </w:pPr>
      <w:r>
        <w:rPr>
          <w:rFonts w:ascii="Arial" w:hAnsi="Arial" w:cs="Arial"/>
        </w:rPr>
        <w:t xml:space="preserve">Vergabeverfahren: </w:t>
      </w:r>
      <w:r>
        <w:rPr>
          <w:rFonts w:ascii="Arial" w:hAnsi="Arial" w:cs="Arial"/>
        </w:rPr>
        <w:tab/>
        <w:t>43.12-01-2026 – Los 1</w:t>
      </w:r>
    </w:p>
    <w:p w14:paraId="335B8564" w14:textId="77777777" w:rsidR="008C1A28" w:rsidRDefault="008C1A28" w:rsidP="008C1A28">
      <w:pPr>
        <w:spacing w:after="0" w:line="280" w:lineRule="atLeast"/>
        <w:rPr>
          <w:rFonts w:ascii="Arial" w:hAnsi="Arial" w:cs="Arial"/>
        </w:rPr>
      </w:pPr>
    </w:p>
    <w:p w14:paraId="59192930" w14:textId="77777777" w:rsidR="008C1A28" w:rsidRDefault="008C1A28" w:rsidP="008C1A28">
      <w:pPr>
        <w:spacing w:after="0" w:line="280" w:lineRule="atLeast"/>
        <w:rPr>
          <w:rFonts w:ascii="Arial" w:hAnsi="Arial" w:cs="Arial"/>
        </w:rPr>
      </w:pPr>
    </w:p>
    <w:p w14:paraId="47BDCB18" w14:textId="77777777" w:rsidR="008C1A28" w:rsidRDefault="008C1A28" w:rsidP="008C1A28">
      <w:pPr>
        <w:spacing w:after="0" w:line="280" w:lineRule="atLeast"/>
        <w:rPr>
          <w:rFonts w:ascii="Arial" w:hAnsi="Arial" w:cs="Arial"/>
          <w:b/>
        </w:rPr>
      </w:pPr>
      <w:r>
        <w:rPr>
          <w:rFonts w:ascii="Arial" w:hAnsi="Arial" w:cs="Arial"/>
          <w:b/>
        </w:rPr>
        <w:t xml:space="preserve">Erfassung der Brutbestände wertgebender Vogelarten in Vogelschutzgebieten des Landes Sachsen-Anhalt in den Jahren 2027 bis 2029 </w:t>
      </w:r>
    </w:p>
    <w:p w14:paraId="354E0ACD" w14:textId="3B74A7D7" w:rsidR="008C1A28" w:rsidRDefault="008C1A28" w:rsidP="008C1A28">
      <w:pPr>
        <w:spacing w:after="0" w:line="280" w:lineRule="atLeast"/>
        <w:rPr>
          <w:rFonts w:ascii="Arial" w:hAnsi="Arial" w:cs="Arial"/>
          <w:b/>
        </w:rPr>
      </w:pPr>
      <w:r>
        <w:rPr>
          <w:rFonts w:ascii="Arial" w:hAnsi="Arial" w:cs="Arial"/>
          <w:b/>
        </w:rPr>
        <w:t>Los 1 – Vogelschutzgebiet Drömling (2027)</w:t>
      </w:r>
    </w:p>
    <w:p w14:paraId="0E0137B0" w14:textId="77777777" w:rsidR="008C1A28" w:rsidRDefault="008C1A28" w:rsidP="008C1A28">
      <w:pPr>
        <w:rPr>
          <w:b/>
        </w:rPr>
      </w:pPr>
    </w:p>
    <w:p w14:paraId="7F6BDA49" w14:textId="2F4D6012" w:rsidR="008C1A28" w:rsidRDefault="008C1A28" w:rsidP="008C1A28">
      <w:pPr>
        <w:pStyle w:val="Kopfzeile"/>
        <w:tabs>
          <w:tab w:val="left" w:pos="708"/>
        </w:tabs>
        <w:rPr>
          <w:rFonts w:ascii="Arial" w:hAnsi="Arial" w:cs="Arial"/>
        </w:rPr>
      </w:pPr>
      <w:r>
        <w:rPr>
          <w:rFonts w:ascii="Arial" w:hAnsi="Arial" w:cs="Arial"/>
        </w:rPr>
        <w:t xml:space="preserve">Im Rahmen des Monitorings in den Europäischen Vogelschutzgebieten Sachsen-Anhalts sind im EU SPA Vogelschutzgebiet Drömling (Flächengröße </w:t>
      </w:r>
      <w:r w:rsidR="006E46FB">
        <w:rPr>
          <w:rFonts w:ascii="Arial" w:hAnsi="Arial" w:cs="Arial"/>
        </w:rPr>
        <w:t>15</w:t>
      </w:r>
      <w:r>
        <w:rPr>
          <w:rFonts w:ascii="Arial" w:hAnsi="Arial" w:cs="Arial"/>
        </w:rPr>
        <w:t>.</w:t>
      </w:r>
      <w:r w:rsidR="006E46FB">
        <w:rPr>
          <w:rFonts w:ascii="Arial" w:hAnsi="Arial" w:cs="Arial"/>
        </w:rPr>
        <w:t>259</w:t>
      </w:r>
      <w:r>
        <w:rPr>
          <w:rFonts w:ascii="Arial" w:hAnsi="Arial" w:cs="Arial"/>
        </w:rPr>
        <w:t xml:space="preserve"> ha) im Jahr 202</w:t>
      </w:r>
      <w:r w:rsidR="006E46FB">
        <w:rPr>
          <w:rFonts w:ascii="Arial" w:hAnsi="Arial" w:cs="Arial"/>
        </w:rPr>
        <w:t>7</w:t>
      </w:r>
      <w:r>
        <w:rPr>
          <w:rFonts w:ascii="Arial" w:hAnsi="Arial" w:cs="Arial"/>
        </w:rPr>
        <w:t xml:space="preserve"> Brutvorkommen wertgebender Brutvogelarten zu erfassen.</w:t>
      </w:r>
    </w:p>
    <w:p w14:paraId="67A20F9D" w14:textId="77777777" w:rsidR="008C1A28" w:rsidRDefault="008C1A28" w:rsidP="008C1A28">
      <w:pPr>
        <w:pStyle w:val="Kopfzeile"/>
        <w:tabs>
          <w:tab w:val="left" w:pos="708"/>
        </w:tabs>
        <w:rPr>
          <w:rFonts w:ascii="Arial" w:hAnsi="Arial" w:cs="Arial"/>
        </w:rPr>
      </w:pPr>
    </w:p>
    <w:p w14:paraId="4F3DE5DB" w14:textId="77777777" w:rsidR="008C1A28" w:rsidRDefault="008C1A28" w:rsidP="008C1A28">
      <w:pPr>
        <w:pStyle w:val="Kopfzeile"/>
        <w:tabs>
          <w:tab w:val="left" w:pos="708"/>
        </w:tabs>
        <w:jc w:val="both"/>
        <w:rPr>
          <w:rFonts w:ascii="Arial" w:hAnsi="Arial" w:cs="Arial"/>
          <w:b/>
        </w:rPr>
      </w:pPr>
      <w:r>
        <w:rPr>
          <w:rFonts w:ascii="Arial" w:hAnsi="Arial" w:cs="Arial"/>
          <w:b/>
        </w:rPr>
        <w:t>1. Brutvogelerfassung</w:t>
      </w:r>
    </w:p>
    <w:p w14:paraId="14A7EB03" w14:textId="77777777" w:rsidR="008C1A28" w:rsidRDefault="008C1A28" w:rsidP="008C1A28">
      <w:pPr>
        <w:pStyle w:val="Kopfzeile"/>
        <w:tabs>
          <w:tab w:val="left" w:pos="708"/>
        </w:tabs>
        <w:jc w:val="both"/>
        <w:rPr>
          <w:rFonts w:ascii="Arial" w:hAnsi="Arial" w:cs="Arial"/>
          <w:b/>
        </w:rPr>
      </w:pPr>
    </w:p>
    <w:p w14:paraId="08EF8D83" w14:textId="77777777" w:rsidR="008C1A28" w:rsidRDefault="008C1A28" w:rsidP="008C1A28">
      <w:pPr>
        <w:pStyle w:val="Kopfzeile"/>
        <w:tabs>
          <w:tab w:val="left" w:pos="708"/>
        </w:tabs>
        <w:jc w:val="both"/>
        <w:rPr>
          <w:rFonts w:ascii="Arial" w:hAnsi="Arial" w:cs="Arial"/>
          <w:b/>
        </w:rPr>
      </w:pPr>
      <w:r>
        <w:rPr>
          <w:rFonts w:ascii="Arial" w:hAnsi="Arial" w:cs="Arial"/>
          <w:b/>
        </w:rPr>
        <w:t>1.1 Zu erfassendes Artenspektrum</w:t>
      </w:r>
      <w:r>
        <w:rPr>
          <w:rFonts w:ascii="Arial" w:hAnsi="Arial" w:cs="Arial"/>
          <w:b/>
        </w:rPr>
        <w:tab/>
      </w:r>
    </w:p>
    <w:p w14:paraId="69148FA3" w14:textId="77777777" w:rsidR="008C1A28" w:rsidRDefault="008C1A28" w:rsidP="008C1A28">
      <w:pPr>
        <w:pStyle w:val="Kopfzeile"/>
        <w:tabs>
          <w:tab w:val="left" w:pos="708"/>
        </w:tabs>
        <w:rPr>
          <w:rFonts w:ascii="Arial" w:hAnsi="Arial" w:cs="Arial"/>
        </w:rPr>
      </w:pPr>
      <w:r>
        <w:rPr>
          <w:rFonts w:ascii="Arial" w:hAnsi="Arial" w:cs="Arial"/>
        </w:rPr>
        <w:t>Die Erfassung umfasst die folgenden wertgebenden Vogelarten:</w:t>
      </w:r>
    </w:p>
    <w:p w14:paraId="54D75121" w14:textId="77777777" w:rsidR="008C1A28" w:rsidRDefault="008C1A28" w:rsidP="008C1A28">
      <w:pPr>
        <w:pStyle w:val="Kopfzeile"/>
        <w:tabs>
          <w:tab w:val="left" w:pos="708"/>
        </w:tabs>
        <w:rPr>
          <w:rFonts w:ascii="Arial" w:hAnsi="Arial" w:cs="Arial"/>
        </w:rPr>
      </w:pPr>
    </w:p>
    <w:p w14:paraId="635054EC" w14:textId="4C25ACF5" w:rsidR="008C1A28" w:rsidRDefault="008C1A28" w:rsidP="008C1A28">
      <w:pPr>
        <w:spacing w:after="0"/>
        <w:rPr>
          <w:rFonts w:ascii="Arial" w:hAnsi="Arial" w:cs="Arial"/>
        </w:rPr>
      </w:pPr>
      <w:r>
        <w:rPr>
          <w:rFonts w:ascii="Arial" w:hAnsi="Arial" w:cs="Arial"/>
        </w:rPr>
        <w:t>- Alle bisher im EU SPA nachgewiesenen Brutvogelarten des Anhangs I EU-</w:t>
      </w:r>
      <w:proofErr w:type="spellStart"/>
      <w:r>
        <w:rPr>
          <w:rFonts w:ascii="Arial" w:hAnsi="Arial" w:cs="Arial"/>
        </w:rPr>
        <w:t>VSchRL</w:t>
      </w:r>
      <w:proofErr w:type="spellEnd"/>
      <w:r w:rsidR="006E46FB">
        <w:rPr>
          <w:rFonts w:ascii="Arial" w:hAnsi="Arial" w:cs="Arial"/>
        </w:rPr>
        <w:t xml:space="preserve"> </w:t>
      </w:r>
    </w:p>
    <w:p w14:paraId="1DB46A41" w14:textId="433BA1DE" w:rsidR="006E46FB" w:rsidRDefault="006E46FB" w:rsidP="008C1A28">
      <w:pPr>
        <w:spacing w:after="0"/>
        <w:rPr>
          <w:rFonts w:ascii="Arial" w:hAnsi="Arial" w:cs="Arial"/>
        </w:rPr>
      </w:pPr>
      <w:r>
        <w:rPr>
          <w:rFonts w:ascii="Arial" w:hAnsi="Arial" w:cs="Arial"/>
        </w:rPr>
        <w:t>Schwarzstorch</w:t>
      </w:r>
    </w:p>
    <w:p w14:paraId="11E749DE" w14:textId="010726E4" w:rsidR="006E46FB" w:rsidRDefault="006E46FB" w:rsidP="008C1A28">
      <w:pPr>
        <w:spacing w:after="0"/>
        <w:rPr>
          <w:rFonts w:ascii="Arial" w:hAnsi="Arial" w:cs="Arial"/>
        </w:rPr>
      </w:pPr>
      <w:r>
        <w:rPr>
          <w:rFonts w:ascii="Arial" w:hAnsi="Arial" w:cs="Arial"/>
        </w:rPr>
        <w:t>Weißstorch</w:t>
      </w:r>
    </w:p>
    <w:p w14:paraId="1BD6DE31" w14:textId="466B4EA2" w:rsidR="008C1A28" w:rsidRDefault="008C1A28" w:rsidP="008C1A28">
      <w:pPr>
        <w:spacing w:after="0"/>
        <w:rPr>
          <w:rFonts w:ascii="Arial" w:hAnsi="Arial" w:cs="Arial"/>
        </w:rPr>
      </w:pPr>
      <w:r>
        <w:rPr>
          <w:rFonts w:ascii="Arial" w:hAnsi="Arial" w:cs="Arial"/>
        </w:rPr>
        <w:t>Wespenbussard</w:t>
      </w:r>
    </w:p>
    <w:p w14:paraId="1D16CC54" w14:textId="423699C1" w:rsidR="008C1A28" w:rsidRDefault="008C1A28" w:rsidP="008C1A28">
      <w:pPr>
        <w:spacing w:after="0"/>
        <w:rPr>
          <w:rFonts w:ascii="Arial" w:hAnsi="Arial" w:cs="Arial"/>
        </w:rPr>
      </w:pPr>
      <w:r>
        <w:rPr>
          <w:rFonts w:ascii="Arial" w:hAnsi="Arial" w:cs="Arial"/>
        </w:rPr>
        <w:t>Schreiadler</w:t>
      </w:r>
    </w:p>
    <w:p w14:paraId="0EA973C8" w14:textId="77777777" w:rsidR="008C1A28" w:rsidRDefault="008C1A28" w:rsidP="008C1A28">
      <w:pPr>
        <w:spacing w:after="0"/>
        <w:rPr>
          <w:rFonts w:ascii="Arial" w:hAnsi="Arial" w:cs="Arial"/>
        </w:rPr>
      </w:pPr>
      <w:r>
        <w:rPr>
          <w:rFonts w:ascii="Arial" w:hAnsi="Arial" w:cs="Arial"/>
        </w:rPr>
        <w:t>Wiesenweihe</w:t>
      </w:r>
    </w:p>
    <w:p w14:paraId="15CB7B27" w14:textId="77777777" w:rsidR="008C1A28" w:rsidRDefault="008C1A28" w:rsidP="008C1A28">
      <w:pPr>
        <w:spacing w:after="0"/>
        <w:rPr>
          <w:rFonts w:ascii="Arial" w:hAnsi="Arial" w:cs="Arial"/>
        </w:rPr>
      </w:pPr>
      <w:r>
        <w:rPr>
          <w:rFonts w:ascii="Arial" w:hAnsi="Arial" w:cs="Arial"/>
        </w:rPr>
        <w:t>Rohrweihe</w:t>
      </w:r>
    </w:p>
    <w:p w14:paraId="3A404330" w14:textId="77777777" w:rsidR="008C1A28" w:rsidRDefault="008C1A28" w:rsidP="008C1A28">
      <w:pPr>
        <w:spacing w:after="0"/>
        <w:rPr>
          <w:rFonts w:ascii="Arial" w:hAnsi="Arial" w:cs="Arial"/>
        </w:rPr>
      </w:pPr>
      <w:r>
        <w:rPr>
          <w:rFonts w:ascii="Arial" w:hAnsi="Arial" w:cs="Arial"/>
        </w:rPr>
        <w:t>Rotmilan</w:t>
      </w:r>
    </w:p>
    <w:p w14:paraId="4E5E4EDF" w14:textId="77777777" w:rsidR="008C1A28" w:rsidRDefault="008C1A28" w:rsidP="008C1A28">
      <w:pPr>
        <w:spacing w:after="0"/>
        <w:rPr>
          <w:rFonts w:ascii="Arial" w:hAnsi="Arial" w:cs="Arial"/>
        </w:rPr>
      </w:pPr>
      <w:r>
        <w:rPr>
          <w:rFonts w:ascii="Arial" w:hAnsi="Arial" w:cs="Arial"/>
        </w:rPr>
        <w:t>Schwarzmilan</w:t>
      </w:r>
    </w:p>
    <w:p w14:paraId="130490F7" w14:textId="7842BF72" w:rsidR="008C1A28" w:rsidRDefault="008C1A28" w:rsidP="008C1A28">
      <w:pPr>
        <w:spacing w:after="0"/>
        <w:rPr>
          <w:rFonts w:ascii="Arial" w:hAnsi="Arial" w:cs="Arial"/>
        </w:rPr>
      </w:pPr>
      <w:r>
        <w:rPr>
          <w:rFonts w:ascii="Arial" w:hAnsi="Arial" w:cs="Arial"/>
        </w:rPr>
        <w:t>Seeadler</w:t>
      </w:r>
    </w:p>
    <w:p w14:paraId="33B75F5E" w14:textId="79BCB196" w:rsidR="006E46FB" w:rsidRDefault="006E46FB" w:rsidP="008C1A28">
      <w:pPr>
        <w:spacing w:after="0"/>
        <w:rPr>
          <w:rFonts w:ascii="Arial" w:hAnsi="Arial" w:cs="Arial"/>
        </w:rPr>
      </w:pPr>
      <w:r>
        <w:rPr>
          <w:rFonts w:ascii="Arial" w:hAnsi="Arial" w:cs="Arial"/>
        </w:rPr>
        <w:t>Kranich</w:t>
      </w:r>
    </w:p>
    <w:p w14:paraId="3139FFF0" w14:textId="56F5C7C5" w:rsidR="008C1A28" w:rsidRDefault="008C1A28" w:rsidP="008C1A28">
      <w:pPr>
        <w:spacing w:after="0"/>
        <w:rPr>
          <w:rFonts w:ascii="Arial" w:hAnsi="Arial" w:cs="Arial"/>
        </w:rPr>
      </w:pPr>
      <w:r>
        <w:rPr>
          <w:rFonts w:ascii="Arial" w:hAnsi="Arial" w:cs="Arial"/>
        </w:rPr>
        <w:t>Wachtelkönig</w:t>
      </w:r>
    </w:p>
    <w:p w14:paraId="2DFDA935" w14:textId="505EED04" w:rsidR="006E46FB" w:rsidRDefault="006E46FB" w:rsidP="008C1A28">
      <w:pPr>
        <w:spacing w:after="0"/>
        <w:rPr>
          <w:rFonts w:ascii="Arial" w:hAnsi="Arial" w:cs="Arial"/>
        </w:rPr>
      </w:pPr>
      <w:r>
        <w:rPr>
          <w:rFonts w:ascii="Arial" w:hAnsi="Arial" w:cs="Arial"/>
        </w:rPr>
        <w:t>Tüpfelsumpfhuhn</w:t>
      </w:r>
    </w:p>
    <w:p w14:paraId="64B78F83" w14:textId="2309D377" w:rsidR="006E46FB" w:rsidRDefault="006E46FB" w:rsidP="008C1A28">
      <w:pPr>
        <w:spacing w:after="0"/>
        <w:rPr>
          <w:rFonts w:ascii="Arial" w:hAnsi="Arial" w:cs="Arial"/>
        </w:rPr>
      </w:pPr>
      <w:r>
        <w:rPr>
          <w:rFonts w:ascii="Arial" w:hAnsi="Arial" w:cs="Arial"/>
        </w:rPr>
        <w:t>Sumpfohreule</w:t>
      </w:r>
    </w:p>
    <w:p w14:paraId="4B02443C" w14:textId="004298CC" w:rsidR="006E46FB" w:rsidRDefault="006E46FB" w:rsidP="008C1A28">
      <w:pPr>
        <w:spacing w:after="0"/>
        <w:rPr>
          <w:rFonts w:ascii="Arial" w:hAnsi="Arial" w:cs="Arial"/>
        </w:rPr>
      </w:pPr>
      <w:r>
        <w:rPr>
          <w:rFonts w:ascii="Arial" w:hAnsi="Arial" w:cs="Arial"/>
        </w:rPr>
        <w:t>Eisvogel</w:t>
      </w:r>
    </w:p>
    <w:p w14:paraId="191C7A79" w14:textId="77777777" w:rsidR="008C1A28" w:rsidRDefault="008C1A28" w:rsidP="008C1A28">
      <w:pPr>
        <w:spacing w:after="0"/>
        <w:rPr>
          <w:rFonts w:ascii="Arial" w:hAnsi="Arial" w:cs="Arial"/>
        </w:rPr>
      </w:pPr>
      <w:r>
        <w:rPr>
          <w:rFonts w:ascii="Arial" w:hAnsi="Arial" w:cs="Arial"/>
        </w:rPr>
        <w:t>Grauspecht</w:t>
      </w:r>
    </w:p>
    <w:p w14:paraId="74933717" w14:textId="77777777" w:rsidR="008C1A28" w:rsidRDefault="008C1A28" w:rsidP="008C1A28">
      <w:pPr>
        <w:spacing w:after="0"/>
        <w:rPr>
          <w:rFonts w:ascii="Arial" w:hAnsi="Arial" w:cs="Arial"/>
        </w:rPr>
      </w:pPr>
      <w:r>
        <w:rPr>
          <w:rFonts w:ascii="Arial" w:hAnsi="Arial" w:cs="Arial"/>
        </w:rPr>
        <w:t>Schwarzspecht</w:t>
      </w:r>
    </w:p>
    <w:p w14:paraId="4EB563F7" w14:textId="77777777" w:rsidR="008C1A28" w:rsidRDefault="008C1A28" w:rsidP="008C1A28">
      <w:pPr>
        <w:spacing w:after="0"/>
        <w:rPr>
          <w:rFonts w:ascii="Arial" w:hAnsi="Arial" w:cs="Arial"/>
        </w:rPr>
      </w:pPr>
      <w:r>
        <w:rPr>
          <w:rFonts w:ascii="Arial" w:hAnsi="Arial" w:cs="Arial"/>
        </w:rPr>
        <w:t>Mittelspecht</w:t>
      </w:r>
    </w:p>
    <w:p w14:paraId="1FC8E941" w14:textId="15EC792B" w:rsidR="008C1A28" w:rsidRDefault="008C1A28" w:rsidP="008C1A28">
      <w:pPr>
        <w:spacing w:after="0"/>
        <w:rPr>
          <w:rFonts w:ascii="Arial" w:hAnsi="Arial" w:cs="Arial"/>
        </w:rPr>
      </w:pPr>
      <w:r>
        <w:rPr>
          <w:rFonts w:ascii="Arial" w:hAnsi="Arial" w:cs="Arial"/>
        </w:rPr>
        <w:t>Neuntöter</w:t>
      </w:r>
    </w:p>
    <w:p w14:paraId="2BF11CCC" w14:textId="5CDC114D" w:rsidR="006E46FB" w:rsidRDefault="006E46FB" w:rsidP="008C1A28">
      <w:pPr>
        <w:spacing w:after="0"/>
        <w:rPr>
          <w:rFonts w:ascii="Arial" w:hAnsi="Arial" w:cs="Arial"/>
        </w:rPr>
      </w:pPr>
      <w:r>
        <w:rPr>
          <w:rFonts w:ascii="Arial" w:hAnsi="Arial" w:cs="Arial"/>
        </w:rPr>
        <w:t>Heidelerche</w:t>
      </w:r>
    </w:p>
    <w:p w14:paraId="79A91304" w14:textId="4821A69D" w:rsidR="008C1A28" w:rsidRDefault="008C1A28" w:rsidP="008C1A28">
      <w:pPr>
        <w:spacing w:after="0"/>
        <w:rPr>
          <w:rFonts w:ascii="Arial" w:hAnsi="Arial" w:cs="Arial"/>
        </w:rPr>
      </w:pPr>
      <w:r>
        <w:rPr>
          <w:rFonts w:ascii="Arial" w:hAnsi="Arial" w:cs="Arial"/>
        </w:rPr>
        <w:t>Sperbergrasmücke</w:t>
      </w:r>
    </w:p>
    <w:p w14:paraId="4E01AF2C" w14:textId="18A02DB7" w:rsidR="006F1153" w:rsidRDefault="006F1153" w:rsidP="008C1A28">
      <w:pPr>
        <w:spacing w:after="0"/>
        <w:rPr>
          <w:rFonts w:ascii="Arial" w:hAnsi="Arial" w:cs="Arial"/>
        </w:rPr>
      </w:pPr>
      <w:r>
        <w:rPr>
          <w:rFonts w:ascii="Arial" w:hAnsi="Arial" w:cs="Arial"/>
        </w:rPr>
        <w:t>Blaukehlchen</w:t>
      </w:r>
    </w:p>
    <w:p w14:paraId="664B6754" w14:textId="7B26D03B" w:rsidR="008C1A28" w:rsidRDefault="006E46FB" w:rsidP="008C1A28">
      <w:pPr>
        <w:spacing w:after="0"/>
        <w:rPr>
          <w:rFonts w:ascii="Arial" w:hAnsi="Arial" w:cs="Arial"/>
        </w:rPr>
      </w:pPr>
      <w:r>
        <w:rPr>
          <w:rFonts w:ascii="Arial" w:hAnsi="Arial" w:cs="Arial"/>
        </w:rPr>
        <w:t>Ortolan</w:t>
      </w:r>
    </w:p>
    <w:p w14:paraId="75C7EA7D" w14:textId="77777777" w:rsidR="008C1A28" w:rsidRDefault="008C1A28" w:rsidP="008C1A28">
      <w:pPr>
        <w:spacing w:after="0"/>
        <w:rPr>
          <w:rFonts w:ascii="Arial" w:hAnsi="Arial" w:cs="Arial"/>
        </w:rPr>
      </w:pPr>
    </w:p>
    <w:p w14:paraId="117BA99C" w14:textId="77777777" w:rsidR="008C1A28" w:rsidRDefault="008C1A28" w:rsidP="008C1A28">
      <w:pPr>
        <w:spacing w:after="0"/>
        <w:rPr>
          <w:rFonts w:ascii="Arial" w:hAnsi="Arial" w:cs="Arial"/>
        </w:rPr>
      </w:pPr>
      <w:r>
        <w:rPr>
          <w:rFonts w:ascii="Arial" w:hAnsi="Arial" w:cs="Arial"/>
        </w:rPr>
        <w:t>- Alle weiteren ggf. auftretenden Brutvogelarten des Anhangs I EU-</w:t>
      </w:r>
      <w:proofErr w:type="spellStart"/>
      <w:r>
        <w:rPr>
          <w:rFonts w:ascii="Arial" w:hAnsi="Arial" w:cs="Arial"/>
        </w:rPr>
        <w:t>VSchRL</w:t>
      </w:r>
      <w:proofErr w:type="spellEnd"/>
    </w:p>
    <w:p w14:paraId="5026843D" w14:textId="77777777" w:rsidR="008C1A28" w:rsidRDefault="008C1A28" w:rsidP="008C1A28">
      <w:pPr>
        <w:spacing w:after="0"/>
        <w:rPr>
          <w:rFonts w:ascii="Arial" w:hAnsi="Arial" w:cs="Arial"/>
        </w:rPr>
      </w:pPr>
    </w:p>
    <w:p w14:paraId="70ABE555" w14:textId="77777777" w:rsidR="008C1A28" w:rsidRDefault="008C1A28" w:rsidP="008C1A28">
      <w:pPr>
        <w:spacing w:after="0"/>
        <w:rPr>
          <w:rFonts w:ascii="Arial" w:hAnsi="Arial" w:cs="Arial"/>
        </w:rPr>
      </w:pPr>
      <w:r>
        <w:rPr>
          <w:rFonts w:ascii="Arial" w:hAnsi="Arial" w:cs="Arial"/>
        </w:rPr>
        <w:t>- Alle möglicherweise vorkommenden weiteren Arten der Roten Liste Brutvögel Deutschlands, Kat. 1-2 (</w:t>
      </w:r>
      <w:proofErr w:type="spellStart"/>
      <w:r>
        <w:rPr>
          <w:rFonts w:ascii="Arial" w:hAnsi="Arial" w:cs="Arial"/>
        </w:rPr>
        <w:t>Ryslavy</w:t>
      </w:r>
      <w:proofErr w:type="spellEnd"/>
      <w:r>
        <w:rPr>
          <w:rFonts w:ascii="Arial" w:hAnsi="Arial" w:cs="Arial"/>
        </w:rPr>
        <w:t xml:space="preserve"> et al. 2020)</w:t>
      </w:r>
    </w:p>
    <w:p w14:paraId="0D89F188" w14:textId="77777777" w:rsidR="008C1A28" w:rsidRDefault="008C1A28" w:rsidP="008C1A28">
      <w:pPr>
        <w:spacing w:after="0"/>
        <w:rPr>
          <w:rFonts w:ascii="Arial" w:hAnsi="Arial" w:cs="Arial"/>
        </w:rPr>
      </w:pPr>
      <w:r>
        <w:rPr>
          <w:rFonts w:ascii="Arial" w:hAnsi="Arial" w:cs="Arial"/>
        </w:rPr>
        <w:t>u.a.</w:t>
      </w:r>
    </w:p>
    <w:p w14:paraId="7CE0C47A" w14:textId="7F21409D" w:rsidR="00223AB2" w:rsidRDefault="00223AB2" w:rsidP="008C1A28">
      <w:pPr>
        <w:spacing w:after="0"/>
        <w:rPr>
          <w:rFonts w:ascii="Arial" w:hAnsi="Arial" w:cs="Arial"/>
        </w:rPr>
      </w:pPr>
      <w:r>
        <w:rPr>
          <w:rFonts w:ascii="Arial" w:hAnsi="Arial" w:cs="Arial"/>
        </w:rPr>
        <w:t>Knäkente (1)</w:t>
      </w:r>
    </w:p>
    <w:p w14:paraId="3CE4492C" w14:textId="50197D17" w:rsidR="00223AB2" w:rsidRDefault="00223AB2" w:rsidP="008C1A28">
      <w:pPr>
        <w:spacing w:after="0"/>
        <w:rPr>
          <w:rFonts w:ascii="Arial" w:hAnsi="Arial" w:cs="Arial"/>
        </w:rPr>
      </w:pPr>
      <w:r>
        <w:rPr>
          <w:rFonts w:ascii="Arial" w:hAnsi="Arial" w:cs="Arial"/>
        </w:rPr>
        <w:t>Bekassine (1)</w:t>
      </w:r>
    </w:p>
    <w:p w14:paraId="217B8CFA" w14:textId="223D5351" w:rsidR="00223AB2" w:rsidRDefault="00223AB2" w:rsidP="008C1A28">
      <w:pPr>
        <w:spacing w:after="0"/>
        <w:rPr>
          <w:rFonts w:ascii="Arial" w:hAnsi="Arial" w:cs="Arial"/>
        </w:rPr>
      </w:pPr>
      <w:r>
        <w:rPr>
          <w:rFonts w:ascii="Arial" w:hAnsi="Arial" w:cs="Arial"/>
        </w:rPr>
        <w:t>Brachvogel (1)</w:t>
      </w:r>
    </w:p>
    <w:p w14:paraId="0EEB9DEB" w14:textId="77777777" w:rsidR="00223AB2" w:rsidRDefault="008C1A28" w:rsidP="00223AB2">
      <w:pPr>
        <w:spacing w:after="0"/>
        <w:rPr>
          <w:rFonts w:ascii="Arial" w:hAnsi="Arial" w:cs="Arial"/>
        </w:rPr>
      </w:pPr>
      <w:r>
        <w:rPr>
          <w:rFonts w:ascii="Arial" w:hAnsi="Arial" w:cs="Arial"/>
        </w:rPr>
        <w:t>Raubwürger (1)</w:t>
      </w:r>
      <w:r w:rsidR="00223AB2" w:rsidRPr="00223AB2">
        <w:rPr>
          <w:rFonts w:ascii="Arial" w:hAnsi="Arial" w:cs="Arial"/>
        </w:rPr>
        <w:t xml:space="preserve"> </w:t>
      </w:r>
    </w:p>
    <w:p w14:paraId="079BFC9A" w14:textId="678E1070" w:rsidR="00223AB2" w:rsidRDefault="00223AB2" w:rsidP="00223AB2">
      <w:pPr>
        <w:spacing w:after="0"/>
        <w:rPr>
          <w:rFonts w:ascii="Arial" w:hAnsi="Arial" w:cs="Arial"/>
        </w:rPr>
      </w:pPr>
      <w:r>
        <w:rPr>
          <w:rFonts w:ascii="Arial" w:hAnsi="Arial" w:cs="Arial"/>
        </w:rPr>
        <w:t>Beutelmeise (1)</w:t>
      </w:r>
    </w:p>
    <w:p w14:paraId="192B1D3B" w14:textId="77777777" w:rsidR="008C1A28" w:rsidRDefault="008C1A28" w:rsidP="008C1A28">
      <w:pPr>
        <w:spacing w:after="0"/>
        <w:rPr>
          <w:rFonts w:ascii="Arial" w:hAnsi="Arial" w:cs="Arial"/>
        </w:rPr>
      </w:pPr>
      <w:r>
        <w:rPr>
          <w:rFonts w:ascii="Arial" w:hAnsi="Arial" w:cs="Arial"/>
        </w:rPr>
        <w:lastRenderedPageBreak/>
        <w:t>Rebhuhn (2)</w:t>
      </w:r>
    </w:p>
    <w:p w14:paraId="260D31D8" w14:textId="1301C2A1" w:rsidR="008C1A28" w:rsidRDefault="008C1A28" w:rsidP="008C1A28">
      <w:pPr>
        <w:spacing w:after="0"/>
        <w:rPr>
          <w:rFonts w:ascii="Arial" w:hAnsi="Arial" w:cs="Arial"/>
        </w:rPr>
      </w:pPr>
      <w:r>
        <w:rPr>
          <w:rFonts w:ascii="Arial" w:hAnsi="Arial" w:cs="Arial"/>
        </w:rPr>
        <w:t>Kiebitz (2)</w:t>
      </w:r>
    </w:p>
    <w:p w14:paraId="45945815" w14:textId="0E954B64" w:rsidR="00223AB2" w:rsidRDefault="00223AB2" w:rsidP="008C1A28">
      <w:pPr>
        <w:spacing w:after="0"/>
        <w:rPr>
          <w:rFonts w:ascii="Arial" w:hAnsi="Arial" w:cs="Arial"/>
        </w:rPr>
      </w:pPr>
      <w:r>
        <w:rPr>
          <w:rFonts w:ascii="Arial" w:hAnsi="Arial" w:cs="Arial"/>
        </w:rPr>
        <w:t>Rotschenkel (2)</w:t>
      </w:r>
    </w:p>
    <w:p w14:paraId="633DFFA6" w14:textId="77777777" w:rsidR="008C1A28" w:rsidRDefault="008C1A28" w:rsidP="008C1A28">
      <w:pPr>
        <w:spacing w:after="0"/>
        <w:rPr>
          <w:rFonts w:ascii="Arial" w:hAnsi="Arial" w:cs="Arial"/>
        </w:rPr>
      </w:pPr>
      <w:r>
        <w:rPr>
          <w:rFonts w:ascii="Arial" w:hAnsi="Arial" w:cs="Arial"/>
        </w:rPr>
        <w:t>Turteltaube (2)</w:t>
      </w:r>
    </w:p>
    <w:p w14:paraId="5C857322" w14:textId="22DA457F" w:rsidR="008C1A28" w:rsidRDefault="008C1A28" w:rsidP="008C1A28">
      <w:pPr>
        <w:spacing w:after="0"/>
        <w:rPr>
          <w:rFonts w:ascii="Arial" w:hAnsi="Arial" w:cs="Arial"/>
        </w:rPr>
      </w:pPr>
      <w:r>
        <w:rPr>
          <w:rFonts w:ascii="Arial" w:hAnsi="Arial" w:cs="Arial"/>
        </w:rPr>
        <w:t>Braunkehlchen (2)</w:t>
      </w:r>
    </w:p>
    <w:p w14:paraId="2AA8E8CA" w14:textId="2C2ED10D" w:rsidR="00223AB2" w:rsidRDefault="00223AB2" w:rsidP="008C1A28">
      <w:pPr>
        <w:spacing w:after="0"/>
        <w:rPr>
          <w:rFonts w:ascii="Arial" w:hAnsi="Arial" w:cs="Arial"/>
        </w:rPr>
      </w:pPr>
      <w:r>
        <w:rPr>
          <w:rFonts w:ascii="Arial" w:hAnsi="Arial" w:cs="Arial"/>
        </w:rPr>
        <w:t>Feldschwirl (2)</w:t>
      </w:r>
    </w:p>
    <w:p w14:paraId="308349BE" w14:textId="2EC3A694" w:rsidR="00223AB2" w:rsidRDefault="00223AB2" w:rsidP="008C1A28">
      <w:pPr>
        <w:spacing w:after="0"/>
        <w:rPr>
          <w:rFonts w:ascii="Arial" w:hAnsi="Arial" w:cs="Arial"/>
        </w:rPr>
      </w:pPr>
      <w:r>
        <w:rPr>
          <w:rFonts w:ascii="Arial" w:hAnsi="Arial" w:cs="Arial"/>
        </w:rPr>
        <w:t>Wiesenpieper (2)</w:t>
      </w:r>
    </w:p>
    <w:p w14:paraId="022790AC" w14:textId="77777777" w:rsidR="00223AB2" w:rsidRDefault="00223AB2" w:rsidP="008C1A28">
      <w:pPr>
        <w:spacing w:after="0"/>
        <w:rPr>
          <w:rFonts w:ascii="Arial" w:hAnsi="Arial" w:cs="Arial"/>
        </w:rPr>
      </w:pPr>
    </w:p>
    <w:p w14:paraId="15A5D6C6" w14:textId="77777777" w:rsidR="008C1A28" w:rsidRDefault="008C1A28" w:rsidP="008C1A28">
      <w:pPr>
        <w:spacing w:after="0"/>
        <w:rPr>
          <w:rFonts w:ascii="Arial" w:hAnsi="Arial" w:cs="Arial"/>
        </w:rPr>
      </w:pPr>
      <w:r>
        <w:rPr>
          <w:rFonts w:ascii="Arial" w:hAnsi="Arial" w:cs="Arial"/>
        </w:rPr>
        <w:t>- Alle möglicherweise vorkommenden weiteren Arten der Roten Liste Brutvögel Sachsen-Anhalts, Kat. 1-2 (</w:t>
      </w:r>
      <w:proofErr w:type="spellStart"/>
      <w:r>
        <w:rPr>
          <w:rFonts w:ascii="Arial" w:hAnsi="Arial" w:cs="Arial"/>
        </w:rPr>
        <w:t>Schönbrodt</w:t>
      </w:r>
      <w:proofErr w:type="spellEnd"/>
      <w:r>
        <w:rPr>
          <w:rFonts w:ascii="Arial" w:hAnsi="Arial" w:cs="Arial"/>
        </w:rPr>
        <w:t xml:space="preserve"> &amp; Schulze 2017)</w:t>
      </w:r>
    </w:p>
    <w:p w14:paraId="162D1DC8" w14:textId="3046365C" w:rsidR="008C1A28" w:rsidRDefault="006F1153" w:rsidP="008C1A28">
      <w:pPr>
        <w:spacing w:after="0"/>
        <w:rPr>
          <w:rFonts w:ascii="Arial" w:hAnsi="Arial" w:cs="Arial"/>
        </w:rPr>
      </w:pPr>
      <w:r>
        <w:rPr>
          <w:rFonts w:ascii="Arial" w:hAnsi="Arial" w:cs="Arial"/>
        </w:rPr>
        <w:t>u.a.</w:t>
      </w:r>
    </w:p>
    <w:p w14:paraId="10A0362D" w14:textId="0B80B160" w:rsidR="006F1153" w:rsidRDefault="006F1153" w:rsidP="008C1A28">
      <w:pPr>
        <w:spacing w:after="0"/>
        <w:rPr>
          <w:rFonts w:ascii="Arial" w:hAnsi="Arial" w:cs="Arial"/>
        </w:rPr>
      </w:pPr>
      <w:r>
        <w:rPr>
          <w:rFonts w:ascii="Arial" w:hAnsi="Arial" w:cs="Arial"/>
        </w:rPr>
        <w:t>Löffelente (1)</w:t>
      </w:r>
    </w:p>
    <w:p w14:paraId="0C867F49" w14:textId="7550D0ED" w:rsidR="006F1153" w:rsidRDefault="006F1153" w:rsidP="008C1A28">
      <w:pPr>
        <w:spacing w:after="0"/>
        <w:rPr>
          <w:rFonts w:ascii="Arial" w:hAnsi="Arial" w:cs="Arial"/>
        </w:rPr>
      </w:pPr>
      <w:r>
        <w:rPr>
          <w:rFonts w:ascii="Arial" w:hAnsi="Arial" w:cs="Arial"/>
        </w:rPr>
        <w:t>Krickente (2)</w:t>
      </w:r>
    </w:p>
    <w:p w14:paraId="2F62EF0C" w14:textId="0179626D" w:rsidR="006F1153" w:rsidRDefault="006F1153" w:rsidP="008C1A28">
      <w:pPr>
        <w:spacing w:after="0"/>
        <w:rPr>
          <w:rFonts w:ascii="Arial" w:hAnsi="Arial" w:cs="Arial"/>
        </w:rPr>
      </w:pPr>
    </w:p>
    <w:p w14:paraId="5BDC4FCE" w14:textId="77777777" w:rsidR="008C1A28" w:rsidRDefault="008C1A28" w:rsidP="008C1A28">
      <w:pPr>
        <w:spacing w:after="0"/>
        <w:rPr>
          <w:rStyle w:val="Hyperlink"/>
        </w:rPr>
      </w:pPr>
      <w:r>
        <w:rPr>
          <w:rFonts w:ascii="Arial" w:hAnsi="Arial" w:cs="Arial"/>
        </w:rPr>
        <w:t xml:space="preserve">- Alle weiteren </w:t>
      </w:r>
      <w:proofErr w:type="spellStart"/>
      <w:r>
        <w:rPr>
          <w:rFonts w:ascii="Arial" w:hAnsi="Arial" w:cs="Arial"/>
        </w:rPr>
        <w:t>Triggerarten</w:t>
      </w:r>
      <w:proofErr w:type="spellEnd"/>
      <w:r>
        <w:rPr>
          <w:rFonts w:ascii="Arial" w:hAnsi="Arial" w:cs="Arial"/>
        </w:rPr>
        <w:t xml:space="preserve">: </w:t>
      </w:r>
      <w:hyperlink r:id="rId7" w:history="1">
        <w:r>
          <w:rPr>
            <w:rStyle w:val="Hyperlink"/>
          </w:rPr>
          <w:t>https://www.dda-web.de/downloads/surveyplaners/triggerarten_v2023_06_20.pdf</w:t>
        </w:r>
      </w:hyperlink>
    </w:p>
    <w:p w14:paraId="2DEE7CFC" w14:textId="77777777" w:rsidR="008C1A28" w:rsidRDefault="008C1A28" w:rsidP="008C1A28">
      <w:pPr>
        <w:spacing w:after="0"/>
        <w:rPr>
          <w:rFonts w:ascii="Arial" w:hAnsi="Arial" w:cs="Arial"/>
        </w:rPr>
      </w:pPr>
      <w:r>
        <w:rPr>
          <w:rFonts w:ascii="Arial" w:hAnsi="Arial" w:cs="Arial"/>
        </w:rPr>
        <w:t>u.a.</w:t>
      </w:r>
    </w:p>
    <w:p w14:paraId="313D9FA5" w14:textId="3CD3DE90" w:rsidR="008C1A28" w:rsidRDefault="00BC7FE8" w:rsidP="008C1A28">
      <w:pPr>
        <w:spacing w:after="0"/>
        <w:rPr>
          <w:rFonts w:ascii="Arial" w:hAnsi="Arial" w:cs="Arial"/>
        </w:rPr>
      </w:pPr>
      <w:r>
        <w:rPr>
          <w:rFonts w:ascii="Arial" w:hAnsi="Arial" w:cs="Arial"/>
        </w:rPr>
        <w:t>Wiedehopf</w:t>
      </w:r>
    </w:p>
    <w:p w14:paraId="2CFBCC49" w14:textId="09FB09A8" w:rsidR="00BC7FE8" w:rsidRDefault="00BC7FE8" w:rsidP="008C1A28">
      <w:pPr>
        <w:spacing w:after="0"/>
        <w:rPr>
          <w:rFonts w:ascii="Arial" w:hAnsi="Arial" w:cs="Arial"/>
        </w:rPr>
      </w:pPr>
      <w:r>
        <w:rPr>
          <w:rFonts w:ascii="Arial" w:hAnsi="Arial" w:cs="Arial"/>
        </w:rPr>
        <w:t>Wendehals</w:t>
      </w:r>
    </w:p>
    <w:p w14:paraId="0DC7A39B" w14:textId="18FC5AE2" w:rsidR="006F1153" w:rsidRDefault="006F1153" w:rsidP="008C1A28">
      <w:pPr>
        <w:spacing w:after="0"/>
        <w:rPr>
          <w:rFonts w:ascii="Arial" w:hAnsi="Arial" w:cs="Arial"/>
        </w:rPr>
      </w:pPr>
      <w:r>
        <w:rPr>
          <w:rFonts w:ascii="Arial" w:hAnsi="Arial" w:cs="Arial"/>
        </w:rPr>
        <w:t>Schilfrohrsänger</w:t>
      </w:r>
    </w:p>
    <w:p w14:paraId="24225D73" w14:textId="77777777" w:rsidR="008C1A28" w:rsidRDefault="008C1A28" w:rsidP="008C1A28">
      <w:pPr>
        <w:spacing w:after="0"/>
        <w:rPr>
          <w:rFonts w:ascii="Arial" w:hAnsi="Arial" w:cs="Arial"/>
        </w:rPr>
      </w:pPr>
      <w:r>
        <w:rPr>
          <w:rFonts w:ascii="Arial" w:hAnsi="Arial" w:cs="Arial"/>
        </w:rPr>
        <w:t>Grauammer</w:t>
      </w:r>
    </w:p>
    <w:p w14:paraId="5567DCD1" w14:textId="77777777" w:rsidR="008C1A28" w:rsidRDefault="008C1A28" w:rsidP="008C1A28">
      <w:pPr>
        <w:spacing w:after="0"/>
        <w:rPr>
          <w:rFonts w:ascii="Arial" w:hAnsi="Arial" w:cs="Arial"/>
        </w:rPr>
      </w:pPr>
    </w:p>
    <w:p w14:paraId="3B322960" w14:textId="0A570A85" w:rsidR="006F1153" w:rsidRDefault="008C1A28" w:rsidP="008C1A28">
      <w:pPr>
        <w:spacing w:after="0"/>
        <w:rPr>
          <w:rFonts w:ascii="Arial" w:hAnsi="Arial" w:cs="Arial"/>
        </w:rPr>
      </w:pPr>
      <w:r>
        <w:rPr>
          <w:rFonts w:ascii="Arial" w:hAnsi="Arial" w:cs="Arial"/>
        </w:rPr>
        <w:t xml:space="preserve">- </w:t>
      </w:r>
      <w:r w:rsidR="006F1153">
        <w:rPr>
          <w:rFonts w:ascii="Arial" w:hAnsi="Arial" w:cs="Arial"/>
        </w:rPr>
        <w:t xml:space="preserve">Folgende </w:t>
      </w:r>
      <w:r>
        <w:rPr>
          <w:rFonts w:ascii="Arial" w:hAnsi="Arial" w:cs="Arial"/>
        </w:rPr>
        <w:t>weitere Brutvogelarten des Standarddatenbogens (2020) nach</w:t>
      </w:r>
      <w:r w:rsidR="006F1153">
        <w:rPr>
          <w:rFonts w:ascii="Arial" w:hAnsi="Arial" w:cs="Arial"/>
        </w:rPr>
        <w:t xml:space="preserve"> </w:t>
      </w:r>
      <w:hyperlink r:id="rId8" w:history="1">
        <w:r w:rsidR="006F1153" w:rsidRPr="00380969">
          <w:rPr>
            <w:rStyle w:val="Hyperlink"/>
            <w:rFonts w:ascii="Arial" w:hAnsi="Arial" w:cs="Arial"/>
          </w:rPr>
          <w:t>https://lau.sachsen-anhalt.de/fileadmin/Bibliothek/Politik_und_Verwaltung/MLU/LAU/FACHTHEMEN/Naturschutz/Natura2000/Gebiete-mit-Standarddatenboegen/Dateien/SDB/3532-401_SPA0007.pdf</w:t>
        </w:r>
      </w:hyperlink>
    </w:p>
    <w:p w14:paraId="32BC05A9" w14:textId="15E03589" w:rsidR="006F1153" w:rsidRDefault="006F1153" w:rsidP="008C1A28">
      <w:pPr>
        <w:spacing w:after="0"/>
        <w:rPr>
          <w:rFonts w:ascii="Arial" w:hAnsi="Arial" w:cs="Arial"/>
        </w:rPr>
      </w:pPr>
      <w:r>
        <w:rPr>
          <w:rFonts w:ascii="Arial" w:hAnsi="Arial" w:cs="Arial"/>
        </w:rPr>
        <w:t>Schnatterente</w:t>
      </w:r>
    </w:p>
    <w:p w14:paraId="55727E0B" w14:textId="6A4F790F" w:rsidR="006F1153" w:rsidRDefault="006F1153" w:rsidP="008C1A28">
      <w:pPr>
        <w:spacing w:after="0"/>
        <w:rPr>
          <w:rFonts w:ascii="Arial" w:hAnsi="Arial" w:cs="Arial"/>
        </w:rPr>
      </w:pPr>
      <w:r>
        <w:rPr>
          <w:rFonts w:ascii="Arial" w:hAnsi="Arial" w:cs="Arial"/>
        </w:rPr>
        <w:t>Baumfalke</w:t>
      </w:r>
    </w:p>
    <w:p w14:paraId="6AF5E403" w14:textId="7843FD58" w:rsidR="006F1153" w:rsidRDefault="006F1153" w:rsidP="008C1A28">
      <w:pPr>
        <w:spacing w:after="0"/>
        <w:rPr>
          <w:rFonts w:ascii="Arial" w:hAnsi="Arial" w:cs="Arial"/>
        </w:rPr>
      </w:pPr>
      <w:r>
        <w:rPr>
          <w:rFonts w:ascii="Arial" w:hAnsi="Arial" w:cs="Arial"/>
        </w:rPr>
        <w:t>Drosselrohrsänger</w:t>
      </w:r>
    </w:p>
    <w:p w14:paraId="635B0324" w14:textId="1803E79B" w:rsidR="006F1153" w:rsidRDefault="006F1153" w:rsidP="008C1A28">
      <w:pPr>
        <w:spacing w:after="0"/>
        <w:rPr>
          <w:rFonts w:ascii="Arial" w:hAnsi="Arial" w:cs="Arial"/>
        </w:rPr>
      </w:pPr>
      <w:r>
        <w:rPr>
          <w:rFonts w:ascii="Arial" w:hAnsi="Arial" w:cs="Arial"/>
        </w:rPr>
        <w:t>Karmingimpel</w:t>
      </w:r>
    </w:p>
    <w:p w14:paraId="68D8F029" w14:textId="5A4E8082" w:rsidR="00BC7FE8" w:rsidRDefault="00BC7FE8" w:rsidP="008C1A28">
      <w:pPr>
        <w:spacing w:after="0"/>
        <w:rPr>
          <w:rFonts w:ascii="Arial" w:hAnsi="Arial" w:cs="Arial"/>
        </w:rPr>
      </w:pPr>
    </w:p>
    <w:p w14:paraId="10A4E1BB" w14:textId="40AD2C79" w:rsidR="00BC7FE8" w:rsidRPr="000B3869" w:rsidRDefault="000B3869" w:rsidP="000B3869">
      <w:pPr>
        <w:spacing w:after="0"/>
        <w:rPr>
          <w:rFonts w:ascii="Arial" w:hAnsi="Arial" w:cs="Arial"/>
        </w:rPr>
      </w:pPr>
      <w:r>
        <w:rPr>
          <w:rFonts w:ascii="Arial" w:hAnsi="Arial" w:cs="Arial"/>
        </w:rPr>
        <w:t>- Weitere Brutvogelarten im Rahmen von Probeflächenerfassungen (s. 1.2.</w:t>
      </w:r>
      <w:r w:rsidR="00BD3101">
        <w:rPr>
          <w:rFonts w:ascii="Arial" w:hAnsi="Arial" w:cs="Arial"/>
        </w:rPr>
        <w:t>3</w:t>
      </w:r>
      <w:r>
        <w:rPr>
          <w:rFonts w:ascii="Arial" w:hAnsi="Arial" w:cs="Arial"/>
        </w:rPr>
        <w:t>)</w:t>
      </w:r>
    </w:p>
    <w:p w14:paraId="3C327FD2" w14:textId="77777777" w:rsidR="008C1A28" w:rsidRDefault="008C1A28" w:rsidP="008C1A28">
      <w:pPr>
        <w:spacing w:after="0"/>
        <w:rPr>
          <w:rFonts w:ascii="Arial" w:hAnsi="Arial" w:cs="Arial"/>
        </w:rPr>
      </w:pPr>
    </w:p>
    <w:p w14:paraId="785E6ED5" w14:textId="0490E368" w:rsidR="008C1A28" w:rsidRDefault="008C1A28" w:rsidP="008C1A28">
      <w:pPr>
        <w:spacing w:after="0"/>
        <w:rPr>
          <w:rFonts w:ascii="Arial" w:hAnsi="Arial" w:cs="Arial"/>
        </w:rPr>
      </w:pPr>
      <w:r>
        <w:rPr>
          <w:rFonts w:ascii="Arial" w:hAnsi="Arial" w:cs="Arial"/>
        </w:rPr>
        <w:t>- Alle ADEBAR-Arten (</w:t>
      </w:r>
      <w:hyperlink r:id="rId9" w:history="1">
        <w:r>
          <w:rPr>
            <w:rStyle w:val="Hyperlink"/>
          </w:rPr>
          <w:t>https://adebar.dda-web.de/downloads/Merkblatt_Erfassungsmethode_ADEBAR_Liste.pdf</w:t>
        </w:r>
      </w:hyperlink>
      <w:r>
        <w:rPr>
          <w:rFonts w:ascii="Arial" w:hAnsi="Arial" w:cs="Arial"/>
        </w:rPr>
        <w:t>) zuzüglich Wintergoldhähnchen und Heckenbraunelle auf ADEBAR-Listen (s. 1.</w:t>
      </w:r>
      <w:r w:rsidR="000B3869">
        <w:rPr>
          <w:rFonts w:ascii="Arial" w:hAnsi="Arial" w:cs="Arial"/>
        </w:rPr>
        <w:t>2.</w:t>
      </w:r>
      <w:r w:rsidR="00C27DAC">
        <w:rPr>
          <w:rFonts w:ascii="Arial" w:hAnsi="Arial" w:cs="Arial"/>
        </w:rPr>
        <w:t>4</w:t>
      </w:r>
      <w:r>
        <w:rPr>
          <w:rFonts w:ascii="Arial" w:hAnsi="Arial" w:cs="Arial"/>
        </w:rPr>
        <w:t>)</w:t>
      </w:r>
    </w:p>
    <w:p w14:paraId="59CECF86" w14:textId="77777777" w:rsidR="008C1A28" w:rsidRDefault="008C1A28" w:rsidP="008C1A28">
      <w:pPr>
        <w:spacing w:after="0"/>
        <w:rPr>
          <w:rFonts w:ascii="Arial" w:hAnsi="Arial" w:cs="Arial"/>
        </w:rPr>
      </w:pPr>
    </w:p>
    <w:p w14:paraId="6DFC221E" w14:textId="755ACB88" w:rsidR="008C1A28" w:rsidRDefault="008C1A28" w:rsidP="008C1A28">
      <w:pPr>
        <w:pStyle w:val="Kopfzeile"/>
        <w:tabs>
          <w:tab w:val="left" w:pos="708"/>
        </w:tabs>
        <w:jc w:val="both"/>
        <w:rPr>
          <w:rFonts w:ascii="Arial" w:hAnsi="Arial" w:cs="Arial"/>
          <w:b/>
        </w:rPr>
      </w:pPr>
      <w:r>
        <w:rPr>
          <w:rFonts w:ascii="Arial" w:hAnsi="Arial" w:cs="Arial"/>
          <w:b/>
        </w:rPr>
        <w:t>1.2 Erfassungsmethoden</w:t>
      </w:r>
    </w:p>
    <w:p w14:paraId="373F2003" w14:textId="2E885A67" w:rsidR="000B3869" w:rsidRDefault="000B3869" w:rsidP="008C1A28">
      <w:pPr>
        <w:pStyle w:val="Kopfzeile"/>
        <w:tabs>
          <w:tab w:val="left" w:pos="708"/>
        </w:tabs>
        <w:jc w:val="both"/>
        <w:rPr>
          <w:rFonts w:ascii="Arial" w:hAnsi="Arial" w:cs="Arial"/>
          <w:b/>
        </w:rPr>
      </w:pPr>
    </w:p>
    <w:p w14:paraId="4000EF6B" w14:textId="6F017017" w:rsidR="000B3869" w:rsidRDefault="000B3869" w:rsidP="008C1A28">
      <w:pPr>
        <w:pStyle w:val="Kopfzeile"/>
        <w:tabs>
          <w:tab w:val="left" w:pos="708"/>
        </w:tabs>
        <w:jc w:val="both"/>
        <w:rPr>
          <w:rFonts w:ascii="Arial" w:hAnsi="Arial" w:cs="Arial"/>
          <w:b/>
        </w:rPr>
      </w:pPr>
      <w:r>
        <w:rPr>
          <w:rFonts w:ascii="Arial" w:hAnsi="Arial" w:cs="Arial"/>
          <w:b/>
        </w:rPr>
        <w:t>1.2.1 Allgemeine Vorgaben</w:t>
      </w:r>
    </w:p>
    <w:p w14:paraId="253609AF" w14:textId="77777777" w:rsidR="000B3869" w:rsidRDefault="000B3869" w:rsidP="008C1A28">
      <w:pPr>
        <w:pStyle w:val="Kopfzeile"/>
        <w:tabs>
          <w:tab w:val="left" w:pos="708"/>
        </w:tabs>
        <w:jc w:val="both"/>
        <w:rPr>
          <w:rFonts w:ascii="Arial" w:hAnsi="Arial" w:cs="Arial"/>
          <w:b/>
        </w:rPr>
      </w:pPr>
    </w:p>
    <w:p w14:paraId="7CB5BBF3" w14:textId="77777777" w:rsidR="008C1A28" w:rsidRDefault="008C1A28" w:rsidP="008C1A28">
      <w:pPr>
        <w:spacing w:after="0"/>
        <w:rPr>
          <w:rFonts w:ascii="Arial" w:hAnsi="Arial" w:cs="Arial"/>
        </w:rPr>
      </w:pPr>
      <w:r>
        <w:rPr>
          <w:rFonts w:ascii="Arial" w:hAnsi="Arial" w:cs="Arial"/>
        </w:rPr>
        <w:t>Bei den Erfassungsmethoden sind die Vorgaben in Südbeck et al. (2025) [Methodenstandards zur Erfassung der Brutvögel Deutschlands] einzuhalten, insbesondere hinsichtlich der Anzahl und der zeitlichen Vorgaben für die Begehungen (s. Tab. 1 und 2 in Kap. 2 in Südbeck et al. 2025).</w:t>
      </w:r>
    </w:p>
    <w:p w14:paraId="62F85E93" w14:textId="77777777" w:rsidR="008C1A28" w:rsidRDefault="008C1A28" w:rsidP="008C1A28">
      <w:pPr>
        <w:spacing w:after="0"/>
        <w:rPr>
          <w:rFonts w:ascii="Arial" w:hAnsi="Arial" w:cs="Arial"/>
        </w:rPr>
      </w:pPr>
    </w:p>
    <w:p w14:paraId="6D510CA2" w14:textId="77777777" w:rsidR="008C1A28" w:rsidRDefault="008C1A28" w:rsidP="008C1A28">
      <w:pPr>
        <w:spacing w:after="0"/>
        <w:rPr>
          <w:rFonts w:ascii="Arial" w:hAnsi="Arial" w:cs="Arial"/>
        </w:rPr>
      </w:pPr>
      <w:r>
        <w:rPr>
          <w:rFonts w:ascii="Arial" w:hAnsi="Arial" w:cs="Arial"/>
        </w:rPr>
        <w:t>Die Erfassung der Brutvögel bezieht sich auf die Gesamtfläche des SPA. Direkt an den Grenzen des Gebietes siedelnde Arten (Teilsiedler) sind mit zu erfassen (Erfassungspuffer ca. 100 m).</w:t>
      </w:r>
    </w:p>
    <w:p w14:paraId="595E9DE2" w14:textId="77777777" w:rsidR="008C1A28" w:rsidRDefault="008C1A28" w:rsidP="008C1A28">
      <w:pPr>
        <w:spacing w:after="0"/>
        <w:rPr>
          <w:rFonts w:ascii="Arial" w:hAnsi="Arial" w:cs="Arial"/>
        </w:rPr>
      </w:pPr>
    </w:p>
    <w:p w14:paraId="1DDBCAD5" w14:textId="7AB1EDC4" w:rsidR="008C1A28" w:rsidRDefault="008C1A28" w:rsidP="008C1A28">
      <w:pPr>
        <w:spacing w:after="0"/>
        <w:rPr>
          <w:rFonts w:ascii="Arial" w:hAnsi="Arial" w:cs="Arial"/>
        </w:rPr>
      </w:pPr>
      <w:r>
        <w:rPr>
          <w:rFonts w:ascii="Arial" w:hAnsi="Arial" w:cs="Arial"/>
        </w:rPr>
        <w:t xml:space="preserve">Neben den sechs je Lebensraumtyp vorgegebenen flächigen Standardkartierungen (Südbeck et al. 2025, S. 116) in den Morgenstunden sind </w:t>
      </w:r>
      <w:r w:rsidR="000B3869">
        <w:rPr>
          <w:rFonts w:ascii="Arial" w:hAnsi="Arial" w:cs="Arial"/>
        </w:rPr>
        <w:t>3</w:t>
      </w:r>
      <w:r>
        <w:rPr>
          <w:rFonts w:ascii="Arial" w:hAnsi="Arial" w:cs="Arial"/>
        </w:rPr>
        <w:t xml:space="preserve"> Dämmerungs- und Nachtkartierungen in geeigneten Habitaten zur Erfassung von Eulen</w:t>
      </w:r>
      <w:r w:rsidR="000B3869">
        <w:rPr>
          <w:rFonts w:ascii="Arial" w:hAnsi="Arial" w:cs="Arial"/>
        </w:rPr>
        <w:t xml:space="preserve">-, </w:t>
      </w:r>
      <w:proofErr w:type="spellStart"/>
      <w:r w:rsidR="000B3869">
        <w:rPr>
          <w:rFonts w:ascii="Arial" w:hAnsi="Arial" w:cs="Arial"/>
        </w:rPr>
        <w:t>Rallen</w:t>
      </w:r>
      <w:r>
        <w:rPr>
          <w:rFonts w:ascii="Arial" w:hAnsi="Arial" w:cs="Arial"/>
        </w:rPr>
        <w:t>arten</w:t>
      </w:r>
      <w:proofErr w:type="spellEnd"/>
      <w:r>
        <w:rPr>
          <w:rFonts w:ascii="Arial" w:hAnsi="Arial" w:cs="Arial"/>
        </w:rPr>
        <w:t xml:space="preserve"> und </w:t>
      </w:r>
      <w:r>
        <w:rPr>
          <w:rFonts w:ascii="Arial" w:hAnsi="Arial" w:cs="Arial"/>
        </w:rPr>
        <w:lastRenderedPageBreak/>
        <w:t>Rebhuh</w:t>
      </w:r>
      <w:r w:rsidR="00BD3101">
        <w:rPr>
          <w:rFonts w:ascii="Arial" w:hAnsi="Arial" w:cs="Arial"/>
        </w:rPr>
        <w:t>n</w:t>
      </w:r>
      <w:r>
        <w:rPr>
          <w:rFonts w:ascii="Arial" w:hAnsi="Arial" w:cs="Arial"/>
        </w:rPr>
        <w:t xml:space="preserve"> vorzusehen. Nachtbegehungen in schlecht zugänglichen Gebieten können nach Rücksprache mit dem AG durch den Einsatz von Horchboxen ergänzt werden. Diese können vom AG gestellt werden.</w:t>
      </w:r>
    </w:p>
    <w:p w14:paraId="14011E28" w14:textId="37590BBB" w:rsidR="008C1A28" w:rsidRDefault="008C1A28" w:rsidP="008C1A28">
      <w:pPr>
        <w:spacing w:after="0"/>
        <w:rPr>
          <w:rFonts w:ascii="Arial" w:hAnsi="Arial" w:cs="Arial"/>
        </w:rPr>
      </w:pPr>
    </w:p>
    <w:p w14:paraId="779226FC" w14:textId="15C99945" w:rsidR="000B3869" w:rsidRDefault="000B3869" w:rsidP="000B3869">
      <w:pPr>
        <w:spacing w:after="0"/>
        <w:rPr>
          <w:rFonts w:ascii="Arial" w:hAnsi="Arial" w:cs="Arial"/>
        </w:rPr>
      </w:pPr>
      <w:r>
        <w:rPr>
          <w:rFonts w:ascii="Arial" w:hAnsi="Arial" w:cs="Arial"/>
        </w:rPr>
        <w:t xml:space="preserve">Die Erfassung von Greifvogel- und Storchenarten ist auf Basis von </w:t>
      </w:r>
      <w:proofErr w:type="spellStart"/>
      <w:r>
        <w:rPr>
          <w:rFonts w:ascii="Arial" w:hAnsi="Arial" w:cs="Arial"/>
        </w:rPr>
        <w:t>Horstsuchen</w:t>
      </w:r>
      <w:proofErr w:type="spellEnd"/>
      <w:r>
        <w:rPr>
          <w:rFonts w:ascii="Arial" w:hAnsi="Arial" w:cs="Arial"/>
        </w:rPr>
        <w:t xml:space="preserve"> durchzuführen</w:t>
      </w:r>
      <w:r w:rsidR="00BD3101">
        <w:rPr>
          <w:rFonts w:ascii="Arial" w:hAnsi="Arial" w:cs="Arial"/>
        </w:rPr>
        <w:t xml:space="preserve"> und </w:t>
      </w:r>
      <w:r>
        <w:rPr>
          <w:rFonts w:ascii="Arial" w:hAnsi="Arial" w:cs="Arial"/>
        </w:rPr>
        <w:t xml:space="preserve">hat in enger Abstimmung mit den vor Ort tätigen Mitarbeitenden der Verwaltung des Biosphärenreservats Drömling zu erfolgen. Unnötige Doppelerfassungen und </w:t>
      </w:r>
      <w:proofErr w:type="spellStart"/>
      <w:r>
        <w:rPr>
          <w:rFonts w:ascii="Arial" w:hAnsi="Arial" w:cs="Arial"/>
        </w:rPr>
        <w:t>Horstkontrollen</w:t>
      </w:r>
      <w:proofErr w:type="spellEnd"/>
      <w:r>
        <w:rPr>
          <w:rFonts w:ascii="Arial" w:hAnsi="Arial" w:cs="Arial"/>
        </w:rPr>
        <w:t xml:space="preserve"> sollen aus Schutzgründen unterbleiben.</w:t>
      </w:r>
    </w:p>
    <w:p w14:paraId="4F649DCC" w14:textId="77777777" w:rsidR="000B3869" w:rsidRDefault="000B3869" w:rsidP="000B3869">
      <w:pPr>
        <w:spacing w:after="0"/>
        <w:rPr>
          <w:rFonts w:ascii="Arial" w:hAnsi="Arial" w:cs="Arial"/>
        </w:rPr>
      </w:pPr>
    </w:p>
    <w:p w14:paraId="39D437EF" w14:textId="4479010B" w:rsidR="000B3869" w:rsidRDefault="000B3869" w:rsidP="000B3869">
      <w:pPr>
        <w:spacing w:after="0"/>
        <w:rPr>
          <w:rFonts w:ascii="Arial" w:hAnsi="Arial" w:cs="Arial"/>
        </w:rPr>
      </w:pPr>
      <w:proofErr w:type="spellStart"/>
      <w:r>
        <w:rPr>
          <w:rFonts w:ascii="Arial" w:hAnsi="Arial" w:cs="Arial"/>
        </w:rPr>
        <w:t>Klangattrappeneinsatz</w:t>
      </w:r>
      <w:proofErr w:type="spellEnd"/>
      <w:r>
        <w:rPr>
          <w:rFonts w:ascii="Arial" w:hAnsi="Arial" w:cs="Arial"/>
        </w:rPr>
        <w:t xml:space="preserve"> ist für die in Südbeck et al. (2025) genannten Arten (S. 65 ff.) zu prüfen, für die Rallen-, Eulen- und </w:t>
      </w:r>
      <w:proofErr w:type="spellStart"/>
      <w:r>
        <w:rPr>
          <w:rFonts w:ascii="Arial" w:hAnsi="Arial" w:cs="Arial"/>
        </w:rPr>
        <w:t>Spechtarten</w:t>
      </w:r>
      <w:proofErr w:type="spellEnd"/>
      <w:r>
        <w:rPr>
          <w:rFonts w:ascii="Arial" w:hAnsi="Arial" w:cs="Arial"/>
        </w:rPr>
        <w:t xml:space="preserve"> </w:t>
      </w:r>
      <w:r w:rsidR="00E111DE">
        <w:rPr>
          <w:rFonts w:ascii="Arial" w:hAnsi="Arial" w:cs="Arial"/>
        </w:rPr>
        <w:t xml:space="preserve">sowie das Rebhuhn </w:t>
      </w:r>
      <w:r>
        <w:rPr>
          <w:rFonts w:ascii="Arial" w:hAnsi="Arial" w:cs="Arial"/>
        </w:rPr>
        <w:t>in geeigneten Habitaten verbindlich.</w:t>
      </w:r>
    </w:p>
    <w:p w14:paraId="7E88FC4A" w14:textId="77777777" w:rsidR="000B3869" w:rsidRDefault="000B3869" w:rsidP="000B3869">
      <w:pPr>
        <w:spacing w:after="0"/>
        <w:rPr>
          <w:rFonts w:ascii="Helvetica" w:eastAsia="Times New Roman" w:hAnsi="Helvetica"/>
        </w:rPr>
      </w:pPr>
      <w:bookmarkStart w:id="0" w:name="_Hlk204606678"/>
    </w:p>
    <w:p w14:paraId="3E159C19" w14:textId="698EC697" w:rsidR="000B3869" w:rsidRDefault="000B3869" w:rsidP="000B3869">
      <w:pPr>
        <w:spacing w:after="0"/>
        <w:rPr>
          <w:rFonts w:ascii="Helvetica" w:eastAsia="Times New Roman" w:hAnsi="Helvetica"/>
        </w:rPr>
      </w:pPr>
      <w:r>
        <w:rPr>
          <w:rFonts w:ascii="Helvetica" w:eastAsia="Times New Roman" w:hAnsi="Helvetica"/>
        </w:rPr>
        <w:t xml:space="preserve">Die Kartierung erfolgt im Gelände verbindlich mit der App </w:t>
      </w:r>
      <w:proofErr w:type="spellStart"/>
      <w:r>
        <w:rPr>
          <w:rFonts w:ascii="Helvetica" w:eastAsia="Times New Roman" w:hAnsi="Helvetica"/>
          <w:iCs/>
        </w:rPr>
        <w:t>NaturaList</w:t>
      </w:r>
      <w:proofErr w:type="spellEnd"/>
      <w:r>
        <w:rPr>
          <w:rFonts w:ascii="Helvetica" w:eastAsia="Times New Roman" w:hAnsi="Helvetica"/>
          <w:iCs/>
        </w:rPr>
        <w:t xml:space="preserve"> </w:t>
      </w:r>
      <w:r>
        <w:rPr>
          <w:rFonts w:ascii="Helvetica" w:eastAsia="Times New Roman" w:hAnsi="Helvetica"/>
        </w:rPr>
        <w:t>(</w:t>
      </w:r>
      <w:hyperlink r:id="rId10" w:history="1">
        <w:r>
          <w:rPr>
            <w:rStyle w:val="Hyperlink"/>
            <w:rFonts w:ascii="Helvetica" w:eastAsia="Times New Roman" w:hAnsi="Helvetica"/>
          </w:rPr>
          <w:t>https://www.ornitho.de/index.php?m_id=20033</w:t>
        </w:r>
      </w:hyperlink>
      <w:r>
        <w:rPr>
          <w:rFonts w:ascii="Helvetica" w:eastAsia="Times New Roman" w:hAnsi="Helvetica"/>
        </w:rPr>
        <w:t>) über das Modul zur Standardisierten Revierkartierung (</w:t>
      </w:r>
      <w:proofErr w:type="spellStart"/>
      <w:r>
        <w:rPr>
          <w:rFonts w:ascii="Helvetica" w:eastAsia="Times New Roman" w:hAnsi="Helvetica"/>
        </w:rPr>
        <w:t>StaR</w:t>
      </w:r>
      <w:proofErr w:type="spellEnd"/>
      <w:r>
        <w:rPr>
          <w:rFonts w:ascii="Helvetica" w:eastAsia="Times New Roman" w:hAnsi="Helvetica"/>
        </w:rPr>
        <w:t>).</w:t>
      </w:r>
      <w:r w:rsidR="00BD3101">
        <w:rPr>
          <w:rFonts w:ascii="Helvetica" w:eastAsia="Times New Roman" w:hAnsi="Helvetica"/>
        </w:rPr>
        <w:t xml:space="preserve"> D</w:t>
      </w:r>
      <w:r>
        <w:rPr>
          <w:rFonts w:ascii="Helvetica" w:eastAsia="Times New Roman" w:hAnsi="Helvetica"/>
        </w:rPr>
        <w:t xml:space="preserve">ie Modalitäten zur Nutzung von </w:t>
      </w:r>
      <w:proofErr w:type="spellStart"/>
      <w:r>
        <w:rPr>
          <w:rFonts w:ascii="Helvetica" w:eastAsia="Times New Roman" w:hAnsi="Helvetica"/>
          <w:iCs/>
        </w:rPr>
        <w:t>NaturaList</w:t>
      </w:r>
      <w:proofErr w:type="spellEnd"/>
      <w:r>
        <w:rPr>
          <w:rFonts w:ascii="Helvetica" w:eastAsia="Times New Roman" w:hAnsi="Helvetica"/>
        </w:rPr>
        <w:t xml:space="preserve"> </w:t>
      </w:r>
      <w:r w:rsidR="00BD3101">
        <w:rPr>
          <w:rFonts w:ascii="Helvetica" w:eastAsia="Times New Roman" w:hAnsi="Helvetica"/>
        </w:rPr>
        <w:t xml:space="preserve">sind </w:t>
      </w:r>
      <w:r>
        <w:rPr>
          <w:rFonts w:ascii="Helvetica" w:eastAsia="Times New Roman" w:hAnsi="Helvetica"/>
        </w:rPr>
        <w:t xml:space="preserve">vorab mit dem AG abzustimmen. Entsprechende </w:t>
      </w:r>
      <w:r w:rsidR="00BD3101">
        <w:rPr>
          <w:rFonts w:ascii="Helvetica" w:eastAsia="Times New Roman" w:hAnsi="Helvetica"/>
        </w:rPr>
        <w:t>Servicek</w:t>
      </w:r>
      <w:r>
        <w:rPr>
          <w:rFonts w:ascii="Helvetica" w:eastAsia="Times New Roman" w:hAnsi="Helvetica"/>
        </w:rPr>
        <w:t>osten für die Nutzung de</w:t>
      </w:r>
      <w:r w:rsidR="00BD3101">
        <w:rPr>
          <w:rFonts w:ascii="Helvetica" w:eastAsia="Times New Roman" w:hAnsi="Helvetica"/>
        </w:rPr>
        <w:t>s</w:t>
      </w:r>
      <w:r>
        <w:rPr>
          <w:rFonts w:ascii="Helvetica" w:eastAsia="Times New Roman" w:hAnsi="Helvetica"/>
        </w:rPr>
        <w:t xml:space="preserve"> Modul</w:t>
      </w:r>
      <w:r w:rsidR="00BD3101">
        <w:rPr>
          <w:rFonts w:ascii="Helvetica" w:eastAsia="Times New Roman" w:hAnsi="Helvetica"/>
        </w:rPr>
        <w:t>s</w:t>
      </w:r>
      <w:r>
        <w:rPr>
          <w:rFonts w:ascii="Helvetica" w:eastAsia="Times New Roman" w:hAnsi="Helvetica"/>
        </w:rPr>
        <w:t xml:space="preserve"> sind einzuplanen. </w:t>
      </w:r>
    </w:p>
    <w:p w14:paraId="537DE1CC" w14:textId="77777777" w:rsidR="00181A30" w:rsidRDefault="00181A30" w:rsidP="000B3869">
      <w:pPr>
        <w:spacing w:after="0"/>
        <w:rPr>
          <w:rFonts w:ascii="Helvetica" w:eastAsia="Times New Roman" w:hAnsi="Helvetica"/>
        </w:rPr>
      </w:pPr>
    </w:p>
    <w:bookmarkEnd w:id="0"/>
    <w:p w14:paraId="08033FAA" w14:textId="300A36CC" w:rsidR="00181A30" w:rsidRDefault="00181A30" w:rsidP="00181A30">
      <w:pPr>
        <w:spacing w:after="0"/>
        <w:rPr>
          <w:rFonts w:ascii="Arial" w:hAnsi="Arial" w:cs="Arial"/>
        </w:rPr>
      </w:pPr>
      <w:r>
        <w:rPr>
          <w:rFonts w:ascii="Arial" w:hAnsi="Arial" w:cs="Arial"/>
        </w:rPr>
        <w:t xml:space="preserve">Die UNB SAW und BK sowie die </w:t>
      </w:r>
      <w:proofErr w:type="spellStart"/>
      <w:r>
        <w:rPr>
          <w:rFonts w:ascii="Arial" w:hAnsi="Arial" w:cs="Arial"/>
        </w:rPr>
        <w:t>Biosphärenreservatsverwaltung</w:t>
      </w:r>
      <w:proofErr w:type="spellEnd"/>
      <w:r>
        <w:rPr>
          <w:rFonts w:ascii="Arial" w:hAnsi="Arial" w:cs="Arial"/>
        </w:rPr>
        <w:t xml:space="preserve"> Drömling werden vom AG über die anstehenden Kartierungen informiert. Konkrete Abstimmungen vor Ort sind durch den AN direkt zu treffen.</w:t>
      </w:r>
    </w:p>
    <w:p w14:paraId="6E23D7A7" w14:textId="70150FE3" w:rsidR="000B3869" w:rsidRDefault="000B3869" w:rsidP="008C1A28">
      <w:pPr>
        <w:spacing w:after="0"/>
        <w:rPr>
          <w:rFonts w:ascii="Arial" w:hAnsi="Arial" w:cs="Arial"/>
        </w:rPr>
      </w:pPr>
    </w:p>
    <w:p w14:paraId="48A97712" w14:textId="77777777" w:rsidR="00181A30" w:rsidRDefault="00181A30" w:rsidP="00181A30">
      <w:pPr>
        <w:pStyle w:val="Kopfzeile"/>
        <w:tabs>
          <w:tab w:val="left" w:pos="708"/>
        </w:tabs>
        <w:jc w:val="both"/>
        <w:rPr>
          <w:rFonts w:ascii="Arial" w:hAnsi="Arial" w:cs="Arial"/>
          <w:b/>
        </w:rPr>
      </w:pPr>
    </w:p>
    <w:p w14:paraId="76FFEF20" w14:textId="0AB30818" w:rsidR="00181A30" w:rsidRDefault="00181A30" w:rsidP="00181A30">
      <w:pPr>
        <w:pStyle w:val="Kopfzeile"/>
        <w:tabs>
          <w:tab w:val="left" w:pos="708"/>
        </w:tabs>
        <w:jc w:val="both"/>
        <w:rPr>
          <w:rFonts w:ascii="Arial" w:hAnsi="Arial" w:cs="Arial"/>
          <w:b/>
        </w:rPr>
      </w:pPr>
      <w:r>
        <w:rPr>
          <w:rFonts w:ascii="Arial" w:hAnsi="Arial" w:cs="Arial"/>
          <w:b/>
        </w:rPr>
        <w:t>1.2.2 Flächendeckende Erfassung</w:t>
      </w:r>
    </w:p>
    <w:p w14:paraId="730F58CB" w14:textId="77777777" w:rsidR="000B3869" w:rsidRDefault="000B3869" w:rsidP="008C1A28">
      <w:pPr>
        <w:spacing w:after="0"/>
        <w:rPr>
          <w:rFonts w:ascii="Arial" w:hAnsi="Arial" w:cs="Arial"/>
        </w:rPr>
      </w:pPr>
    </w:p>
    <w:p w14:paraId="09EE90AB" w14:textId="4E8FE4C4" w:rsidR="008C1A28" w:rsidRDefault="008C1A28" w:rsidP="008C1A28">
      <w:pPr>
        <w:spacing w:after="0"/>
        <w:rPr>
          <w:rFonts w:ascii="Arial" w:hAnsi="Arial" w:cs="Arial"/>
        </w:rPr>
      </w:pPr>
      <w:r>
        <w:rPr>
          <w:rFonts w:ascii="Arial" w:hAnsi="Arial" w:cs="Arial"/>
        </w:rPr>
        <w:t xml:space="preserve">Die Erfassungen erfolgen </w:t>
      </w:r>
      <w:r w:rsidR="00181A30">
        <w:rPr>
          <w:rFonts w:ascii="Arial" w:hAnsi="Arial" w:cs="Arial"/>
        </w:rPr>
        <w:t>für</w:t>
      </w:r>
      <w:r>
        <w:rPr>
          <w:rFonts w:ascii="Arial" w:hAnsi="Arial" w:cs="Arial"/>
        </w:rPr>
        <w:t xml:space="preserve"> alle Arten </w:t>
      </w:r>
      <w:r w:rsidR="00181A30">
        <w:rPr>
          <w:rFonts w:ascii="Arial" w:hAnsi="Arial" w:cs="Arial"/>
        </w:rPr>
        <w:t xml:space="preserve">nicht unter 1.2.3 und 1.2.4 genannten Arten </w:t>
      </w:r>
      <w:r>
        <w:rPr>
          <w:rFonts w:ascii="Arial" w:hAnsi="Arial" w:cs="Arial"/>
        </w:rPr>
        <w:t>flächendeckend im Gebiet</w:t>
      </w:r>
      <w:r w:rsidR="00181A30">
        <w:rPr>
          <w:rFonts w:ascii="Arial" w:hAnsi="Arial" w:cs="Arial"/>
        </w:rPr>
        <w:t xml:space="preserve"> in den für die Arten geeigneten Habitaten.</w:t>
      </w:r>
    </w:p>
    <w:p w14:paraId="07CA0B7A" w14:textId="12470E7B" w:rsidR="00181A30" w:rsidRDefault="00181A30" w:rsidP="008C1A28">
      <w:pPr>
        <w:spacing w:after="0"/>
        <w:rPr>
          <w:rFonts w:ascii="Arial" w:hAnsi="Arial" w:cs="Arial"/>
        </w:rPr>
      </w:pPr>
      <w:r>
        <w:rPr>
          <w:rFonts w:ascii="Arial" w:hAnsi="Arial" w:cs="Arial"/>
        </w:rPr>
        <w:t>Die Erfassungen erfolgen nach den unter 1.2.1 angegebenen Vorgaben.</w:t>
      </w:r>
    </w:p>
    <w:p w14:paraId="2030A313" w14:textId="77777777" w:rsidR="008C1A28" w:rsidRDefault="008C1A28" w:rsidP="008C1A28">
      <w:pPr>
        <w:spacing w:after="0"/>
        <w:rPr>
          <w:rFonts w:ascii="Arial" w:hAnsi="Arial" w:cs="Arial"/>
        </w:rPr>
      </w:pPr>
    </w:p>
    <w:p w14:paraId="0D070FC6" w14:textId="77777777" w:rsidR="008C1A28" w:rsidRDefault="008C1A28" w:rsidP="008C1A28">
      <w:pPr>
        <w:spacing w:after="0"/>
        <w:rPr>
          <w:rFonts w:ascii="Arial" w:hAnsi="Arial" w:cs="Arial"/>
        </w:rPr>
      </w:pPr>
    </w:p>
    <w:p w14:paraId="3366097B" w14:textId="3B7F9C37" w:rsidR="00181A30" w:rsidRDefault="00181A30" w:rsidP="00181A30">
      <w:pPr>
        <w:pStyle w:val="Kopfzeile"/>
        <w:tabs>
          <w:tab w:val="left" w:pos="708"/>
        </w:tabs>
        <w:jc w:val="both"/>
        <w:rPr>
          <w:rFonts w:ascii="Arial" w:hAnsi="Arial" w:cs="Arial"/>
          <w:b/>
        </w:rPr>
      </w:pPr>
      <w:r>
        <w:rPr>
          <w:rFonts w:ascii="Arial" w:hAnsi="Arial" w:cs="Arial"/>
          <w:b/>
        </w:rPr>
        <w:t>1.2.3 Erfassung</w:t>
      </w:r>
      <w:r w:rsidR="0046214C">
        <w:rPr>
          <w:rFonts w:ascii="Arial" w:hAnsi="Arial" w:cs="Arial"/>
          <w:b/>
        </w:rPr>
        <w:t xml:space="preserve"> auf Probeflächen</w:t>
      </w:r>
    </w:p>
    <w:p w14:paraId="63168A06" w14:textId="77777777" w:rsidR="008C1A28" w:rsidRDefault="008C1A28" w:rsidP="008C1A28">
      <w:pPr>
        <w:spacing w:after="0"/>
        <w:rPr>
          <w:rFonts w:ascii="Arial" w:hAnsi="Arial" w:cs="Arial"/>
        </w:rPr>
      </w:pPr>
    </w:p>
    <w:p w14:paraId="7CEE1152" w14:textId="5D55AF73" w:rsidR="00EB0653" w:rsidRDefault="000B3869" w:rsidP="00181A30">
      <w:pPr>
        <w:spacing w:after="0"/>
        <w:rPr>
          <w:rFonts w:ascii="Arial" w:hAnsi="Arial" w:cs="Arial"/>
        </w:rPr>
      </w:pPr>
      <w:r w:rsidRPr="00181A30">
        <w:rPr>
          <w:rFonts w:ascii="Arial" w:hAnsi="Arial" w:cs="Arial"/>
        </w:rPr>
        <w:t xml:space="preserve">Für die häufigeren </w:t>
      </w:r>
      <w:r w:rsidR="00181A30" w:rsidRPr="00181A30">
        <w:rPr>
          <w:rFonts w:ascii="Arial" w:hAnsi="Arial" w:cs="Arial"/>
        </w:rPr>
        <w:t xml:space="preserve">und im Gebiet weit verbreiteten </w:t>
      </w:r>
      <w:r w:rsidR="0046214C">
        <w:rPr>
          <w:rFonts w:ascii="Arial" w:hAnsi="Arial" w:cs="Arial"/>
        </w:rPr>
        <w:t xml:space="preserve">unter 1.1 genannten </w:t>
      </w:r>
      <w:r w:rsidRPr="00181A30">
        <w:rPr>
          <w:rFonts w:ascii="Arial" w:hAnsi="Arial" w:cs="Arial"/>
        </w:rPr>
        <w:t>Arten des Offen- und Halboffenlandes sowie der Röhrichte (Neuntöter, Sperbergrasmücke, Feldschwirl,</w:t>
      </w:r>
      <w:r w:rsidR="00181A30">
        <w:rPr>
          <w:rFonts w:ascii="Arial" w:hAnsi="Arial" w:cs="Arial"/>
        </w:rPr>
        <w:t xml:space="preserve"> Schilf- und Drosselrohrsänger,</w:t>
      </w:r>
      <w:r w:rsidRPr="00181A30">
        <w:rPr>
          <w:rFonts w:ascii="Arial" w:hAnsi="Arial" w:cs="Arial"/>
        </w:rPr>
        <w:t xml:space="preserve"> Braunkehlchen, Wiesenpieper</w:t>
      </w:r>
      <w:r w:rsidR="0046214C">
        <w:rPr>
          <w:rFonts w:ascii="Arial" w:hAnsi="Arial" w:cs="Arial"/>
        </w:rPr>
        <w:t>, Ortolan</w:t>
      </w:r>
      <w:r w:rsidRPr="00181A30">
        <w:rPr>
          <w:rFonts w:ascii="Arial" w:hAnsi="Arial" w:cs="Arial"/>
        </w:rPr>
        <w:t xml:space="preserve"> und Grauammer) erfolgt </w:t>
      </w:r>
      <w:r w:rsidR="0046214C">
        <w:rPr>
          <w:rFonts w:ascii="Arial" w:hAnsi="Arial" w:cs="Arial"/>
        </w:rPr>
        <w:t xml:space="preserve">die Erfassung </w:t>
      </w:r>
      <w:r w:rsidRPr="00181A30">
        <w:rPr>
          <w:rFonts w:ascii="Arial" w:hAnsi="Arial" w:cs="Arial"/>
        </w:rPr>
        <w:t xml:space="preserve">auf </w:t>
      </w:r>
      <w:r w:rsidR="00EB0653">
        <w:rPr>
          <w:rFonts w:ascii="Arial" w:hAnsi="Arial" w:cs="Arial"/>
        </w:rPr>
        <w:t xml:space="preserve">nachfolgend dargestellten </w:t>
      </w:r>
      <w:r w:rsidRPr="00181A30">
        <w:rPr>
          <w:rFonts w:ascii="Arial" w:hAnsi="Arial" w:cs="Arial"/>
        </w:rPr>
        <w:t>Probeflächen</w:t>
      </w:r>
      <w:r w:rsidR="00EB0653">
        <w:rPr>
          <w:rFonts w:ascii="Arial" w:hAnsi="Arial" w:cs="Arial"/>
        </w:rPr>
        <w:t xml:space="preserve"> von insgesamt 2.</w:t>
      </w:r>
      <w:r w:rsidR="00724381">
        <w:rPr>
          <w:rFonts w:ascii="Arial" w:hAnsi="Arial" w:cs="Arial"/>
        </w:rPr>
        <w:t>517</w:t>
      </w:r>
      <w:r w:rsidR="00EB0653">
        <w:rPr>
          <w:rFonts w:ascii="Arial" w:hAnsi="Arial" w:cs="Arial"/>
        </w:rPr>
        <w:t xml:space="preserve"> ha Größe (ca. </w:t>
      </w:r>
      <w:r w:rsidR="0046214C">
        <w:rPr>
          <w:rFonts w:ascii="Arial" w:hAnsi="Arial" w:cs="Arial"/>
        </w:rPr>
        <w:t>1</w:t>
      </w:r>
      <w:r w:rsidR="00724381">
        <w:rPr>
          <w:rFonts w:ascii="Arial" w:hAnsi="Arial" w:cs="Arial"/>
        </w:rPr>
        <w:t>6,5</w:t>
      </w:r>
      <w:r w:rsidRPr="00181A30">
        <w:rPr>
          <w:rFonts w:ascii="Arial" w:hAnsi="Arial" w:cs="Arial"/>
        </w:rPr>
        <w:t xml:space="preserve"> % der Gesamtfläche des EU-SPA</w:t>
      </w:r>
      <w:r w:rsidR="00EB0653">
        <w:rPr>
          <w:rFonts w:ascii="Arial" w:hAnsi="Arial" w:cs="Arial"/>
        </w:rPr>
        <w:t xml:space="preserve">; Shapes der Probeflächen werden nach Zuschlagserteilung vom AG zur Verfügung gestellt). </w:t>
      </w:r>
    </w:p>
    <w:p w14:paraId="0458E6D1" w14:textId="76B4BB69" w:rsidR="00C27DAC" w:rsidRDefault="00C27DAC" w:rsidP="00181A30">
      <w:pPr>
        <w:spacing w:after="0"/>
        <w:rPr>
          <w:rFonts w:ascii="Arial" w:hAnsi="Arial" w:cs="Arial"/>
        </w:rPr>
      </w:pPr>
      <w:r>
        <w:rPr>
          <w:rFonts w:ascii="Arial" w:hAnsi="Arial" w:cs="Arial"/>
        </w:rPr>
        <w:t>Zusätzlich zu allen unter 1.1 genannten Arten sind auf den Probeflächen die Brutbestände folgender Arten quantitativ nach den Vorgaben unter 1.2.1 zu erfassen:</w:t>
      </w:r>
    </w:p>
    <w:p w14:paraId="0E86A581" w14:textId="2BF8F6FA" w:rsidR="00C27DAC" w:rsidRDefault="00C27DAC" w:rsidP="00181A30">
      <w:pPr>
        <w:spacing w:after="0"/>
        <w:rPr>
          <w:rFonts w:ascii="Arial" w:hAnsi="Arial" w:cs="Arial"/>
        </w:rPr>
      </w:pPr>
      <w:r>
        <w:rPr>
          <w:rFonts w:ascii="Arial" w:hAnsi="Arial" w:cs="Arial"/>
        </w:rPr>
        <w:t>Graugans</w:t>
      </w:r>
    </w:p>
    <w:p w14:paraId="09279B1B" w14:textId="75CE378B" w:rsidR="00C27DAC" w:rsidRDefault="00C27DAC" w:rsidP="00181A30">
      <w:pPr>
        <w:spacing w:after="0"/>
        <w:rPr>
          <w:rFonts w:ascii="Arial" w:hAnsi="Arial" w:cs="Arial"/>
        </w:rPr>
      </w:pPr>
      <w:r>
        <w:rPr>
          <w:rFonts w:ascii="Arial" w:hAnsi="Arial" w:cs="Arial"/>
        </w:rPr>
        <w:t>Wachtel</w:t>
      </w:r>
    </w:p>
    <w:p w14:paraId="0335C85C" w14:textId="4F2E0C2E" w:rsidR="00C27DAC" w:rsidRDefault="00C27DAC" w:rsidP="00181A30">
      <w:pPr>
        <w:spacing w:after="0"/>
        <w:rPr>
          <w:rFonts w:ascii="Arial" w:hAnsi="Arial" w:cs="Arial"/>
        </w:rPr>
      </w:pPr>
      <w:r>
        <w:rPr>
          <w:rFonts w:ascii="Arial" w:hAnsi="Arial" w:cs="Arial"/>
        </w:rPr>
        <w:t>Zwergtaucher</w:t>
      </w:r>
    </w:p>
    <w:p w14:paraId="34961229" w14:textId="149F28A7" w:rsidR="00C27DAC" w:rsidRDefault="00C27DAC" w:rsidP="00181A30">
      <w:pPr>
        <w:spacing w:after="0"/>
        <w:rPr>
          <w:rFonts w:ascii="Arial" w:hAnsi="Arial" w:cs="Arial"/>
        </w:rPr>
      </w:pPr>
      <w:r>
        <w:rPr>
          <w:rFonts w:ascii="Arial" w:hAnsi="Arial" w:cs="Arial"/>
        </w:rPr>
        <w:t>Habicht</w:t>
      </w:r>
    </w:p>
    <w:p w14:paraId="38E74E6F" w14:textId="6FF71CBD" w:rsidR="00C27DAC" w:rsidRDefault="00C27DAC" w:rsidP="00181A30">
      <w:pPr>
        <w:spacing w:after="0"/>
        <w:rPr>
          <w:rFonts w:ascii="Arial" w:hAnsi="Arial" w:cs="Arial"/>
        </w:rPr>
      </w:pPr>
      <w:r>
        <w:rPr>
          <w:rFonts w:ascii="Arial" w:hAnsi="Arial" w:cs="Arial"/>
        </w:rPr>
        <w:t>Sperber</w:t>
      </w:r>
    </w:p>
    <w:p w14:paraId="76166E13" w14:textId="379A157F" w:rsidR="00C27DAC" w:rsidRDefault="00C27DAC" w:rsidP="00181A30">
      <w:pPr>
        <w:spacing w:after="0"/>
        <w:rPr>
          <w:rFonts w:ascii="Arial" w:hAnsi="Arial" w:cs="Arial"/>
        </w:rPr>
      </w:pPr>
      <w:r>
        <w:rPr>
          <w:rFonts w:ascii="Arial" w:hAnsi="Arial" w:cs="Arial"/>
        </w:rPr>
        <w:t>Mäusebussard</w:t>
      </w:r>
    </w:p>
    <w:p w14:paraId="2D378CDE" w14:textId="2CE6705E" w:rsidR="00C27DAC" w:rsidRDefault="00C27DAC" w:rsidP="00181A30">
      <w:pPr>
        <w:spacing w:after="0"/>
        <w:rPr>
          <w:rFonts w:ascii="Arial" w:hAnsi="Arial" w:cs="Arial"/>
        </w:rPr>
      </w:pPr>
      <w:r>
        <w:rPr>
          <w:rFonts w:ascii="Arial" w:hAnsi="Arial" w:cs="Arial"/>
        </w:rPr>
        <w:t>Turmfalke</w:t>
      </w:r>
    </w:p>
    <w:p w14:paraId="1F71908E" w14:textId="47B452EE" w:rsidR="00C27DAC" w:rsidRDefault="00C27DAC" w:rsidP="00181A30">
      <w:pPr>
        <w:spacing w:after="0"/>
        <w:rPr>
          <w:rFonts w:ascii="Arial" w:hAnsi="Arial" w:cs="Arial"/>
        </w:rPr>
      </w:pPr>
      <w:r>
        <w:rPr>
          <w:rFonts w:ascii="Arial" w:hAnsi="Arial" w:cs="Arial"/>
        </w:rPr>
        <w:t>Flussregenpfeifer</w:t>
      </w:r>
    </w:p>
    <w:p w14:paraId="310D70CA" w14:textId="2B3673C9" w:rsidR="00C27DAC" w:rsidRDefault="00C27DAC" w:rsidP="00181A30">
      <w:pPr>
        <w:spacing w:after="0"/>
        <w:rPr>
          <w:rFonts w:ascii="Arial" w:hAnsi="Arial" w:cs="Arial"/>
        </w:rPr>
      </w:pPr>
      <w:r>
        <w:rPr>
          <w:rFonts w:ascii="Arial" w:hAnsi="Arial" w:cs="Arial"/>
        </w:rPr>
        <w:t>Waldschnepfe</w:t>
      </w:r>
    </w:p>
    <w:p w14:paraId="5851F107" w14:textId="752163D1" w:rsidR="00C27DAC" w:rsidRDefault="00C27DAC" w:rsidP="00181A30">
      <w:pPr>
        <w:spacing w:after="0"/>
        <w:rPr>
          <w:rFonts w:ascii="Arial" w:hAnsi="Arial" w:cs="Arial"/>
        </w:rPr>
      </w:pPr>
      <w:r>
        <w:rPr>
          <w:rFonts w:ascii="Arial" w:hAnsi="Arial" w:cs="Arial"/>
        </w:rPr>
        <w:t>Wasserralle</w:t>
      </w:r>
    </w:p>
    <w:p w14:paraId="1CFF2C5C" w14:textId="0F05D108" w:rsidR="00C27DAC" w:rsidRDefault="00C27DAC" w:rsidP="00181A30">
      <w:pPr>
        <w:spacing w:after="0"/>
        <w:rPr>
          <w:rFonts w:ascii="Arial" w:hAnsi="Arial" w:cs="Arial"/>
        </w:rPr>
      </w:pPr>
      <w:r>
        <w:rPr>
          <w:rFonts w:ascii="Arial" w:hAnsi="Arial" w:cs="Arial"/>
        </w:rPr>
        <w:t>Teichhuhn</w:t>
      </w:r>
    </w:p>
    <w:p w14:paraId="7CECC94A" w14:textId="4B8812DA" w:rsidR="00C27DAC" w:rsidRDefault="00C27DAC" w:rsidP="00181A30">
      <w:pPr>
        <w:spacing w:after="0"/>
        <w:rPr>
          <w:rFonts w:ascii="Arial" w:hAnsi="Arial" w:cs="Arial"/>
        </w:rPr>
      </w:pPr>
      <w:r>
        <w:rPr>
          <w:rFonts w:ascii="Arial" w:hAnsi="Arial" w:cs="Arial"/>
        </w:rPr>
        <w:t>Schleiereule</w:t>
      </w:r>
    </w:p>
    <w:p w14:paraId="3E480E6F" w14:textId="2AF24FA6" w:rsidR="00C27DAC" w:rsidRDefault="00C27DAC" w:rsidP="00181A30">
      <w:pPr>
        <w:spacing w:after="0"/>
        <w:rPr>
          <w:rFonts w:ascii="Arial" w:hAnsi="Arial" w:cs="Arial"/>
        </w:rPr>
      </w:pPr>
      <w:r>
        <w:rPr>
          <w:rFonts w:ascii="Arial" w:hAnsi="Arial" w:cs="Arial"/>
        </w:rPr>
        <w:t>Waldkauz</w:t>
      </w:r>
    </w:p>
    <w:p w14:paraId="0807274D" w14:textId="46C2EEA5" w:rsidR="00C27DAC" w:rsidRDefault="00C27DAC" w:rsidP="00181A30">
      <w:pPr>
        <w:spacing w:after="0"/>
        <w:rPr>
          <w:rFonts w:ascii="Arial" w:hAnsi="Arial" w:cs="Arial"/>
        </w:rPr>
      </w:pPr>
      <w:r>
        <w:rPr>
          <w:rFonts w:ascii="Arial" w:hAnsi="Arial" w:cs="Arial"/>
        </w:rPr>
        <w:lastRenderedPageBreak/>
        <w:t>Grünspecht</w:t>
      </w:r>
    </w:p>
    <w:p w14:paraId="3F4A15C5" w14:textId="48D6221C" w:rsidR="00C27DAC" w:rsidRDefault="00C27DAC" w:rsidP="00181A30">
      <w:pPr>
        <w:spacing w:after="0"/>
        <w:rPr>
          <w:rFonts w:ascii="Arial" w:hAnsi="Arial" w:cs="Arial"/>
        </w:rPr>
      </w:pPr>
      <w:r>
        <w:rPr>
          <w:rFonts w:ascii="Arial" w:hAnsi="Arial" w:cs="Arial"/>
        </w:rPr>
        <w:t>Kleinspecht</w:t>
      </w:r>
    </w:p>
    <w:p w14:paraId="1AF73406" w14:textId="3B6AFF1A" w:rsidR="00C27DAC" w:rsidRDefault="00C27DAC" w:rsidP="00181A30">
      <w:pPr>
        <w:spacing w:after="0"/>
        <w:rPr>
          <w:rFonts w:ascii="Arial" w:hAnsi="Arial" w:cs="Arial"/>
        </w:rPr>
      </w:pPr>
      <w:r>
        <w:rPr>
          <w:rFonts w:ascii="Arial" w:hAnsi="Arial" w:cs="Arial"/>
        </w:rPr>
        <w:t>Pirol</w:t>
      </w:r>
    </w:p>
    <w:p w14:paraId="12C95B2B" w14:textId="792DDB65" w:rsidR="00C27DAC" w:rsidRDefault="00C27DAC" w:rsidP="00181A30">
      <w:pPr>
        <w:spacing w:after="0"/>
        <w:rPr>
          <w:rFonts w:ascii="Arial" w:hAnsi="Arial" w:cs="Arial"/>
        </w:rPr>
      </w:pPr>
      <w:r>
        <w:rPr>
          <w:rFonts w:ascii="Arial" w:hAnsi="Arial" w:cs="Arial"/>
        </w:rPr>
        <w:t>Rohrschwirl</w:t>
      </w:r>
    </w:p>
    <w:p w14:paraId="6F46A6CD" w14:textId="74005349" w:rsidR="00C27DAC" w:rsidRDefault="00C27DAC" w:rsidP="00181A30">
      <w:pPr>
        <w:spacing w:after="0"/>
        <w:rPr>
          <w:rFonts w:ascii="Arial" w:hAnsi="Arial" w:cs="Arial"/>
        </w:rPr>
      </w:pPr>
      <w:r>
        <w:rPr>
          <w:rFonts w:ascii="Arial" w:hAnsi="Arial" w:cs="Arial"/>
        </w:rPr>
        <w:t>Schlagschwirl</w:t>
      </w:r>
    </w:p>
    <w:p w14:paraId="1BA08584" w14:textId="743A3C72" w:rsidR="00C27DAC" w:rsidRDefault="00C27DAC" w:rsidP="00181A30">
      <w:pPr>
        <w:spacing w:after="0"/>
        <w:rPr>
          <w:rFonts w:ascii="Arial" w:hAnsi="Arial" w:cs="Arial"/>
        </w:rPr>
      </w:pPr>
      <w:r>
        <w:rPr>
          <w:rFonts w:ascii="Arial" w:hAnsi="Arial" w:cs="Arial"/>
        </w:rPr>
        <w:t>Schwarzkehlchen</w:t>
      </w:r>
    </w:p>
    <w:p w14:paraId="3AC25644" w14:textId="77777777" w:rsidR="00EB0653" w:rsidRDefault="00EB0653" w:rsidP="00181A30">
      <w:pPr>
        <w:spacing w:after="0"/>
        <w:rPr>
          <w:rFonts w:ascii="Arial" w:hAnsi="Arial" w:cs="Arial"/>
        </w:rPr>
      </w:pPr>
    </w:p>
    <w:p w14:paraId="277C7754" w14:textId="6CFA9E77" w:rsidR="0046214C" w:rsidRDefault="0046214C" w:rsidP="00181A30">
      <w:pPr>
        <w:spacing w:after="0"/>
        <w:rPr>
          <w:rFonts w:ascii="Arial" w:hAnsi="Arial" w:cs="Arial"/>
        </w:rPr>
      </w:pPr>
    </w:p>
    <w:p w14:paraId="659E29F9" w14:textId="3DF634D5" w:rsidR="0046214C" w:rsidRDefault="00724381" w:rsidP="00181A30">
      <w:pPr>
        <w:spacing w:after="0"/>
        <w:rPr>
          <w:rFonts w:ascii="Arial" w:hAnsi="Arial" w:cs="Arial"/>
        </w:rPr>
      </w:pPr>
      <w:r w:rsidRPr="00724381">
        <w:rPr>
          <w:rFonts w:ascii="Arial" w:hAnsi="Arial" w:cs="Arial"/>
          <w:noProof/>
        </w:rPr>
        <w:drawing>
          <wp:inline distT="0" distB="0" distL="0" distR="0" wp14:anchorId="2955A506" wp14:editId="6629E0C0">
            <wp:extent cx="5760720" cy="4110990"/>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4110990"/>
                    </a:xfrm>
                    <a:prstGeom prst="rect">
                      <a:avLst/>
                    </a:prstGeom>
                  </pic:spPr>
                </pic:pic>
              </a:graphicData>
            </a:graphic>
          </wp:inline>
        </w:drawing>
      </w:r>
    </w:p>
    <w:p w14:paraId="652FBA5D" w14:textId="75D74F06" w:rsidR="0046214C" w:rsidRDefault="00C27DAC" w:rsidP="00181A30">
      <w:pPr>
        <w:spacing w:after="0"/>
        <w:rPr>
          <w:rFonts w:ascii="Arial" w:hAnsi="Arial" w:cs="Arial"/>
        </w:rPr>
      </w:pPr>
      <w:r>
        <w:rPr>
          <w:rFonts w:ascii="Arial" w:hAnsi="Arial" w:cs="Arial"/>
        </w:rPr>
        <w:t>Abb.: Lage der Probeflächen</w:t>
      </w:r>
      <w:r w:rsidR="00A34CA8">
        <w:rPr>
          <w:rFonts w:ascii="Arial" w:hAnsi="Arial" w:cs="Arial"/>
        </w:rPr>
        <w:t xml:space="preserve"> (schraffiert)</w:t>
      </w:r>
      <w:r>
        <w:rPr>
          <w:rFonts w:ascii="Arial" w:hAnsi="Arial" w:cs="Arial"/>
        </w:rPr>
        <w:t>.</w:t>
      </w:r>
    </w:p>
    <w:p w14:paraId="656F190A" w14:textId="77777777" w:rsidR="0046214C" w:rsidRDefault="0046214C" w:rsidP="00181A30">
      <w:pPr>
        <w:spacing w:after="0"/>
        <w:rPr>
          <w:rFonts w:ascii="Arial" w:hAnsi="Arial" w:cs="Arial"/>
        </w:rPr>
      </w:pPr>
    </w:p>
    <w:p w14:paraId="735736CD" w14:textId="77777777" w:rsidR="008C1A28" w:rsidRDefault="008C1A28" w:rsidP="008C1A28">
      <w:pPr>
        <w:spacing w:after="0"/>
        <w:rPr>
          <w:rFonts w:ascii="Arial" w:hAnsi="Arial" w:cs="Arial"/>
        </w:rPr>
      </w:pPr>
    </w:p>
    <w:p w14:paraId="73DE4AD5" w14:textId="08CA0BBA" w:rsidR="008C1A28" w:rsidRDefault="008C1A28" w:rsidP="008C1A28">
      <w:pPr>
        <w:pStyle w:val="Kopfzeile"/>
        <w:tabs>
          <w:tab w:val="left" w:pos="708"/>
        </w:tabs>
        <w:jc w:val="both"/>
        <w:rPr>
          <w:rFonts w:ascii="Arial" w:hAnsi="Arial" w:cs="Arial"/>
          <w:b/>
        </w:rPr>
      </w:pPr>
      <w:r>
        <w:rPr>
          <w:rFonts w:ascii="Arial" w:hAnsi="Arial" w:cs="Arial"/>
          <w:b/>
        </w:rPr>
        <w:t>1.</w:t>
      </w:r>
      <w:r w:rsidR="00C27DAC">
        <w:rPr>
          <w:rFonts w:ascii="Arial" w:hAnsi="Arial" w:cs="Arial"/>
          <w:b/>
        </w:rPr>
        <w:t>2.4</w:t>
      </w:r>
      <w:r>
        <w:rPr>
          <w:rFonts w:ascii="Arial" w:hAnsi="Arial" w:cs="Arial"/>
          <w:b/>
        </w:rPr>
        <w:t xml:space="preserve"> Erfassung von ADEBAR-Arten</w:t>
      </w:r>
    </w:p>
    <w:p w14:paraId="3F02DEB4" w14:textId="21551205" w:rsidR="008C1A28" w:rsidRDefault="008C1A28" w:rsidP="008C1A28">
      <w:pPr>
        <w:spacing w:after="0"/>
        <w:rPr>
          <w:rFonts w:ascii="Arial" w:hAnsi="Arial" w:cs="Arial"/>
        </w:rPr>
      </w:pPr>
      <w:r>
        <w:rPr>
          <w:rFonts w:ascii="Arial" w:hAnsi="Arial" w:cs="Arial"/>
        </w:rPr>
        <w:t>Im Rahmen der Erfassung der wertgebenden Arten (s. 1.</w:t>
      </w:r>
      <w:r w:rsidR="00C27DAC">
        <w:rPr>
          <w:rFonts w:ascii="Arial" w:hAnsi="Arial" w:cs="Arial"/>
        </w:rPr>
        <w:t>2.2</w:t>
      </w:r>
      <w:r>
        <w:rPr>
          <w:rFonts w:ascii="Arial" w:hAnsi="Arial" w:cs="Arial"/>
        </w:rPr>
        <w:t>, 1.2</w:t>
      </w:r>
      <w:r w:rsidR="00C27DAC">
        <w:rPr>
          <w:rFonts w:ascii="Arial" w:hAnsi="Arial" w:cs="Arial"/>
        </w:rPr>
        <w:t>.3</w:t>
      </w:r>
      <w:r>
        <w:rPr>
          <w:rFonts w:ascii="Arial" w:hAnsi="Arial" w:cs="Arial"/>
        </w:rPr>
        <w:t xml:space="preserve">) sind für den Deutschen Brutvogelatlas (ADEBAR2) </w:t>
      </w:r>
      <w:r w:rsidR="002A4E3C">
        <w:rPr>
          <w:rFonts w:ascii="Arial" w:hAnsi="Arial" w:cs="Arial"/>
        </w:rPr>
        <w:t xml:space="preserve">alle </w:t>
      </w:r>
      <w:r>
        <w:rPr>
          <w:rFonts w:ascii="Arial" w:hAnsi="Arial" w:cs="Arial"/>
        </w:rPr>
        <w:t>ADEBAR-Arten (</w:t>
      </w:r>
      <w:hyperlink r:id="rId12" w:history="1">
        <w:r>
          <w:rPr>
            <w:rStyle w:val="Hyperlink"/>
          </w:rPr>
          <w:t>https://adebar.dda-web.de/downloads/Merkblatt_Erfassungsmethode_ADEBAR_Liste.pdf</w:t>
        </w:r>
      </w:hyperlink>
      <w:r>
        <w:rPr>
          <w:rFonts w:ascii="Arial" w:hAnsi="Arial" w:cs="Arial"/>
        </w:rPr>
        <w:t>) im</w:t>
      </w:r>
      <w:r w:rsidR="00901A2C">
        <w:rPr>
          <w:rFonts w:ascii="Arial" w:hAnsi="Arial" w:cs="Arial"/>
        </w:rPr>
        <w:t xml:space="preserve"> gesamten</w:t>
      </w:r>
      <w:r>
        <w:rPr>
          <w:rFonts w:ascii="Arial" w:hAnsi="Arial" w:cs="Arial"/>
        </w:rPr>
        <w:t xml:space="preserve"> EU-SPA </w:t>
      </w:r>
      <w:r w:rsidR="002A4E3C">
        <w:rPr>
          <w:rFonts w:ascii="Arial" w:hAnsi="Arial" w:cs="Arial"/>
        </w:rPr>
        <w:t xml:space="preserve">mit </w:t>
      </w:r>
      <w:r>
        <w:rPr>
          <w:rFonts w:ascii="Arial" w:hAnsi="Arial" w:cs="Arial"/>
        </w:rPr>
        <w:t xml:space="preserve">zu erfassen. Darüber hinaus sind in den das SPA betreffenden Anteilen der </w:t>
      </w:r>
      <w:r w:rsidR="002A4E3C">
        <w:rPr>
          <w:rFonts w:ascii="Arial" w:hAnsi="Arial" w:cs="Arial"/>
        </w:rPr>
        <w:t xml:space="preserve">bislang nicht bearbeiteten </w:t>
      </w:r>
      <w:r>
        <w:rPr>
          <w:rFonts w:ascii="Arial" w:hAnsi="Arial" w:cs="Arial"/>
        </w:rPr>
        <w:t xml:space="preserve">TK-Viertel </w:t>
      </w:r>
      <w:r w:rsidR="00901A2C">
        <w:rPr>
          <w:rFonts w:ascii="Arial" w:hAnsi="Arial" w:cs="Arial"/>
        </w:rPr>
        <w:t xml:space="preserve">3531-2 </w:t>
      </w:r>
      <w:r w:rsidR="00E111DE">
        <w:rPr>
          <w:rFonts w:ascii="Arial" w:hAnsi="Arial" w:cs="Arial"/>
        </w:rPr>
        <w:t xml:space="preserve">n = </w:t>
      </w:r>
      <w:r w:rsidR="00901A2C">
        <w:rPr>
          <w:rFonts w:ascii="Arial" w:hAnsi="Arial" w:cs="Arial"/>
        </w:rPr>
        <w:t xml:space="preserve">15, 3532-1 </w:t>
      </w:r>
      <w:r w:rsidR="00E111DE">
        <w:rPr>
          <w:rFonts w:ascii="Arial" w:hAnsi="Arial" w:cs="Arial"/>
        </w:rPr>
        <w:t xml:space="preserve">n = </w:t>
      </w:r>
      <w:r w:rsidR="00901A2C">
        <w:rPr>
          <w:rFonts w:ascii="Arial" w:hAnsi="Arial" w:cs="Arial"/>
        </w:rPr>
        <w:t xml:space="preserve">17, 3532-2 </w:t>
      </w:r>
      <w:r w:rsidR="00E111DE">
        <w:rPr>
          <w:rFonts w:ascii="Arial" w:hAnsi="Arial" w:cs="Arial"/>
        </w:rPr>
        <w:t xml:space="preserve">n = </w:t>
      </w:r>
      <w:r w:rsidR="00901A2C">
        <w:rPr>
          <w:rFonts w:ascii="Arial" w:hAnsi="Arial" w:cs="Arial"/>
        </w:rPr>
        <w:t xml:space="preserve">17, 3532-3 </w:t>
      </w:r>
      <w:r w:rsidR="00E111DE">
        <w:rPr>
          <w:rFonts w:ascii="Arial" w:hAnsi="Arial" w:cs="Arial"/>
        </w:rPr>
        <w:t xml:space="preserve">n </w:t>
      </w:r>
      <w:r w:rsidR="004949A6">
        <w:rPr>
          <w:rFonts w:ascii="Arial" w:hAnsi="Arial" w:cs="Arial"/>
        </w:rPr>
        <w:t xml:space="preserve">= </w:t>
      </w:r>
      <w:r w:rsidR="00901A2C">
        <w:rPr>
          <w:rFonts w:ascii="Arial" w:hAnsi="Arial" w:cs="Arial"/>
        </w:rPr>
        <w:t>4</w:t>
      </w:r>
      <w:r>
        <w:rPr>
          <w:rFonts w:ascii="Arial" w:hAnsi="Arial" w:cs="Arial"/>
        </w:rPr>
        <w:t xml:space="preserve">, </w:t>
      </w:r>
      <w:r w:rsidR="00901A2C">
        <w:rPr>
          <w:rFonts w:ascii="Arial" w:hAnsi="Arial" w:cs="Arial"/>
        </w:rPr>
        <w:t xml:space="preserve">3533-1 </w:t>
      </w:r>
      <w:r w:rsidR="004949A6">
        <w:rPr>
          <w:rFonts w:ascii="Arial" w:hAnsi="Arial" w:cs="Arial"/>
        </w:rPr>
        <w:t xml:space="preserve">n = </w:t>
      </w:r>
      <w:r w:rsidR="00901A2C">
        <w:rPr>
          <w:rFonts w:ascii="Arial" w:hAnsi="Arial" w:cs="Arial"/>
        </w:rPr>
        <w:t>5, 3533-3</w:t>
      </w:r>
      <w:r>
        <w:rPr>
          <w:rFonts w:ascii="Arial" w:hAnsi="Arial" w:cs="Arial"/>
        </w:rPr>
        <w:t xml:space="preserve"> </w:t>
      </w:r>
      <w:r w:rsidR="004949A6">
        <w:rPr>
          <w:rFonts w:ascii="Arial" w:hAnsi="Arial" w:cs="Arial"/>
        </w:rPr>
        <w:t xml:space="preserve">n = </w:t>
      </w:r>
      <w:r w:rsidR="00901A2C">
        <w:rPr>
          <w:rFonts w:ascii="Arial" w:hAnsi="Arial" w:cs="Arial"/>
        </w:rPr>
        <w:t xml:space="preserve">8 </w:t>
      </w:r>
      <w:r>
        <w:rPr>
          <w:rFonts w:ascii="Arial" w:hAnsi="Arial" w:cs="Arial"/>
        </w:rPr>
        <w:t xml:space="preserve">und </w:t>
      </w:r>
      <w:r w:rsidR="00901A2C">
        <w:rPr>
          <w:rFonts w:ascii="Arial" w:hAnsi="Arial" w:cs="Arial"/>
        </w:rPr>
        <w:t>3533-4</w:t>
      </w:r>
      <w:r>
        <w:rPr>
          <w:rFonts w:ascii="Arial" w:hAnsi="Arial" w:cs="Arial"/>
        </w:rPr>
        <w:t xml:space="preserve"> </w:t>
      </w:r>
      <w:r w:rsidR="004949A6">
        <w:rPr>
          <w:rFonts w:ascii="Arial" w:hAnsi="Arial" w:cs="Arial"/>
        </w:rPr>
        <w:t xml:space="preserve">n = </w:t>
      </w:r>
      <w:r w:rsidR="00901A2C">
        <w:rPr>
          <w:rFonts w:ascii="Arial" w:hAnsi="Arial" w:cs="Arial"/>
        </w:rPr>
        <w:t xml:space="preserve">5 </w:t>
      </w:r>
      <w:r>
        <w:rPr>
          <w:rFonts w:ascii="Arial" w:hAnsi="Arial" w:cs="Arial"/>
        </w:rPr>
        <w:t>vollständige ADEBAR-Listen zu kartieren (</w:t>
      </w:r>
      <w:hyperlink r:id="rId13" w:history="1">
        <w:r>
          <w:rPr>
            <w:rStyle w:val="Hyperlink"/>
          </w:rPr>
          <w:t>https://adebar.dda-web.de/downloads/Merkblatt_Erfassungsmethode_ADEBAR_Liste.pdf</w:t>
        </w:r>
      </w:hyperlink>
      <w:r>
        <w:rPr>
          <w:rFonts w:ascii="Arial" w:hAnsi="Arial" w:cs="Arial"/>
        </w:rPr>
        <w:t>). Diese sind jeweils mind. 1 km lang und sind über die Lebensraumtypen und die Brutsaison repräsentativ zu verteilen</w:t>
      </w:r>
      <w:r w:rsidR="004949A6">
        <w:rPr>
          <w:rFonts w:ascii="Arial" w:hAnsi="Arial" w:cs="Arial"/>
        </w:rPr>
        <w:t>.</w:t>
      </w:r>
      <w:r>
        <w:rPr>
          <w:rFonts w:ascii="Arial" w:hAnsi="Arial" w:cs="Arial"/>
        </w:rPr>
        <w:t xml:space="preserve"> Bis zu 20 unvollständige Artenlisten (</w:t>
      </w:r>
      <w:hyperlink r:id="rId14" w:history="1">
        <w:r>
          <w:rPr>
            <w:rStyle w:val="Hyperlink"/>
          </w:rPr>
          <w:t>https://adebar.dda-web.de/downloads/Merkblatt_Artspezifische%20Kartierhinweise.pdf</w:t>
        </w:r>
      </w:hyperlink>
      <w:r>
        <w:rPr>
          <w:rFonts w:ascii="Arial" w:hAnsi="Arial" w:cs="Arial"/>
        </w:rPr>
        <w:t xml:space="preserve">) sind im gesamten EU-SPA lediglich für die Arten erforderlich, die nicht bereits im Rahmen der Erfassung der wertgebenden Arten (s. </w:t>
      </w:r>
      <w:r w:rsidR="00901A2C">
        <w:rPr>
          <w:rFonts w:ascii="Arial" w:hAnsi="Arial" w:cs="Arial"/>
        </w:rPr>
        <w:t xml:space="preserve">1.2.2, 1.2.3) </w:t>
      </w:r>
      <w:r>
        <w:rPr>
          <w:rFonts w:ascii="Arial" w:hAnsi="Arial" w:cs="Arial"/>
        </w:rPr>
        <w:t xml:space="preserve">kartiert worden sind. Dies betrifft </w:t>
      </w:r>
      <w:r w:rsidR="00901A2C">
        <w:rPr>
          <w:rFonts w:ascii="Arial" w:hAnsi="Arial" w:cs="Arial"/>
        </w:rPr>
        <w:t>außerhalb der Probeflächen (s. 1.2.3)</w:t>
      </w:r>
      <w:r>
        <w:rPr>
          <w:rFonts w:ascii="Arial" w:hAnsi="Arial" w:cs="Arial"/>
        </w:rPr>
        <w:t xml:space="preserve"> die Arten Wachtel, Waldschnepfe, nicht unter 1.1 fallende Greifvogel-, Falken- und Eulenarten</w:t>
      </w:r>
      <w:r w:rsidR="00901A2C">
        <w:rPr>
          <w:rFonts w:ascii="Arial" w:hAnsi="Arial" w:cs="Arial"/>
        </w:rPr>
        <w:t xml:space="preserve"> sowie Schwalben</w:t>
      </w:r>
      <w:r>
        <w:rPr>
          <w:rFonts w:ascii="Arial" w:hAnsi="Arial" w:cs="Arial"/>
        </w:rPr>
        <w:t>. Wenn diese Arten im Rahmen der Erfassung der wertgebenden Arten (s. 1.</w:t>
      </w:r>
      <w:r w:rsidR="00901A2C">
        <w:rPr>
          <w:rFonts w:ascii="Arial" w:hAnsi="Arial" w:cs="Arial"/>
        </w:rPr>
        <w:t>2.2</w:t>
      </w:r>
      <w:r>
        <w:rPr>
          <w:rFonts w:ascii="Arial" w:hAnsi="Arial" w:cs="Arial"/>
        </w:rPr>
        <w:t>, 1.2</w:t>
      </w:r>
      <w:r w:rsidR="00901A2C">
        <w:rPr>
          <w:rFonts w:ascii="Arial" w:hAnsi="Arial" w:cs="Arial"/>
        </w:rPr>
        <w:t>.3</w:t>
      </w:r>
      <w:r>
        <w:rPr>
          <w:rFonts w:ascii="Arial" w:hAnsi="Arial" w:cs="Arial"/>
        </w:rPr>
        <w:t xml:space="preserve">) repräsentativ </w:t>
      </w:r>
      <w:r w:rsidR="00BD3101">
        <w:rPr>
          <w:rFonts w:ascii="Arial" w:hAnsi="Arial" w:cs="Arial"/>
        </w:rPr>
        <w:t>miterfasst</w:t>
      </w:r>
      <w:r>
        <w:rPr>
          <w:rFonts w:ascii="Arial" w:hAnsi="Arial" w:cs="Arial"/>
        </w:rPr>
        <w:t xml:space="preserve"> worden sind, kann auf die unvollständigen Listen verzichtet werden.</w:t>
      </w:r>
    </w:p>
    <w:p w14:paraId="6C267ABA" w14:textId="77777777" w:rsidR="008C1A28" w:rsidRDefault="008C1A28" w:rsidP="008C1A28">
      <w:pPr>
        <w:spacing w:after="0"/>
        <w:rPr>
          <w:rFonts w:ascii="Arial" w:hAnsi="Arial" w:cs="Arial"/>
        </w:rPr>
      </w:pPr>
      <w:r>
        <w:rPr>
          <w:rFonts w:ascii="Arial" w:hAnsi="Arial" w:cs="Arial"/>
        </w:rPr>
        <w:lastRenderedPageBreak/>
        <w:t xml:space="preserve">Die Erfassung der ADEBAR-Listen erfolgt verbindlich mit dem Tool ADEBAR-Listen der </w:t>
      </w:r>
      <w:proofErr w:type="spellStart"/>
      <w:r>
        <w:rPr>
          <w:rFonts w:ascii="Arial" w:hAnsi="Arial" w:cs="Arial"/>
        </w:rPr>
        <w:t>NaturaList</w:t>
      </w:r>
      <w:proofErr w:type="spellEnd"/>
      <w:r>
        <w:rPr>
          <w:rFonts w:ascii="Arial" w:hAnsi="Arial" w:cs="Arial"/>
        </w:rPr>
        <w:t>-App.</w:t>
      </w:r>
    </w:p>
    <w:p w14:paraId="1B3F1B86" w14:textId="77777777" w:rsidR="008C1A28" w:rsidRDefault="008C1A28" w:rsidP="008C1A28">
      <w:pPr>
        <w:spacing w:after="0"/>
        <w:rPr>
          <w:rFonts w:ascii="Arial" w:hAnsi="Arial" w:cs="Arial"/>
        </w:rPr>
      </w:pPr>
      <w:r>
        <w:rPr>
          <w:rFonts w:ascii="Arial" w:hAnsi="Arial" w:cs="Arial"/>
        </w:rPr>
        <w:t xml:space="preserve"> </w:t>
      </w:r>
    </w:p>
    <w:p w14:paraId="5F0F9129" w14:textId="77777777" w:rsidR="008C1A28" w:rsidRDefault="008C1A28" w:rsidP="008C1A28">
      <w:pPr>
        <w:spacing w:after="0" w:line="240" w:lineRule="auto"/>
        <w:jc w:val="both"/>
        <w:rPr>
          <w:rFonts w:ascii="Arial" w:hAnsi="Arial" w:cs="Arial"/>
          <w:b/>
        </w:rPr>
      </w:pPr>
      <w:r>
        <w:rPr>
          <w:rFonts w:ascii="Arial" w:hAnsi="Arial" w:cs="Arial"/>
          <w:b/>
        </w:rPr>
        <w:t>2. Revierbildung und Digitalisierung</w:t>
      </w:r>
    </w:p>
    <w:p w14:paraId="7340B58C" w14:textId="77777777" w:rsidR="008C1A28" w:rsidRDefault="008C1A28" w:rsidP="008C1A28">
      <w:pPr>
        <w:spacing w:after="0"/>
        <w:rPr>
          <w:rFonts w:ascii="Arial" w:hAnsi="Arial" w:cs="Arial"/>
        </w:rPr>
      </w:pPr>
    </w:p>
    <w:p w14:paraId="1481AC08" w14:textId="77777777" w:rsidR="008C1A28" w:rsidRDefault="008C1A28" w:rsidP="008C1A28">
      <w:pPr>
        <w:spacing w:after="0"/>
        <w:rPr>
          <w:rFonts w:ascii="Arial" w:hAnsi="Arial" w:cs="Arial"/>
        </w:rPr>
      </w:pPr>
      <w:r>
        <w:rPr>
          <w:rFonts w:ascii="Arial" w:hAnsi="Arial" w:cs="Arial"/>
        </w:rPr>
        <w:t xml:space="preserve">Aus den mit </w:t>
      </w:r>
      <w:proofErr w:type="spellStart"/>
      <w:r>
        <w:rPr>
          <w:rFonts w:ascii="Arial" w:hAnsi="Arial" w:cs="Arial"/>
        </w:rPr>
        <w:t>NaturaList</w:t>
      </w:r>
      <w:proofErr w:type="spellEnd"/>
      <w:r>
        <w:rPr>
          <w:rFonts w:ascii="Arial" w:hAnsi="Arial" w:cs="Arial"/>
        </w:rPr>
        <w:t xml:space="preserve"> erfassten Daten der Einzelbegehungen sind (ggf. unter Hinzuziehung von Daten Dritter) nach den Empfehlungen in Südbeck et al. (2025) Reviere zu bilden und ihnen die entsprechenden Brutzeitcodes zuzuordnen. Die Revierzentren sind nachfolgend punktgenau in </w:t>
      </w:r>
      <w:proofErr w:type="spellStart"/>
      <w:r>
        <w:rPr>
          <w:rFonts w:ascii="Arial" w:hAnsi="Arial" w:cs="Arial"/>
        </w:rPr>
        <w:t>MultiBaseCS</w:t>
      </w:r>
      <w:proofErr w:type="spellEnd"/>
      <w:r>
        <w:rPr>
          <w:rFonts w:ascii="Arial" w:hAnsi="Arial" w:cs="Arial"/>
        </w:rPr>
        <w:t xml:space="preserve"> zu digitalisieren. Die in </w:t>
      </w:r>
      <w:proofErr w:type="spellStart"/>
      <w:r>
        <w:rPr>
          <w:rFonts w:ascii="Arial" w:hAnsi="Arial" w:cs="Arial"/>
        </w:rPr>
        <w:t>MultiBase</w:t>
      </w:r>
      <w:proofErr w:type="spellEnd"/>
      <w:r>
        <w:rPr>
          <w:rFonts w:ascii="Arial" w:hAnsi="Arial" w:cs="Arial"/>
        </w:rPr>
        <w:t xml:space="preserve"> einzutragenden Parameter sind im Vorfeld mit dem AG abzustimmen. Alternativ dazu können ein GIS-Shape und eine </w:t>
      </w:r>
      <w:proofErr w:type="spellStart"/>
      <w:r>
        <w:rPr>
          <w:rFonts w:ascii="Arial" w:hAnsi="Arial" w:cs="Arial"/>
        </w:rPr>
        <w:t>csv</w:t>
      </w:r>
      <w:proofErr w:type="spellEnd"/>
      <w:r>
        <w:rPr>
          <w:rFonts w:ascii="Arial" w:hAnsi="Arial" w:cs="Arial"/>
        </w:rPr>
        <w:t xml:space="preserve">-Datei in </w:t>
      </w:r>
      <w:proofErr w:type="spellStart"/>
      <w:r>
        <w:rPr>
          <w:rFonts w:ascii="Arial" w:hAnsi="Arial" w:cs="Arial"/>
        </w:rPr>
        <w:t>MultiBase</w:t>
      </w:r>
      <w:proofErr w:type="spellEnd"/>
      <w:r>
        <w:rPr>
          <w:rFonts w:ascii="Arial" w:hAnsi="Arial" w:cs="Arial"/>
        </w:rPr>
        <w:t xml:space="preserve">-kompatiblem Format geliefert werden. </w:t>
      </w:r>
      <w:bookmarkStart w:id="1" w:name="_Hlk204606632"/>
    </w:p>
    <w:bookmarkEnd w:id="1"/>
    <w:p w14:paraId="4DB15F3C" w14:textId="77777777" w:rsidR="008C1A28" w:rsidRDefault="008C1A28" w:rsidP="008C1A28">
      <w:pPr>
        <w:spacing w:after="0"/>
        <w:rPr>
          <w:rFonts w:ascii="Helvetica" w:eastAsia="Times New Roman" w:hAnsi="Helvetica"/>
        </w:rPr>
      </w:pPr>
      <w:r>
        <w:rPr>
          <w:rFonts w:ascii="Helvetica" w:eastAsia="Times New Roman" w:hAnsi="Helvetica"/>
        </w:rPr>
        <w:t>Sofern eine automatisierte Revierauswertung angewendet wird, sind die automatisiert abgegrenzten Reviere zu prüfen. Erfolgt eine Änderung der automatisiert abgegrenzten Reviere, so ist die gutachterliche Entscheidung hierfür zu begründen.</w:t>
      </w:r>
    </w:p>
    <w:p w14:paraId="289F60B5" w14:textId="22EAF895" w:rsidR="008C1A28" w:rsidRDefault="008C1A28" w:rsidP="008C1A28">
      <w:pPr>
        <w:spacing w:after="0"/>
        <w:rPr>
          <w:rFonts w:ascii="Arial" w:hAnsi="Arial" w:cs="Arial"/>
        </w:rPr>
      </w:pPr>
      <w:r>
        <w:rPr>
          <w:rFonts w:ascii="Arial" w:hAnsi="Arial" w:cs="Arial"/>
        </w:rPr>
        <w:t xml:space="preserve">Aus den Erfassungen der ADEBAR-Arten erfolgen keine Revierbildungen. Gemeinsam mit den TK-Viertel-Verantwortlichen sind </w:t>
      </w:r>
      <w:r w:rsidR="00BD3101">
        <w:rPr>
          <w:rFonts w:ascii="Arial" w:hAnsi="Arial" w:cs="Arial"/>
        </w:rPr>
        <w:t xml:space="preserve">Referenzreviere zu definieren und </w:t>
      </w:r>
      <w:r>
        <w:rPr>
          <w:rFonts w:ascii="Arial" w:hAnsi="Arial" w:cs="Arial"/>
        </w:rPr>
        <w:t>die Gesamtbestände für die TK-Viertel in Häufigkeitsklassen (1, 2-3, 4-7, 8-20, 21-50, 51-150 etc.) abzuschätzen.</w:t>
      </w:r>
    </w:p>
    <w:p w14:paraId="054DC66A" w14:textId="77777777" w:rsidR="008C1A28" w:rsidRDefault="008C1A28" w:rsidP="008C1A28">
      <w:pPr>
        <w:spacing w:after="0"/>
        <w:rPr>
          <w:rFonts w:ascii="Arial" w:hAnsi="Arial" w:cs="Arial"/>
        </w:rPr>
      </w:pPr>
    </w:p>
    <w:p w14:paraId="13C18F00" w14:textId="77777777" w:rsidR="008C1A28" w:rsidRDefault="008C1A28" w:rsidP="008C1A28">
      <w:pPr>
        <w:spacing w:after="0" w:line="240" w:lineRule="auto"/>
        <w:jc w:val="both"/>
        <w:rPr>
          <w:rFonts w:ascii="Arial" w:hAnsi="Arial" w:cs="Arial"/>
          <w:b/>
        </w:rPr>
      </w:pPr>
      <w:r>
        <w:rPr>
          <w:rFonts w:ascii="Arial" w:hAnsi="Arial" w:cs="Arial"/>
          <w:b/>
        </w:rPr>
        <w:t>3. Dokumentation, Auswertung und Bericht</w:t>
      </w:r>
    </w:p>
    <w:p w14:paraId="0397B936" w14:textId="77777777" w:rsidR="008C1A28" w:rsidRDefault="008C1A28" w:rsidP="008C1A28">
      <w:pPr>
        <w:spacing w:after="0"/>
        <w:rPr>
          <w:rFonts w:ascii="Arial" w:hAnsi="Arial" w:cs="Arial"/>
        </w:rPr>
      </w:pPr>
    </w:p>
    <w:p w14:paraId="6EA907A8" w14:textId="77777777" w:rsidR="008C1A28" w:rsidRDefault="008C1A28" w:rsidP="008C1A28">
      <w:pPr>
        <w:spacing w:after="0"/>
        <w:rPr>
          <w:rFonts w:ascii="Arial" w:hAnsi="Arial" w:cs="Arial"/>
        </w:rPr>
      </w:pPr>
      <w:r>
        <w:rPr>
          <w:rFonts w:ascii="Arial" w:hAnsi="Arial" w:cs="Arial"/>
        </w:rPr>
        <w:t>Im Rahmen der Kartierungen ist eine Fotodokumentation von charakteristischen Vogellebensräumen und Beeinträchtigungen des Gebietes anzufertigen und digital dem AG zu übergeben.</w:t>
      </w:r>
    </w:p>
    <w:p w14:paraId="6597BD54" w14:textId="77777777" w:rsidR="008C1A28" w:rsidRDefault="008C1A28" w:rsidP="008C1A28">
      <w:pPr>
        <w:spacing w:after="0"/>
        <w:rPr>
          <w:rFonts w:ascii="Arial" w:hAnsi="Arial" w:cs="Arial"/>
        </w:rPr>
      </w:pPr>
    </w:p>
    <w:p w14:paraId="09471EC1" w14:textId="320567A1" w:rsidR="008C1A28" w:rsidRDefault="008C1A28" w:rsidP="001F1A0A">
      <w:pPr>
        <w:rPr>
          <w:rFonts w:ascii="Arial" w:hAnsi="Arial" w:cs="Arial"/>
        </w:rPr>
      </w:pPr>
      <w:r>
        <w:rPr>
          <w:rFonts w:ascii="Arial" w:hAnsi="Arial" w:cs="Arial"/>
        </w:rPr>
        <w:t xml:space="preserve">Im Vogelschutzgebiet im Rahmen der Kartierungen festgestellte generelle Störungen und Beeinträchtigungen, die auf die Brutvogelwelt des Gebietes wirken können (z. B. zeitige </w:t>
      </w:r>
      <w:proofErr w:type="spellStart"/>
      <w:r>
        <w:rPr>
          <w:rFonts w:ascii="Arial" w:hAnsi="Arial" w:cs="Arial"/>
        </w:rPr>
        <w:t>Mahdereignisse</w:t>
      </w:r>
      <w:proofErr w:type="spellEnd"/>
      <w:r>
        <w:rPr>
          <w:rFonts w:ascii="Arial" w:hAnsi="Arial" w:cs="Arial"/>
        </w:rPr>
        <w:t xml:space="preserve">, forstliche Maßnahmen, touristische Störungen etc.), sind möglichst flächenscharf zu dokumentieren. Der Natura2000-LVO bzw. dem </w:t>
      </w:r>
      <w:r w:rsidR="005D5D21">
        <w:rPr>
          <w:rFonts w:ascii="Arial" w:hAnsi="Arial" w:cs="Arial"/>
        </w:rPr>
        <w:t xml:space="preserve">Pflege- und Entwicklungsplan </w:t>
      </w:r>
      <w:r>
        <w:rPr>
          <w:rFonts w:ascii="Arial" w:hAnsi="Arial" w:cs="Arial"/>
        </w:rPr>
        <w:t>(</w:t>
      </w:r>
      <w:hyperlink r:id="rId15" w:history="1">
        <w:r w:rsidR="001F1A0A">
          <w:rPr>
            <w:rStyle w:val="Hyperlink"/>
          </w:rPr>
          <w:t>https://www.biosphaerenreservat-droemling.de/de/mediathek.html</w:t>
        </w:r>
      </w:hyperlink>
      <w:r>
        <w:rPr>
          <w:rFonts w:ascii="Arial" w:hAnsi="Arial" w:cs="Arial"/>
        </w:rPr>
        <w:t>) widersprechende Eingriffe, Störungen etc. sollten zeitnah dem AG</w:t>
      </w:r>
      <w:r w:rsidR="003F6434">
        <w:rPr>
          <w:rFonts w:ascii="Arial" w:hAnsi="Arial" w:cs="Arial"/>
        </w:rPr>
        <w:t>,</w:t>
      </w:r>
      <w:r>
        <w:rPr>
          <w:rFonts w:ascii="Arial" w:hAnsi="Arial" w:cs="Arial"/>
        </w:rPr>
        <w:t xml:space="preserve"> der zuständigen UNB</w:t>
      </w:r>
      <w:r w:rsidR="005D5D21">
        <w:rPr>
          <w:rFonts w:ascii="Arial" w:hAnsi="Arial" w:cs="Arial"/>
        </w:rPr>
        <w:t xml:space="preserve"> und der BR-Verwaltung</w:t>
      </w:r>
      <w:r>
        <w:rPr>
          <w:rFonts w:ascii="Arial" w:hAnsi="Arial" w:cs="Arial"/>
        </w:rPr>
        <w:t xml:space="preserve"> übermittelt werden. Vorkommen von Arten, für die nach Natura2000-LVO Nestschutzzonen einzurichten sind (z. B. Wachtelkönig)</w:t>
      </w:r>
      <w:r w:rsidR="0026331C">
        <w:rPr>
          <w:rFonts w:ascii="Arial" w:hAnsi="Arial" w:cs="Arial"/>
        </w:rPr>
        <w:t>,</w:t>
      </w:r>
      <w:r>
        <w:rPr>
          <w:rFonts w:ascii="Arial" w:hAnsi="Arial" w:cs="Arial"/>
        </w:rPr>
        <w:t xml:space="preserve"> sind umgehend nach Auffinden der zuständigen UNB exakt verortet zu übermitteln, damit entsprechende Schutzzonen eingerichtet werden können.</w:t>
      </w:r>
    </w:p>
    <w:p w14:paraId="0873806C" w14:textId="77777777" w:rsidR="008C1A28" w:rsidRDefault="008C1A28" w:rsidP="008C1A28">
      <w:pPr>
        <w:spacing w:after="0"/>
        <w:rPr>
          <w:rFonts w:ascii="Arial" w:hAnsi="Arial" w:cs="Arial"/>
        </w:rPr>
      </w:pPr>
    </w:p>
    <w:p w14:paraId="52126C73" w14:textId="2B53B91C" w:rsidR="008C1A28" w:rsidRDefault="008C1A28" w:rsidP="008C1A28">
      <w:pPr>
        <w:spacing w:after="0"/>
        <w:rPr>
          <w:rFonts w:ascii="Arial" w:hAnsi="Arial" w:cs="Arial"/>
        </w:rPr>
      </w:pPr>
      <w:r>
        <w:rPr>
          <w:rFonts w:ascii="Arial" w:hAnsi="Arial" w:cs="Arial"/>
        </w:rPr>
        <w:t xml:space="preserve">Neben den Erhebungen zum aktuellen Bestand sind so weit wie möglich Daten zum Brutvorkommen der </w:t>
      </w:r>
      <w:proofErr w:type="spellStart"/>
      <w:r w:rsidR="00C55338">
        <w:rPr>
          <w:rFonts w:ascii="Arial" w:hAnsi="Arial" w:cs="Arial"/>
        </w:rPr>
        <w:t>Triggera</w:t>
      </w:r>
      <w:r>
        <w:rPr>
          <w:rFonts w:ascii="Arial" w:hAnsi="Arial" w:cs="Arial"/>
        </w:rPr>
        <w:t>rten</w:t>
      </w:r>
      <w:proofErr w:type="spellEnd"/>
      <w:r>
        <w:rPr>
          <w:rFonts w:ascii="Arial" w:hAnsi="Arial" w:cs="Arial"/>
        </w:rPr>
        <w:t xml:space="preserve"> </w:t>
      </w:r>
      <w:r w:rsidR="00C55338">
        <w:rPr>
          <w:rFonts w:ascii="Arial" w:hAnsi="Arial" w:cs="Arial"/>
        </w:rPr>
        <w:t xml:space="preserve">nach </w:t>
      </w:r>
      <w:r>
        <w:rPr>
          <w:rFonts w:ascii="Arial" w:hAnsi="Arial" w:cs="Arial"/>
        </w:rPr>
        <w:t>dem Zeitpunkt der Erstinventarisierung im Jahr 200</w:t>
      </w:r>
      <w:r w:rsidR="00C55338">
        <w:rPr>
          <w:rFonts w:ascii="Arial" w:hAnsi="Arial" w:cs="Arial"/>
        </w:rPr>
        <w:t>9</w:t>
      </w:r>
      <w:r>
        <w:rPr>
          <w:rFonts w:ascii="Arial" w:hAnsi="Arial" w:cs="Arial"/>
        </w:rPr>
        <w:t xml:space="preserve"> zu recherchieren und zur Darstellung der Bestandsentwicklung der Arten heranzuziehen.</w:t>
      </w:r>
    </w:p>
    <w:p w14:paraId="27D760FA" w14:textId="77777777" w:rsidR="008C1A28" w:rsidRDefault="008C1A28" w:rsidP="008C1A28">
      <w:pPr>
        <w:spacing w:after="0"/>
        <w:rPr>
          <w:rFonts w:ascii="Arial" w:hAnsi="Arial" w:cs="Arial"/>
        </w:rPr>
      </w:pPr>
    </w:p>
    <w:p w14:paraId="0CB03190" w14:textId="77777777" w:rsidR="008C1A28" w:rsidRDefault="008C1A28" w:rsidP="008C1A28">
      <w:pPr>
        <w:spacing w:after="0"/>
        <w:rPr>
          <w:rFonts w:ascii="Arial" w:hAnsi="Arial" w:cs="Arial"/>
        </w:rPr>
      </w:pPr>
      <w:r>
        <w:rPr>
          <w:rFonts w:ascii="Arial" w:hAnsi="Arial" w:cs="Arial"/>
        </w:rPr>
        <w:t>Für die Jahresberichte zum Vogelmonitoring ist ein Manuskript über die Ergebnisse der Kartierungen mit tabellarischen und kartographischen Darstellungen sowie Fotodokumentationen zu verfassen (Umfang ca. 10-15 Seiten). Aufbau: Kurze Gebietsbeschreibung, Methode, Ergebnisse der aktuellen Brutvogelkartierung (tabellarisch und mit Karten), Bestandsentwicklung der Arten, Beurteilung der Lebensraumqualität, Störungen und Beeinträchtigungen im Gebiet in Beziehung zu den Erhaltungszielen des Gebietes und den Vorgaben der Natura 2000-LVO.</w:t>
      </w:r>
    </w:p>
    <w:p w14:paraId="5E6A1383" w14:textId="77777777" w:rsidR="008C1A28" w:rsidRDefault="008C1A28" w:rsidP="008C1A28">
      <w:pPr>
        <w:pStyle w:val="Kopfzeile"/>
        <w:tabs>
          <w:tab w:val="left" w:pos="708"/>
        </w:tabs>
        <w:rPr>
          <w:rFonts w:ascii="Arial" w:hAnsi="Arial" w:cs="Arial"/>
        </w:rPr>
      </w:pPr>
    </w:p>
    <w:p w14:paraId="6A80F955" w14:textId="7B053175" w:rsidR="008C1A28" w:rsidRDefault="008C1A28" w:rsidP="008C1A28">
      <w:pPr>
        <w:spacing w:after="0"/>
        <w:rPr>
          <w:rFonts w:ascii="Arial" w:hAnsi="Arial" w:cs="Arial"/>
        </w:rPr>
      </w:pPr>
    </w:p>
    <w:p w14:paraId="79596AF1" w14:textId="198AD6EC" w:rsidR="005557E7" w:rsidRDefault="005557E7" w:rsidP="005557E7">
      <w:pPr>
        <w:pStyle w:val="Kopfzeile"/>
        <w:tabs>
          <w:tab w:val="left" w:pos="708"/>
        </w:tabs>
        <w:rPr>
          <w:rFonts w:ascii="Arial" w:hAnsi="Arial" w:cs="Arial"/>
          <w:b/>
        </w:rPr>
      </w:pPr>
      <w:r>
        <w:rPr>
          <w:rFonts w:ascii="Arial" w:hAnsi="Arial" w:cs="Arial"/>
          <w:b/>
        </w:rPr>
        <w:t xml:space="preserve">Für die Leistung gilt folgende Ausführungsfrist: </w:t>
      </w:r>
      <w:r>
        <w:rPr>
          <w:rFonts w:ascii="Arial" w:hAnsi="Arial" w:cs="Arial"/>
          <w:b/>
        </w:rPr>
        <w:tab/>
        <w:t>31.10.2027</w:t>
      </w:r>
    </w:p>
    <w:p w14:paraId="7668A046" w14:textId="77777777" w:rsidR="005557E7" w:rsidRDefault="005557E7" w:rsidP="005557E7">
      <w:pPr>
        <w:spacing w:after="0"/>
        <w:rPr>
          <w:rFonts w:ascii="Arial" w:hAnsi="Arial" w:cs="Arial"/>
        </w:rPr>
      </w:pPr>
    </w:p>
    <w:p w14:paraId="26D9A008" w14:textId="77777777" w:rsidR="005557E7" w:rsidRDefault="005557E7" w:rsidP="005557E7">
      <w:pPr>
        <w:spacing w:line="288" w:lineRule="auto"/>
        <w:rPr>
          <w:rFonts w:ascii="Arial" w:hAnsi="Arial" w:cs="Arial"/>
        </w:rPr>
      </w:pPr>
      <w:r>
        <w:rPr>
          <w:rFonts w:ascii="Arial" w:hAnsi="Arial" w:cs="Arial"/>
        </w:rPr>
        <w:t>Das Gesamthonorar für die Leistung wird nach Abnahme der Leistung (Endbericht) ausgezahlt. Die Rechnung ist spätestens bis zum 06.12.2027 einzureichen.</w:t>
      </w:r>
    </w:p>
    <w:p w14:paraId="05DD1D77" w14:textId="5B81637B" w:rsidR="005557E7" w:rsidRDefault="005557E7" w:rsidP="005557E7">
      <w:pPr>
        <w:spacing w:line="288" w:lineRule="auto"/>
        <w:rPr>
          <w:rFonts w:ascii="Arial" w:hAnsi="Arial" w:cs="Arial"/>
        </w:rPr>
      </w:pPr>
      <w:r>
        <w:rPr>
          <w:rFonts w:ascii="Arial" w:hAnsi="Arial" w:cs="Arial"/>
        </w:rPr>
        <w:lastRenderedPageBreak/>
        <w:t>Eine A</w:t>
      </w:r>
      <w:r w:rsidR="006D3EAE">
        <w:rPr>
          <w:rFonts w:ascii="Arial" w:hAnsi="Arial" w:cs="Arial"/>
        </w:rPr>
        <w:t>b</w:t>
      </w:r>
      <w:r>
        <w:rPr>
          <w:rFonts w:ascii="Arial" w:hAnsi="Arial" w:cs="Arial"/>
        </w:rPr>
        <w:t xml:space="preserve">schlagszahlung ist nach Abschluss der Kartierungen in Höhe des angebotenen Betrages unter Position 1 des Preisblattes (einschl. Nebenkosten) nach Abnahme der zu diesem Zeitpunkt erbrachten Leistungsanteile durch den AG </w:t>
      </w:r>
      <w:r w:rsidR="00973ED1">
        <w:rPr>
          <w:rFonts w:ascii="Arial" w:hAnsi="Arial" w:cs="Arial"/>
        </w:rPr>
        <w:t>möglich</w:t>
      </w:r>
      <w:r>
        <w:rPr>
          <w:rFonts w:ascii="Arial" w:hAnsi="Arial" w:cs="Arial"/>
        </w:rPr>
        <w:t>.</w:t>
      </w:r>
    </w:p>
    <w:p w14:paraId="11475A21" w14:textId="731169F7" w:rsidR="005557E7" w:rsidRDefault="005557E7" w:rsidP="008C1A28">
      <w:pPr>
        <w:spacing w:after="0"/>
        <w:rPr>
          <w:rFonts w:ascii="Arial" w:hAnsi="Arial" w:cs="Arial"/>
        </w:rPr>
      </w:pPr>
    </w:p>
    <w:p w14:paraId="7E1B105A" w14:textId="77777777" w:rsidR="005557E7" w:rsidRDefault="005557E7" w:rsidP="008C1A28">
      <w:pPr>
        <w:spacing w:after="0"/>
        <w:rPr>
          <w:rFonts w:ascii="Arial" w:hAnsi="Arial" w:cs="Arial"/>
        </w:rPr>
      </w:pPr>
    </w:p>
    <w:p w14:paraId="70EA2019" w14:textId="77777777" w:rsidR="008C1A28" w:rsidRDefault="008C1A28" w:rsidP="008C1A28">
      <w:pPr>
        <w:spacing w:after="0"/>
        <w:rPr>
          <w:rFonts w:ascii="Arial" w:hAnsi="Arial" w:cs="Arial"/>
        </w:rPr>
      </w:pPr>
      <w:r>
        <w:rPr>
          <w:rFonts w:ascii="Arial" w:hAnsi="Arial" w:cs="Arial"/>
        </w:rPr>
        <w:t xml:space="preserve">Als Abschlussbericht gelten </w:t>
      </w:r>
    </w:p>
    <w:p w14:paraId="60DE4056" w14:textId="77777777" w:rsidR="008C1A28" w:rsidRDefault="008C1A28" w:rsidP="008C1A28">
      <w:pPr>
        <w:spacing w:after="0"/>
        <w:ind w:left="708"/>
        <w:rPr>
          <w:rFonts w:ascii="Arial" w:hAnsi="Arial" w:cs="Arial"/>
        </w:rPr>
      </w:pPr>
      <w:r>
        <w:rPr>
          <w:rFonts w:ascii="Arial" w:hAnsi="Arial" w:cs="Arial"/>
        </w:rPr>
        <w:t xml:space="preserve">- die in ornitho.de verfügbaren Originaldaten der Begehungen und der ADEBAR-Listen (erfasst mit </w:t>
      </w:r>
      <w:proofErr w:type="spellStart"/>
      <w:r>
        <w:rPr>
          <w:rFonts w:ascii="Arial" w:hAnsi="Arial" w:cs="Arial"/>
        </w:rPr>
        <w:t>NaturaList</w:t>
      </w:r>
      <w:proofErr w:type="spellEnd"/>
      <w:r>
        <w:rPr>
          <w:rFonts w:ascii="Arial" w:hAnsi="Arial" w:cs="Arial"/>
        </w:rPr>
        <w:t>),</w:t>
      </w:r>
    </w:p>
    <w:p w14:paraId="49571AC1" w14:textId="77777777" w:rsidR="008C1A28" w:rsidRDefault="008C1A28" w:rsidP="008C1A28">
      <w:pPr>
        <w:spacing w:after="0"/>
        <w:ind w:left="708"/>
        <w:rPr>
          <w:rFonts w:ascii="Arial" w:hAnsi="Arial" w:cs="Arial"/>
        </w:rPr>
      </w:pPr>
      <w:r>
        <w:rPr>
          <w:rFonts w:ascii="Arial" w:hAnsi="Arial" w:cs="Arial"/>
        </w:rPr>
        <w:t xml:space="preserve">- die an die Vogelschutzwarte zu übergebenden </w:t>
      </w:r>
      <w:proofErr w:type="spellStart"/>
      <w:r>
        <w:rPr>
          <w:rFonts w:ascii="Arial" w:hAnsi="Arial" w:cs="Arial"/>
        </w:rPr>
        <w:t>MultiBaseCS</w:t>
      </w:r>
      <w:proofErr w:type="spellEnd"/>
      <w:r>
        <w:rPr>
          <w:rFonts w:ascii="Arial" w:hAnsi="Arial" w:cs="Arial"/>
        </w:rPr>
        <w:t>-Eintragungen der Reviermittelpunkte der wertgebenden Arten (ggf. in kompatibler Alternative),</w:t>
      </w:r>
    </w:p>
    <w:p w14:paraId="2DAA2D17" w14:textId="77777777" w:rsidR="008C1A28" w:rsidRDefault="008C1A28" w:rsidP="008C1A28">
      <w:pPr>
        <w:spacing w:after="0"/>
        <w:ind w:left="708"/>
        <w:rPr>
          <w:rFonts w:ascii="Arial" w:hAnsi="Arial" w:cs="Arial"/>
        </w:rPr>
      </w:pPr>
      <w:r>
        <w:rPr>
          <w:rFonts w:ascii="Arial" w:hAnsi="Arial" w:cs="Arial"/>
        </w:rPr>
        <w:t>- das Manuskript für den Jahresbericht Vogelmonitoring über die Ergebnisse der Kartierungen als weitgehend unformatierte Worddatei, sowie den Exceldateien der Grafiken,</w:t>
      </w:r>
    </w:p>
    <w:p w14:paraId="74909010" w14:textId="77777777" w:rsidR="008C1A28" w:rsidRDefault="008C1A28" w:rsidP="008C1A28">
      <w:pPr>
        <w:spacing w:after="0"/>
        <w:ind w:left="708"/>
        <w:rPr>
          <w:rFonts w:ascii="Arial" w:hAnsi="Arial" w:cs="Arial"/>
        </w:rPr>
      </w:pPr>
      <w:r>
        <w:rPr>
          <w:rFonts w:ascii="Arial" w:hAnsi="Arial" w:cs="Arial"/>
        </w:rPr>
        <w:t>- die Fotodokumentation (</w:t>
      </w:r>
      <w:proofErr w:type="spellStart"/>
      <w:r>
        <w:rPr>
          <w:rFonts w:ascii="Arial" w:hAnsi="Arial" w:cs="Arial"/>
        </w:rPr>
        <w:t>jpg</w:t>
      </w:r>
      <w:proofErr w:type="spellEnd"/>
      <w:r>
        <w:rPr>
          <w:rFonts w:ascii="Arial" w:hAnsi="Arial" w:cs="Arial"/>
        </w:rPr>
        <w:t xml:space="preserve">, ggf. </w:t>
      </w:r>
      <w:proofErr w:type="spellStart"/>
      <w:r>
        <w:rPr>
          <w:rFonts w:ascii="Arial" w:hAnsi="Arial" w:cs="Arial"/>
        </w:rPr>
        <w:t>raw</w:t>
      </w:r>
      <w:proofErr w:type="spellEnd"/>
      <w:r>
        <w:rPr>
          <w:rFonts w:ascii="Arial" w:hAnsi="Arial" w:cs="Arial"/>
        </w:rPr>
        <w:t>-Format, Auflösung mind. 300 dpi, mit Angaben zu Ort und Datum).</w:t>
      </w:r>
    </w:p>
    <w:p w14:paraId="68F3A54E" w14:textId="77777777" w:rsidR="008C1A28" w:rsidRDefault="008C1A28" w:rsidP="008C1A28">
      <w:pPr>
        <w:spacing w:after="0" w:line="280" w:lineRule="atLeast"/>
        <w:rPr>
          <w:rFonts w:ascii="Arial" w:hAnsi="Arial" w:cs="Arial"/>
        </w:rPr>
      </w:pPr>
    </w:p>
    <w:p w14:paraId="661985F6" w14:textId="77777777" w:rsidR="008C1A28" w:rsidRDefault="008C1A28" w:rsidP="008C1A28">
      <w:pPr>
        <w:spacing w:after="0" w:line="280" w:lineRule="atLeast"/>
        <w:rPr>
          <w:rFonts w:ascii="Arial" w:hAnsi="Arial" w:cs="Arial"/>
        </w:rPr>
      </w:pPr>
    </w:p>
    <w:p w14:paraId="2148B10F" w14:textId="77777777" w:rsidR="00D9772F" w:rsidRDefault="00D9772F"/>
    <w:sectPr w:rsidR="00D9772F">
      <w:headerReference w:type="even" r:id="rId16"/>
      <w:headerReference w:type="default" r:id="rId17"/>
      <w:footerReference w:type="even" r:id="rId18"/>
      <w:footerReference w:type="default" r:id="rId19"/>
      <w:headerReference w:type="first" r:id="rId20"/>
      <w:footerReference w:type="first" r:id="rId2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C2EC2" w14:textId="77777777" w:rsidR="008C1A28" w:rsidRDefault="008C1A28" w:rsidP="008C1A28">
      <w:pPr>
        <w:spacing w:after="0" w:line="240" w:lineRule="auto"/>
      </w:pPr>
      <w:r>
        <w:separator/>
      </w:r>
    </w:p>
  </w:endnote>
  <w:endnote w:type="continuationSeparator" w:id="0">
    <w:p w14:paraId="2C33E630" w14:textId="77777777" w:rsidR="008C1A28" w:rsidRDefault="008C1A28" w:rsidP="008C1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9EBF8" w14:textId="77777777" w:rsidR="00583751" w:rsidRDefault="0058375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E1EB" w14:textId="7DDA6091" w:rsidR="008C1A28" w:rsidRDefault="00745D25" w:rsidP="002E4B7A">
    <w:pPr>
      <w:pStyle w:val="Fuzeile"/>
      <w:pBdr>
        <w:top w:val="single" w:sz="4" w:space="1" w:color="auto"/>
      </w:pBdr>
    </w:pPr>
    <w:sdt>
      <w:sdtPr>
        <w:id w:val="-1705238520"/>
        <w:docPartObj>
          <w:docPartGallery w:val="Page Numbers (Top of Page)"/>
          <w:docPartUnique/>
        </w:docPartObj>
      </w:sdtPr>
      <w:sdtEndPr/>
      <w:sdtContent>
        <w:r w:rsidR="008C1A28">
          <w:t>LAU Halle (S.)</w:t>
        </w:r>
        <w:r w:rsidR="008C1A28">
          <w:tab/>
          <w:t>Vergabe-Nr.: 43.12-01-2026</w:t>
        </w:r>
        <w:r w:rsidR="008C1A28">
          <w:tab/>
          <w:t xml:space="preserve">Seite </w:t>
        </w:r>
        <w:r w:rsidR="008C1A28">
          <w:rPr>
            <w:b/>
            <w:bCs/>
            <w:sz w:val="24"/>
            <w:szCs w:val="24"/>
          </w:rPr>
          <w:fldChar w:fldCharType="begin"/>
        </w:r>
        <w:r w:rsidR="008C1A28">
          <w:rPr>
            <w:b/>
            <w:bCs/>
          </w:rPr>
          <w:instrText>PAGE</w:instrText>
        </w:r>
        <w:r w:rsidR="008C1A28">
          <w:rPr>
            <w:b/>
            <w:bCs/>
            <w:sz w:val="24"/>
            <w:szCs w:val="24"/>
          </w:rPr>
          <w:fldChar w:fldCharType="separate"/>
        </w:r>
        <w:r w:rsidR="008C1A28">
          <w:rPr>
            <w:b/>
            <w:bCs/>
            <w:sz w:val="24"/>
            <w:szCs w:val="24"/>
          </w:rPr>
          <w:t>1</w:t>
        </w:r>
        <w:r w:rsidR="008C1A28">
          <w:rPr>
            <w:b/>
            <w:bCs/>
            <w:sz w:val="24"/>
            <w:szCs w:val="24"/>
          </w:rPr>
          <w:fldChar w:fldCharType="end"/>
        </w:r>
        <w:r w:rsidR="008C1A28">
          <w:t xml:space="preserve"> von </w:t>
        </w:r>
        <w:r w:rsidR="008C1A28">
          <w:rPr>
            <w:b/>
            <w:bCs/>
            <w:sz w:val="24"/>
            <w:szCs w:val="24"/>
          </w:rPr>
          <w:fldChar w:fldCharType="begin"/>
        </w:r>
        <w:r w:rsidR="008C1A28">
          <w:rPr>
            <w:b/>
            <w:bCs/>
          </w:rPr>
          <w:instrText>NUMPAGES</w:instrText>
        </w:r>
        <w:r w:rsidR="008C1A28">
          <w:rPr>
            <w:b/>
            <w:bCs/>
            <w:sz w:val="24"/>
            <w:szCs w:val="24"/>
          </w:rPr>
          <w:fldChar w:fldCharType="separate"/>
        </w:r>
        <w:r w:rsidR="008C1A28">
          <w:rPr>
            <w:b/>
            <w:bCs/>
            <w:sz w:val="24"/>
            <w:szCs w:val="24"/>
          </w:rPr>
          <w:t>11</w:t>
        </w:r>
        <w:r w:rsidR="008C1A28">
          <w:rPr>
            <w:b/>
            <w:bCs/>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45FB3" w14:textId="77777777" w:rsidR="00583751" w:rsidRDefault="0058375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CB495" w14:textId="77777777" w:rsidR="008C1A28" w:rsidRDefault="008C1A28" w:rsidP="008C1A28">
      <w:pPr>
        <w:spacing w:after="0" w:line="240" w:lineRule="auto"/>
      </w:pPr>
      <w:r>
        <w:separator/>
      </w:r>
    </w:p>
  </w:footnote>
  <w:footnote w:type="continuationSeparator" w:id="0">
    <w:p w14:paraId="231AFF9F" w14:textId="77777777" w:rsidR="008C1A28" w:rsidRDefault="008C1A28" w:rsidP="008C1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D5C2" w14:textId="77777777" w:rsidR="00583751" w:rsidRDefault="0058375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36A2" w14:textId="1CF5187D" w:rsidR="002E4B7A" w:rsidRPr="00B35930" w:rsidRDefault="002E4B7A" w:rsidP="002E4B7A">
    <w:pPr>
      <w:pStyle w:val="Kopfzeile"/>
      <w:jc w:val="right"/>
      <w:rPr>
        <w:rFonts w:ascii="Arial" w:hAnsi="Arial" w:cs="Arial"/>
        <w:b/>
        <w:bCs/>
      </w:rPr>
    </w:pPr>
    <w:r w:rsidRPr="00B35930">
      <w:rPr>
        <w:rFonts w:ascii="Arial" w:hAnsi="Arial" w:cs="Arial"/>
        <w:b/>
        <w:bCs/>
      </w:rPr>
      <w:t>Anlage 02</w:t>
    </w:r>
    <w:r w:rsidR="00583751" w:rsidRPr="00B35930">
      <w:rPr>
        <w:rFonts w:ascii="Arial" w:hAnsi="Arial" w:cs="Arial"/>
        <w:b/>
        <w:bCs/>
      </w:rPr>
      <w:t>.</w:t>
    </w:r>
    <w:r w:rsidRPr="00B35930">
      <w:rPr>
        <w:rFonts w:ascii="Arial" w:hAnsi="Arial" w:cs="Arial"/>
        <w:b/>
        <w:bCs/>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6874A" w14:textId="77777777" w:rsidR="00583751" w:rsidRDefault="0058375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71AF7"/>
    <w:multiLevelType w:val="hybridMultilevel"/>
    <w:tmpl w:val="7CD6A016"/>
    <w:lvl w:ilvl="0" w:tplc="8E664870">
      <w:start w:val="2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ocumentProtection w:edit="readOnly" w:enforcement="1" w:cryptProviderType="rsaAES" w:cryptAlgorithmClass="hash" w:cryptAlgorithmType="typeAny" w:cryptAlgorithmSid="14" w:cryptSpinCount="100000" w:hash="cK7oflJ7Z02hGcstNTWO+ojgfo7UJGTvNjTu/uiATePXWki6KKafSGCVbqi/cbLaCMjWOpu8WXV5Dku0gQkz1Q==" w:salt="h98bbpelYftjxluG2c2Pw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28"/>
    <w:rsid w:val="000B3869"/>
    <w:rsid w:val="0014084F"/>
    <w:rsid w:val="00181A30"/>
    <w:rsid w:val="00186C96"/>
    <w:rsid w:val="001F1A0A"/>
    <w:rsid w:val="00223AB2"/>
    <w:rsid w:val="002619F0"/>
    <w:rsid w:val="0026331C"/>
    <w:rsid w:val="002A4E3C"/>
    <w:rsid w:val="002E4B7A"/>
    <w:rsid w:val="00301842"/>
    <w:rsid w:val="003F6434"/>
    <w:rsid w:val="0046214C"/>
    <w:rsid w:val="004949A6"/>
    <w:rsid w:val="005557E7"/>
    <w:rsid w:val="00583751"/>
    <w:rsid w:val="005D5D21"/>
    <w:rsid w:val="006D3EAE"/>
    <w:rsid w:val="006E46FB"/>
    <w:rsid w:val="006F1153"/>
    <w:rsid w:val="00724381"/>
    <w:rsid w:val="00745D25"/>
    <w:rsid w:val="008C1A28"/>
    <w:rsid w:val="00901A2C"/>
    <w:rsid w:val="00973ED1"/>
    <w:rsid w:val="00A34CA8"/>
    <w:rsid w:val="00B35930"/>
    <w:rsid w:val="00BC7FE8"/>
    <w:rsid w:val="00BD3101"/>
    <w:rsid w:val="00C27DAC"/>
    <w:rsid w:val="00C55338"/>
    <w:rsid w:val="00D9772F"/>
    <w:rsid w:val="00E111DE"/>
    <w:rsid w:val="00EB06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E5E4"/>
  <w15:chartTrackingRefBased/>
  <w15:docId w15:val="{E0813563-5D36-4545-A766-C1D053AA3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C1A28"/>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C1A28"/>
    <w:rPr>
      <w:color w:val="0563C1" w:themeColor="hyperlink"/>
      <w:u w:val="single"/>
    </w:rPr>
  </w:style>
  <w:style w:type="paragraph" w:styleId="Kopfzeile">
    <w:name w:val="header"/>
    <w:basedOn w:val="Standard"/>
    <w:link w:val="KopfzeileZchn"/>
    <w:uiPriority w:val="99"/>
    <w:unhideWhenUsed/>
    <w:rsid w:val="008C1A2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C1A28"/>
  </w:style>
  <w:style w:type="paragraph" w:styleId="Fuzeile">
    <w:name w:val="footer"/>
    <w:basedOn w:val="Standard"/>
    <w:link w:val="FuzeileZchn"/>
    <w:uiPriority w:val="99"/>
    <w:unhideWhenUsed/>
    <w:rsid w:val="008C1A2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C1A28"/>
  </w:style>
  <w:style w:type="character" w:styleId="BesuchterLink">
    <w:name w:val="FollowedHyperlink"/>
    <w:basedOn w:val="Absatz-Standardschriftart"/>
    <w:uiPriority w:val="99"/>
    <w:semiHidden/>
    <w:unhideWhenUsed/>
    <w:rsid w:val="006F1153"/>
    <w:rPr>
      <w:color w:val="954F72" w:themeColor="followedHyperlink"/>
      <w:u w:val="single"/>
    </w:rPr>
  </w:style>
  <w:style w:type="character" w:styleId="NichtaufgelsteErwhnung">
    <w:name w:val="Unresolved Mention"/>
    <w:basedOn w:val="Absatz-Standardschriftart"/>
    <w:uiPriority w:val="99"/>
    <w:semiHidden/>
    <w:unhideWhenUsed/>
    <w:rsid w:val="006F1153"/>
    <w:rPr>
      <w:color w:val="605E5C"/>
      <w:shd w:val="clear" w:color="auto" w:fill="E1DFDD"/>
    </w:rPr>
  </w:style>
  <w:style w:type="paragraph" w:styleId="Listenabsatz">
    <w:name w:val="List Paragraph"/>
    <w:basedOn w:val="Standard"/>
    <w:uiPriority w:val="34"/>
    <w:qFormat/>
    <w:rsid w:val="000B3869"/>
    <w:pPr>
      <w:ind w:left="720"/>
      <w:contextualSpacing/>
    </w:pPr>
  </w:style>
  <w:style w:type="paragraph" w:styleId="Titel">
    <w:name w:val="Title"/>
    <w:basedOn w:val="Standard"/>
    <w:next w:val="Standard"/>
    <w:link w:val="TitelZchn"/>
    <w:uiPriority w:val="10"/>
    <w:qFormat/>
    <w:rsid w:val="002E4B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E4B7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589025">
      <w:bodyDiv w:val="1"/>
      <w:marLeft w:val="0"/>
      <w:marRight w:val="0"/>
      <w:marTop w:val="0"/>
      <w:marBottom w:val="0"/>
      <w:divBdr>
        <w:top w:val="none" w:sz="0" w:space="0" w:color="auto"/>
        <w:left w:val="none" w:sz="0" w:space="0" w:color="auto"/>
        <w:bottom w:val="none" w:sz="0" w:space="0" w:color="auto"/>
        <w:right w:val="none" w:sz="0" w:space="0" w:color="auto"/>
      </w:divBdr>
    </w:div>
    <w:div w:id="188147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u.sachsen-anhalt.de/fileadmin/Bibliothek/Politik_und_Verwaltung/MLU/LAU/FACHTHEMEN/Naturschutz/Natura2000/Gebiete-mit-Standarddatenboegen/Dateien/SDB/3532-401_SPA0007.pdf" TargetMode="External"/><Relationship Id="rId13" Type="http://schemas.openxmlformats.org/officeDocument/2006/relationships/hyperlink" Target="https://adebar.dda-web.de/downloads/Merkblatt_Erfassungsmethode_ADEBAR_Liste.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dda-web.de/downloads/surveyplaners/triggerarten_v2023_06_20.pdf" TargetMode="External"/><Relationship Id="rId12" Type="http://schemas.openxmlformats.org/officeDocument/2006/relationships/hyperlink" Target="https://adebar.dda-web.de/downloads/Merkblatt_Erfassungsmethode_ADEBAR_Liste.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biosphaerenreservat-droemling.de/de/mediathek.html" TargetMode="External"/><Relationship Id="rId23" Type="http://schemas.openxmlformats.org/officeDocument/2006/relationships/theme" Target="theme/theme1.xml"/><Relationship Id="rId10" Type="http://schemas.openxmlformats.org/officeDocument/2006/relationships/hyperlink" Target="https://www.ornitho.de/index.php?m_id=20033"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debar.dda-web.de/downloads/Merkblatt_Erfassungsmethode_ADEBAR_Liste.pdf" TargetMode="External"/><Relationship Id="rId14" Type="http://schemas.openxmlformats.org/officeDocument/2006/relationships/hyperlink" Target="https://adebar.dda-web.de/downloads/Merkblatt_Artspezifische%20Kartierhinweise.pdf"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1573</Words>
  <Characters>9910</Characters>
  <Application>Microsoft Office Word</Application>
  <DocSecurity>8</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Fischer, Stefan</dc:creator>
  <cp:keywords/>
  <dc:description/>
  <cp:lastModifiedBy>Gruneberg, Marlen</cp:lastModifiedBy>
  <cp:revision>17</cp:revision>
  <dcterms:created xsi:type="dcterms:W3CDTF">2026-06-18T13:57:00Z</dcterms:created>
  <dcterms:modified xsi:type="dcterms:W3CDTF">2026-07-16T12:30:00Z</dcterms:modified>
</cp:coreProperties>
</file>