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B5935" w14:textId="77777777" w:rsidR="00F243DD" w:rsidRDefault="00F504BF">
      <w:pPr>
        <w:pStyle w:val="Titel"/>
      </w:pPr>
      <w:r>
        <w:t>Leistungsbeschreibung</w:t>
      </w:r>
    </w:p>
    <w:p w14:paraId="728A227D" w14:textId="77777777" w:rsidR="00F243DD" w:rsidRDefault="00F504BF">
      <w:pPr>
        <w:pStyle w:val="Untertitel"/>
        <w:rPr>
          <w:rFonts w:eastAsia="Lucida Sans Unicode"/>
        </w:rPr>
      </w:pPr>
      <w:r>
        <w:rPr>
          <w:rFonts w:eastAsia="Lucida Sans Unicode"/>
        </w:rPr>
        <w:t xml:space="preserve">für das Vergabeverfahren </w:t>
      </w:r>
    </w:p>
    <w:p w14:paraId="385A0641" w14:textId="65CAFDA3" w:rsidR="00F243DD" w:rsidRDefault="00346266" w:rsidP="00346266">
      <w:pPr>
        <w:spacing w:before="240"/>
        <w:jc w:val="center"/>
      </w:pPr>
      <w:bookmarkStart w:id="0" w:name="_Hlk228880583"/>
      <w:proofErr w:type="spellStart"/>
      <w:r w:rsidRPr="00346266">
        <w:t>Safespace</w:t>
      </w:r>
      <w:proofErr w:type="spellEnd"/>
      <w:r w:rsidRPr="00346266">
        <w:t xml:space="preserve"> Bahnhof</w:t>
      </w:r>
      <w:r w:rsidR="00733ECB">
        <w:br/>
      </w:r>
      <w:r w:rsidRPr="00346266">
        <w:t>Empirische Modellierung subjektiver Sicherheit und</w:t>
      </w:r>
      <w:r>
        <w:t xml:space="preserve"> </w:t>
      </w:r>
      <w:r w:rsidRPr="00346266">
        <w:t xml:space="preserve">Ableitung </w:t>
      </w:r>
      <w:r w:rsidR="005921A2">
        <w:t>evidenzbasierter</w:t>
      </w:r>
      <w:r w:rsidR="005921A2" w:rsidRPr="00346266">
        <w:t xml:space="preserve"> </w:t>
      </w:r>
      <w:r w:rsidRPr="00346266">
        <w:t>Impulse</w:t>
      </w:r>
    </w:p>
    <w:bookmarkEnd w:id="0"/>
    <w:p w14:paraId="70AEB45E" w14:textId="77777777" w:rsidR="00F243DD" w:rsidRDefault="00F504BF">
      <w:pPr>
        <w:pStyle w:val="Untertitel"/>
        <w:rPr>
          <w:rFonts w:eastAsia="Lucida Sans Unicode"/>
        </w:rPr>
      </w:pPr>
      <w:r>
        <w:rPr>
          <w:rFonts w:eastAsia="Lucida Sans Unicode"/>
        </w:rPr>
        <w:t>des Deutschen Zentrums für Schienenverkehrsforschung beim Eisenbahn-Bundesamt (DZSF)</w:t>
      </w:r>
    </w:p>
    <w:p w14:paraId="794A624C" w14:textId="77777777" w:rsidR="00F243DD" w:rsidRDefault="00F504BF">
      <w:pPr>
        <w:tabs>
          <w:tab w:val="left" w:pos="5910"/>
        </w:tabs>
      </w:pPr>
      <w:r>
        <w:tab/>
      </w:r>
    </w:p>
    <w:p w14:paraId="35A9EA08" w14:textId="77777777" w:rsidR="00F243DD" w:rsidRDefault="00F504BF">
      <w:pPr>
        <w:pStyle w:val="Inhaltsverzeichnisberschrift"/>
        <w:rPr>
          <w:noProof/>
        </w:rPr>
      </w:pPr>
      <w:r>
        <w:rPr>
          <w:noProof/>
        </w:rPr>
        <w:t>INHALTSVERZEICHNIS</w:t>
      </w:r>
    </w:p>
    <w:p w14:paraId="65DD70C9" w14:textId="7AB4D445" w:rsidR="006F6AE3" w:rsidRDefault="00F504BF">
      <w:pPr>
        <w:pStyle w:val="Verzeichnis1"/>
        <w:rPr>
          <w:rFonts w:eastAsiaTheme="minorEastAsia" w:cstheme="minorBidi"/>
          <w:b w:val="0"/>
          <w:noProof/>
          <w:color w:val="auto"/>
          <w:kern w:val="2"/>
          <w:sz w:val="24"/>
          <w:lang w:bidi="ar-SA"/>
          <w14:ligatures w14:val="standardContextual"/>
        </w:rPr>
      </w:pPr>
      <w:r>
        <w:rPr>
          <w:b w:val="0"/>
          <w:noProof/>
          <w:color w:val="auto"/>
        </w:rPr>
        <w:fldChar w:fldCharType="begin"/>
      </w:r>
      <w:r>
        <w:rPr>
          <w:b w:val="0"/>
          <w:noProof/>
          <w:color w:val="auto"/>
        </w:rPr>
        <w:instrText xml:space="preserve"> TOC \o "1-1" \h \z \u </w:instrText>
      </w:r>
      <w:r>
        <w:rPr>
          <w:b w:val="0"/>
          <w:noProof/>
          <w:color w:val="auto"/>
        </w:rPr>
        <w:fldChar w:fldCharType="separate"/>
      </w:r>
      <w:hyperlink w:anchor="_Toc229122602" w:history="1">
        <w:r w:rsidR="006F6AE3" w:rsidRPr="00C25409">
          <w:rPr>
            <w:rStyle w:val="Hyperlink"/>
            <w:noProof/>
          </w:rPr>
          <w:t>1.</w:t>
        </w:r>
        <w:r w:rsidR="006F6AE3">
          <w:rPr>
            <w:rFonts w:eastAsiaTheme="minorEastAsia" w:cstheme="minorBidi"/>
            <w:b w:val="0"/>
            <w:noProof/>
            <w:color w:val="auto"/>
            <w:kern w:val="2"/>
            <w:sz w:val="24"/>
            <w:lang w:bidi="ar-SA"/>
            <w14:ligatures w14:val="standardContextual"/>
          </w:rPr>
          <w:tab/>
        </w:r>
        <w:r w:rsidR="006F6AE3" w:rsidRPr="00C25409">
          <w:rPr>
            <w:rStyle w:val="Hyperlink"/>
            <w:noProof/>
          </w:rPr>
          <w:t>Ausgangslage und Ziel</w:t>
        </w:r>
        <w:r w:rsidR="006F6AE3">
          <w:rPr>
            <w:noProof/>
            <w:webHidden/>
          </w:rPr>
          <w:tab/>
        </w:r>
        <w:r w:rsidR="006F6AE3">
          <w:rPr>
            <w:noProof/>
            <w:webHidden/>
          </w:rPr>
          <w:fldChar w:fldCharType="begin"/>
        </w:r>
        <w:r w:rsidR="006F6AE3">
          <w:rPr>
            <w:noProof/>
            <w:webHidden/>
          </w:rPr>
          <w:instrText xml:space="preserve"> PAGEREF _Toc229122602 \h </w:instrText>
        </w:r>
        <w:r w:rsidR="006F6AE3">
          <w:rPr>
            <w:noProof/>
            <w:webHidden/>
          </w:rPr>
        </w:r>
        <w:r w:rsidR="006F6AE3">
          <w:rPr>
            <w:noProof/>
            <w:webHidden/>
          </w:rPr>
          <w:fldChar w:fldCharType="separate"/>
        </w:r>
        <w:r w:rsidR="006F6AE3">
          <w:rPr>
            <w:noProof/>
            <w:webHidden/>
          </w:rPr>
          <w:t>2</w:t>
        </w:r>
        <w:r w:rsidR="006F6AE3">
          <w:rPr>
            <w:noProof/>
            <w:webHidden/>
          </w:rPr>
          <w:fldChar w:fldCharType="end"/>
        </w:r>
      </w:hyperlink>
    </w:p>
    <w:p w14:paraId="7B3CCEFE" w14:textId="2B24023D" w:rsidR="006F6AE3" w:rsidRDefault="00733ECB">
      <w:pPr>
        <w:pStyle w:val="Verzeichnis1"/>
        <w:rPr>
          <w:rFonts w:eastAsiaTheme="minorEastAsia" w:cstheme="minorBidi"/>
          <w:b w:val="0"/>
          <w:noProof/>
          <w:color w:val="auto"/>
          <w:kern w:val="2"/>
          <w:sz w:val="24"/>
          <w:lang w:bidi="ar-SA"/>
          <w14:ligatures w14:val="standardContextual"/>
        </w:rPr>
      </w:pPr>
      <w:hyperlink w:anchor="_Toc229122603" w:history="1">
        <w:r w:rsidR="006F6AE3" w:rsidRPr="00C25409">
          <w:rPr>
            <w:rStyle w:val="Hyperlink"/>
            <w:noProof/>
          </w:rPr>
          <w:t>2.</w:t>
        </w:r>
        <w:r w:rsidR="006F6AE3">
          <w:rPr>
            <w:rFonts w:eastAsiaTheme="minorEastAsia" w:cstheme="minorBidi"/>
            <w:b w:val="0"/>
            <w:noProof/>
            <w:color w:val="auto"/>
            <w:kern w:val="2"/>
            <w:sz w:val="24"/>
            <w:lang w:bidi="ar-SA"/>
            <w14:ligatures w14:val="standardContextual"/>
          </w:rPr>
          <w:tab/>
        </w:r>
        <w:r w:rsidR="006F6AE3" w:rsidRPr="00C25409">
          <w:rPr>
            <w:rStyle w:val="Hyperlink"/>
            <w:noProof/>
          </w:rPr>
          <w:t>Inhalt und Umfang der Leistung</w:t>
        </w:r>
        <w:r w:rsidR="006F6AE3">
          <w:rPr>
            <w:noProof/>
            <w:webHidden/>
          </w:rPr>
          <w:tab/>
        </w:r>
        <w:r w:rsidR="006F6AE3">
          <w:rPr>
            <w:noProof/>
            <w:webHidden/>
          </w:rPr>
          <w:fldChar w:fldCharType="begin"/>
        </w:r>
        <w:r w:rsidR="006F6AE3">
          <w:rPr>
            <w:noProof/>
            <w:webHidden/>
          </w:rPr>
          <w:instrText xml:space="preserve"> PAGEREF _Toc229122603 \h </w:instrText>
        </w:r>
        <w:r w:rsidR="006F6AE3">
          <w:rPr>
            <w:noProof/>
            <w:webHidden/>
          </w:rPr>
        </w:r>
        <w:r w:rsidR="006F6AE3">
          <w:rPr>
            <w:noProof/>
            <w:webHidden/>
          </w:rPr>
          <w:fldChar w:fldCharType="separate"/>
        </w:r>
        <w:r w:rsidR="006F6AE3">
          <w:rPr>
            <w:noProof/>
            <w:webHidden/>
          </w:rPr>
          <w:t>4</w:t>
        </w:r>
        <w:r w:rsidR="006F6AE3">
          <w:rPr>
            <w:noProof/>
            <w:webHidden/>
          </w:rPr>
          <w:fldChar w:fldCharType="end"/>
        </w:r>
      </w:hyperlink>
    </w:p>
    <w:p w14:paraId="66DDEFC4" w14:textId="29611C2F" w:rsidR="006F6AE3" w:rsidRDefault="00733ECB">
      <w:pPr>
        <w:pStyle w:val="Verzeichnis1"/>
        <w:rPr>
          <w:rFonts w:eastAsiaTheme="minorEastAsia" w:cstheme="minorBidi"/>
          <w:b w:val="0"/>
          <w:noProof/>
          <w:color w:val="auto"/>
          <w:kern w:val="2"/>
          <w:sz w:val="24"/>
          <w:lang w:bidi="ar-SA"/>
          <w14:ligatures w14:val="standardContextual"/>
        </w:rPr>
      </w:pPr>
      <w:hyperlink w:anchor="_Toc229122604" w:history="1">
        <w:r w:rsidR="006F6AE3" w:rsidRPr="00C25409">
          <w:rPr>
            <w:rStyle w:val="Hyperlink"/>
            <w:noProof/>
          </w:rPr>
          <w:t>3.</w:t>
        </w:r>
        <w:r w:rsidR="006F6AE3">
          <w:rPr>
            <w:rFonts w:eastAsiaTheme="minorEastAsia" w:cstheme="minorBidi"/>
            <w:b w:val="0"/>
            <w:noProof/>
            <w:color w:val="auto"/>
            <w:kern w:val="2"/>
            <w:sz w:val="24"/>
            <w:lang w:bidi="ar-SA"/>
            <w14:ligatures w14:val="standardContextual"/>
          </w:rPr>
          <w:tab/>
        </w:r>
        <w:r w:rsidR="006F6AE3" w:rsidRPr="00C25409">
          <w:rPr>
            <w:rStyle w:val="Hyperlink"/>
            <w:noProof/>
          </w:rPr>
          <w:t>Organisatorische Vorgaben</w:t>
        </w:r>
        <w:r w:rsidR="006F6AE3">
          <w:rPr>
            <w:noProof/>
            <w:webHidden/>
          </w:rPr>
          <w:tab/>
        </w:r>
        <w:r w:rsidR="006F6AE3">
          <w:rPr>
            <w:noProof/>
            <w:webHidden/>
          </w:rPr>
          <w:fldChar w:fldCharType="begin"/>
        </w:r>
        <w:r w:rsidR="006F6AE3">
          <w:rPr>
            <w:noProof/>
            <w:webHidden/>
          </w:rPr>
          <w:instrText xml:space="preserve"> PAGEREF _Toc229122604 \h </w:instrText>
        </w:r>
        <w:r w:rsidR="006F6AE3">
          <w:rPr>
            <w:noProof/>
            <w:webHidden/>
          </w:rPr>
        </w:r>
        <w:r w:rsidR="006F6AE3">
          <w:rPr>
            <w:noProof/>
            <w:webHidden/>
          </w:rPr>
          <w:fldChar w:fldCharType="separate"/>
        </w:r>
        <w:r w:rsidR="006F6AE3">
          <w:rPr>
            <w:noProof/>
            <w:webHidden/>
          </w:rPr>
          <w:t>8</w:t>
        </w:r>
        <w:r w:rsidR="006F6AE3">
          <w:rPr>
            <w:noProof/>
            <w:webHidden/>
          </w:rPr>
          <w:fldChar w:fldCharType="end"/>
        </w:r>
      </w:hyperlink>
    </w:p>
    <w:p w14:paraId="6B441807" w14:textId="2577B61B" w:rsidR="006F6AE3" w:rsidRDefault="00733ECB">
      <w:pPr>
        <w:pStyle w:val="Verzeichnis1"/>
        <w:rPr>
          <w:rFonts w:eastAsiaTheme="minorEastAsia" w:cstheme="minorBidi"/>
          <w:b w:val="0"/>
          <w:noProof/>
          <w:color w:val="auto"/>
          <w:kern w:val="2"/>
          <w:sz w:val="24"/>
          <w:lang w:bidi="ar-SA"/>
          <w14:ligatures w14:val="standardContextual"/>
        </w:rPr>
      </w:pPr>
      <w:hyperlink w:anchor="_Toc229122605" w:history="1">
        <w:r w:rsidR="006F6AE3" w:rsidRPr="00C25409">
          <w:rPr>
            <w:rStyle w:val="Hyperlink"/>
            <w:noProof/>
          </w:rPr>
          <w:t>4.</w:t>
        </w:r>
        <w:r w:rsidR="006F6AE3">
          <w:rPr>
            <w:rFonts w:eastAsiaTheme="minorEastAsia" w:cstheme="minorBidi"/>
            <w:b w:val="0"/>
            <w:noProof/>
            <w:color w:val="auto"/>
            <w:kern w:val="2"/>
            <w:sz w:val="24"/>
            <w:lang w:bidi="ar-SA"/>
            <w14:ligatures w14:val="standardContextual"/>
          </w:rPr>
          <w:tab/>
        </w:r>
        <w:r w:rsidR="006F6AE3" w:rsidRPr="00C25409">
          <w:rPr>
            <w:rStyle w:val="Hyperlink"/>
            <w:noProof/>
          </w:rPr>
          <w:t>Weitere Bedingungen</w:t>
        </w:r>
        <w:r w:rsidR="006F6AE3">
          <w:rPr>
            <w:noProof/>
            <w:webHidden/>
          </w:rPr>
          <w:tab/>
        </w:r>
        <w:r w:rsidR="006F6AE3">
          <w:rPr>
            <w:noProof/>
            <w:webHidden/>
          </w:rPr>
          <w:fldChar w:fldCharType="begin"/>
        </w:r>
        <w:r w:rsidR="006F6AE3">
          <w:rPr>
            <w:noProof/>
            <w:webHidden/>
          </w:rPr>
          <w:instrText xml:space="preserve"> PAGEREF _Toc229122605 \h </w:instrText>
        </w:r>
        <w:r w:rsidR="006F6AE3">
          <w:rPr>
            <w:noProof/>
            <w:webHidden/>
          </w:rPr>
        </w:r>
        <w:r w:rsidR="006F6AE3">
          <w:rPr>
            <w:noProof/>
            <w:webHidden/>
          </w:rPr>
          <w:fldChar w:fldCharType="separate"/>
        </w:r>
        <w:r w:rsidR="006F6AE3">
          <w:rPr>
            <w:noProof/>
            <w:webHidden/>
          </w:rPr>
          <w:t>11</w:t>
        </w:r>
        <w:r w:rsidR="006F6AE3">
          <w:rPr>
            <w:noProof/>
            <w:webHidden/>
          </w:rPr>
          <w:fldChar w:fldCharType="end"/>
        </w:r>
      </w:hyperlink>
    </w:p>
    <w:p w14:paraId="12AC86A4" w14:textId="2E5ABEFA" w:rsidR="00F243DD" w:rsidRDefault="00F504BF">
      <w:r>
        <w:rPr>
          <w:noProof/>
        </w:rPr>
        <w:fldChar w:fldCharType="end"/>
      </w:r>
    </w:p>
    <w:p w14:paraId="7FB5EBAF" w14:textId="77777777" w:rsidR="00F243DD" w:rsidRDefault="00F243DD"/>
    <w:p w14:paraId="011F9BED" w14:textId="77777777" w:rsidR="00F243DD" w:rsidRDefault="00F504BF">
      <w:pPr>
        <w:rPr>
          <w:noProof/>
          <w:u w:val="single"/>
        </w:rPr>
      </w:pPr>
      <w:r>
        <w:rPr>
          <w:noProof/>
          <w:u w:val="single"/>
        </w:rPr>
        <w:t>Weitere Informationen für die Vergabe dieses Projekts sind in der Bieterinformation aufgeführt.</w:t>
      </w:r>
    </w:p>
    <w:p w14:paraId="34AD969C" w14:textId="77777777" w:rsidR="00F243DD" w:rsidRDefault="00F504BF">
      <w:pPr>
        <w:pStyle w:val="berschrift1"/>
      </w:pPr>
      <w:bookmarkStart w:id="1" w:name="_Toc501704156"/>
      <w:bookmarkStart w:id="2" w:name="_Toc314055710"/>
      <w:r>
        <w:br w:type="page"/>
      </w:r>
      <w:bookmarkStart w:id="3" w:name="_Toc229122602"/>
      <w:r>
        <w:lastRenderedPageBreak/>
        <w:t>Ausgangslage und Ziel</w:t>
      </w:r>
      <w:bookmarkEnd w:id="1"/>
      <w:bookmarkEnd w:id="3"/>
    </w:p>
    <w:p w14:paraId="0277AB67" w14:textId="77777777" w:rsidR="00F243DD" w:rsidRDefault="00F504BF">
      <w:pPr>
        <w:pStyle w:val="berschrift2"/>
      </w:pPr>
      <w:r>
        <w:t>Ausgangslage</w:t>
      </w:r>
    </w:p>
    <w:p w14:paraId="57ADBA33" w14:textId="39014A2B" w:rsidR="00346266" w:rsidRDefault="00346266" w:rsidP="00346266">
      <w:r>
        <w:t>Das</w:t>
      </w:r>
      <w:r w:rsidRPr="00346266">
        <w:t xml:space="preserve"> BMV </w:t>
      </w:r>
      <w:r>
        <w:t xml:space="preserve">hat </w:t>
      </w:r>
      <w:r w:rsidRPr="00346266">
        <w:t>in seiner Agenda für zufriedene Kunden auf der Schiene</w:t>
      </w:r>
      <w:r w:rsidR="008A7430">
        <w:t xml:space="preserve"> unter anderem</w:t>
      </w:r>
      <w:r w:rsidRPr="00346266">
        <w:t xml:space="preserve"> die Verbesserung der objektiven und subjektiven Sicherheit zu einem zentralen Ziel erklärt. </w:t>
      </w:r>
      <w:r>
        <w:t>Befragungsergebnisse im Auftrag des Deutschen Zentrums für Schienenverkehrsforschung (DZSF) bestätigen die Wichtigkeit dieses Fokus: v</w:t>
      </w:r>
      <w:r w:rsidRPr="00346266">
        <w:t xml:space="preserve">iele Menschen empfinden </w:t>
      </w:r>
      <w:r>
        <w:t xml:space="preserve">insbesondere </w:t>
      </w:r>
      <w:r w:rsidRPr="00346266">
        <w:t xml:space="preserve">Bahnhöfe </w:t>
      </w:r>
      <w:r>
        <w:t xml:space="preserve">derzeit </w:t>
      </w:r>
      <w:r w:rsidRPr="00346266">
        <w:t>als unsichere Orte. Laut einer repräsentativen Befragung des DZSF fühlen sich 40 % der Bevölkerung am Heimatbahnhof</w:t>
      </w:r>
      <w:r>
        <w:t xml:space="preserve"> (eher)</w:t>
      </w:r>
      <w:r w:rsidRPr="00346266">
        <w:t xml:space="preserve"> unsicher, während 91 % Sicherheit als entscheidend für die Bahnhofsnutzung ansehen.</w:t>
      </w:r>
      <w:r>
        <w:rPr>
          <w:rStyle w:val="Funotenzeichen"/>
        </w:rPr>
        <w:footnoteReference w:id="2"/>
      </w:r>
      <w:r w:rsidRPr="00346266">
        <w:t xml:space="preserve"> </w:t>
      </w:r>
      <w:bookmarkStart w:id="4" w:name="_Hlk228881428"/>
      <w:r w:rsidR="00DB643E">
        <w:t>Das</w:t>
      </w:r>
      <w:r w:rsidRPr="00346266">
        <w:t xml:space="preserve"> Risiko bei einem Bahnhofsbesuch Opfer einer Straftat zu werden</w:t>
      </w:r>
      <w:r w:rsidR="00DB643E">
        <w:t xml:space="preserve"> ist jedoch</w:t>
      </w:r>
      <w:r w:rsidR="00DB643E" w:rsidRPr="00346266">
        <w:t xml:space="preserve">, gemessen an den Besucherzahlen, </w:t>
      </w:r>
      <w:r w:rsidR="00DB643E">
        <w:t xml:space="preserve">relativ </w:t>
      </w:r>
      <w:r w:rsidRPr="00346266">
        <w:t>gering und steht damit i</w:t>
      </w:r>
      <w:r w:rsidR="008A7430">
        <w:t>n einem gewissen</w:t>
      </w:r>
      <w:r w:rsidRPr="00346266">
        <w:t xml:space="preserve"> Gegensatz zur stark ausgeprägten subjektiven Unsicherheit</w:t>
      </w:r>
      <w:r w:rsidR="00DB643E">
        <w:t>.</w:t>
      </w:r>
      <w:r w:rsidR="00DB643E">
        <w:rPr>
          <w:rStyle w:val="Funotenzeichen"/>
        </w:rPr>
        <w:footnoteReference w:id="3"/>
      </w:r>
      <w:bookmarkEnd w:id="4"/>
    </w:p>
    <w:p w14:paraId="130441EB" w14:textId="270852E6" w:rsidR="00215C4A" w:rsidRDefault="00346266" w:rsidP="00346266">
      <w:r w:rsidRPr="00346266">
        <w:t xml:space="preserve">Maßnahmen zur Erhöhung objektiver und subjektiver Sicherheit decken sich nicht zwangsläufig: </w:t>
      </w:r>
      <w:r w:rsidR="008A7430">
        <w:t>Beispielsweise können mehr</w:t>
      </w:r>
      <w:r w:rsidRPr="00346266">
        <w:t xml:space="preserve"> Überwachung und Polizeipräsenz Delikte reduzieren</w:t>
      </w:r>
      <w:r w:rsidR="008A7430">
        <w:t xml:space="preserve"> und</w:t>
      </w:r>
      <w:r w:rsidR="002268DC">
        <w:t xml:space="preserve"> somit die objektive Sicherheit erhöhen</w:t>
      </w:r>
      <w:r w:rsidRPr="00346266">
        <w:t xml:space="preserve">, gleichzeitig aber </w:t>
      </w:r>
      <w:r w:rsidR="008A7430">
        <w:t xml:space="preserve">auch </w:t>
      </w:r>
      <w:r w:rsidRPr="00346266">
        <w:t>das Unsicherheitsgefühl verstärken, weil sie Gefahr signalisieren. Es bedarf also spezifischer Lösungsansätze zur Erhöhung subjektiver Sicherheit an Bahnhöfen. Um entsprechende Strategien entwickeln zu können, ist fundiertes Wissen über die Einflussfaktoren des subjektiven Sicherheitsgefühls notwendig.</w:t>
      </w:r>
      <w:r>
        <w:t xml:space="preserve"> </w:t>
      </w:r>
      <w:bookmarkStart w:id="5" w:name="_Hlk228881613"/>
      <w:r>
        <w:t xml:space="preserve">Verschiedene Studien die sich bereits mit ebendiesen Einflussfaktoren beschäftigt haben </w:t>
      </w:r>
      <w:bookmarkEnd w:id="5"/>
      <w:r>
        <w:t xml:space="preserve">zeichnen ein mannigfaltiges Bild: neben </w:t>
      </w:r>
      <w:r w:rsidR="009B0682">
        <w:t>p</w:t>
      </w:r>
      <w:r>
        <w:t>ersonenbezogenen Faktoren wie dem Geschlecht, Alter oder Bildungsstand, spielen auch diverse externe Faktoren wie die Anwesenheit weiterer Personen oder</w:t>
      </w:r>
      <w:r w:rsidR="00B53812">
        <w:t xml:space="preserve"> die</w:t>
      </w:r>
      <w:r>
        <w:t xml:space="preserve"> bauliche Gestaltung eines Ortes wichtige Rollen bei der Ausprägung eines subjektiven Sicherheitsgefühls.</w:t>
      </w:r>
      <w:r w:rsidR="00DB643E">
        <w:rPr>
          <w:rStyle w:val="Funotenzeichen"/>
        </w:rPr>
        <w:footnoteReference w:id="4"/>
      </w:r>
      <w:r>
        <w:t xml:space="preserve"> Etwas unklarer ist die Lage speziell an kleinen Bahnhöfen, da sich </w:t>
      </w:r>
      <w:r w:rsidR="00E2561A">
        <w:t>die meisten</w:t>
      </w:r>
      <w:r w:rsidR="008A7430">
        <w:t xml:space="preserve"> </w:t>
      </w:r>
      <w:r w:rsidR="00E2561A">
        <w:t>bestehenden</w:t>
      </w:r>
      <w:r>
        <w:t xml:space="preserve"> Studien auf Großbahnhöfe fokussierten. Ebenso dominieren retrospektive Befragungen von </w:t>
      </w:r>
      <w:r w:rsidR="00C517D4">
        <w:t>tendenziell kleinen Stichproben, die nur bedingt statistische Analysen spezifischer Subgruppen valide ermöglichen. Auch das Verschneiden aktueller</w:t>
      </w:r>
      <w:r w:rsidR="00B53812">
        <w:t xml:space="preserve"> </w:t>
      </w:r>
      <w:r w:rsidR="00C517D4">
        <w:t xml:space="preserve">subjektiver und objektiver Faktoren in einem statistischen Modell, zur Ableitung von Aussagen hinsichtlich Effektstärken und relativer Einflussgrößen der mannigfaltigen Faktoren zur Erklärung subjektiver Sicherheit, ist </w:t>
      </w:r>
      <w:r w:rsidR="009B0682">
        <w:t>noch nicht umfassend erforscht</w:t>
      </w:r>
      <w:r w:rsidR="00C517D4">
        <w:t xml:space="preserve">. </w:t>
      </w:r>
      <w:bookmarkStart w:id="6" w:name="_Hlk228886509"/>
      <w:r w:rsidR="00C517D4">
        <w:t>Antworten auf diese Fragen können jedoch dabei helfen, künftig</w:t>
      </w:r>
      <w:r w:rsidR="008A7430">
        <w:t xml:space="preserve"> evidenzbasiert</w:t>
      </w:r>
      <w:r w:rsidR="00C517D4">
        <w:t xml:space="preserve"> aus dem großen Katalog potenzieller Einflussfaktoren gezielt ebensolche zu optimieren, die größtmögliche Wirkung – auch und explizit im Zusammenspiel mit anderen Faktoren – versprechen.</w:t>
      </w:r>
      <w:bookmarkEnd w:id="6"/>
    </w:p>
    <w:p w14:paraId="14031F2F" w14:textId="77777777" w:rsidR="00215C4A" w:rsidRDefault="00215C4A">
      <w:pPr>
        <w:suppressAutoHyphens w:val="0"/>
        <w:spacing w:after="0" w:line="240" w:lineRule="auto"/>
        <w:jc w:val="left"/>
      </w:pPr>
      <w:r>
        <w:br w:type="page"/>
      </w:r>
    </w:p>
    <w:p w14:paraId="1EEE8C90" w14:textId="77777777" w:rsidR="00F243DD" w:rsidRDefault="00F504BF">
      <w:pPr>
        <w:pStyle w:val="berschrift2"/>
      </w:pPr>
      <w:r>
        <w:lastRenderedPageBreak/>
        <w:t>Zieldefinition</w:t>
      </w:r>
    </w:p>
    <w:p w14:paraId="7052BF5C" w14:textId="58CB8248" w:rsidR="00215C4A" w:rsidRDefault="00215C4A" w:rsidP="009B0682">
      <w:r w:rsidRPr="00215C4A">
        <w:t>Das subjektive Sicherheitsgefühl ist ein vielschichtiges Konstrukt</w:t>
      </w:r>
      <w:r>
        <w:t>.</w:t>
      </w:r>
      <w:r w:rsidRPr="00215C4A">
        <w:t xml:space="preserve"> Entsprechend ist die empirische Erfassung komplex. Ziel des Projekts ist es, eine theoretisch und empirisch fundierte Grundlage zur Erklärung und Verbesserung der subjektiven Sicherheit an </w:t>
      </w:r>
      <w:r w:rsidR="00CA2659">
        <w:t xml:space="preserve">kleineren Bahnhöfen </w:t>
      </w:r>
      <w:r w:rsidRPr="00215C4A">
        <w:t>zu schaffen.</w:t>
      </w:r>
      <w:r>
        <w:t xml:space="preserve"> </w:t>
      </w:r>
      <w:r w:rsidRPr="00215C4A">
        <w:t>Daraus ergibt sich der Bedarf einer theoriegeleiteten, umfassenden Untersuchung kleinerer Bahnhöfe mit großen, heterogenen Stichproben zu unterschiedlichen Tageszeiten. Ergänzt durch quantifizierte objektive Kontextfaktoren</w:t>
      </w:r>
      <w:r w:rsidR="009B0682">
        <w:t xml:space="preserve"> und experimentelle Untersuchungen</w:t>
      </w:r>
      <w:r w:rsidRPr="00215C4A">
        <w:t xml:space="preserve"> soll so ein </w:t>
      </w:r>
      <w:bookmarkStart w:id="7" w:name="_Hlk228886558"/>
      <w:r w:rsidRPr="00215C4A">
        <w:t>s</w:t>
      </w:r>
      <w:bookmarkStart w:id="8" w:name="_Hlk228881507"/>
      <w:r w:rsidRPr="00215C4A">
        <w:t xml:space="preserve">tatistisches </w:t>
      </w:r>
      <w:bookmarkStart w:id="9" w:name="_Hlk228880910"/>
      <w:r w:rsidRPr="00215C4A">
        <w:t xml:space="preserve">Modell zur Erklärung des subjektiven Sicherheitsempfindens </w:t>
      </w:r>
      <w:bookmarkEnd w:id="8"/>
      <w:r w:rsidRPr="00215C4A">
        <w:t xml:space="preserve">entstehen, </w:t>
      </w:r>
      <w:r>
        <w:t>anhand dessen</w:t>
      </w:r>
      <w:r w:rsidRPr="00215C4A">
        <w:t xml:space="preserve"> praxisnahe Maßnahmen zur Stärkung der wahrgenommenen Sicherheit </w:t>
      </w:r>
      <w:r w:rsidR="00B77258">
        <w:t xml:space="preserve">evidenzbasiert </w:t>
      </w:r>
      <w:r>
        <w:t>priorisiert</w:t>
      </w:r>
      <w:r w:rsidRPr="00215C4A">
        <w:t xml:space="preserve"> werden können. </w:t>
      </w:r>
      <w:bookmarkStart w:id="10" w:name="_Hlk228881478"/>
      <w:bookmarkEnd w:id="9"/>
      <w:bookmarkEnd w:id="7"/>
      <w:r w:rsidRPr="00215C4A">
        <w:t xml:space="preserve">In dem Projekt stehen </w:t>
      </w:r>
      <w:r w:rsidR="008A7430">
        <w:t>k</w:t>
      </w:r>
      <w:r w:rsidR="00CA2659">
        <w:t>leinere Bahnhöfe</w:t>
      </w:r>
      <w:r w:rsidRPr="00215C4A">
        <w:t xml:space="preserve"> im Fokus, da hierzu einerseits wenig Daten vorliegen und andererseits zunehmende Vermeidungstendenzen aufgrund unzureichender subjektiver Sicherheit erkennbar werden. </w:t>
      </w:r>
      <w:bookmarkEnd w:id="10"/>
      <w:r w:rsidR="00012F2F">
        <w:t>Eine geeignete Definition kleinerer Bahnhöfe soll im Durchführungskonzept vorgeschlagen werden, diese kann sich im Projektverlauf dynamisch weiterentwickeln.</w:t>
      </w:r>
    </w:p>
    <w:p w14:paraId="46361556" w14:textId="6F9AA926" w:rsidR="00F243DD" w:rsidRDefault="00F504BF" w:rsidP="009B0682">
      <w:r>
        <w:t>Das Deutsche Zentrum für Schienenverkehrsforschung beim Eisenbahn-Bundesamt (DZSF) leistet mit diesem Projekt einen Beitrag für die Weiterentwicklung des Schienenverkehrs.</w:t>
      </w:r>
    </w:p>
    <w:p w14:paraId="23DD7097" w14:textId="77777777" w:rsidR="00F243DD" w:rsidRDefault="00F504BF">
      <w:pPr>
        <w:pStyle w:val="berschrift2"/>
      </w:pPr>
      <w:r>
        <w:t>Erläuterung von Begriffen und Verfahren</w:t>
      </w:r>
    </w:p>
    <w:p w14:paraId="01351D5D" w14:textId="77777777" w:rsidR="00F243DD" w:rsidRDefault="00F504BF">
      <w:pPr>
        <w:pStyle w:val="Textkrper"/>
      </w:pPr>
      <w:r>
        <w:t>Die folgenden Begriffe werden in dieser Leistungsbeschreibung verwendet.</w:t>
      </w:r>
    </w:p>
    <w:tbl>
      <w:tblPr>
        <w:tblStyle w:val="Tabellenraster"/>
        <w:tblW w:w="0" w:type="auto"/>
        <w:tblInd w:w="851" w:type="dxa"/>
        <w:tblLayout w:type="fixed"/>
        <w:tblLook w:val="04A0" w:firstRow="1" w:lastRow="0" w:firstColumn="1" w:lastColumn="0" w:noHBand="0" w:noVBand="1"/>
      </w:tblPr>
      <w:tblGrid>
        <w:gridCol w:w="1984"/>
        <w:gridCol w:w="6802"/>
      </w:tblGrid>
      <w:tr w:rsidR="00F243DD" w14:paraId="2338689A" w14:textId="77777777">
        <w:tc>
          <w:tcPr>
            <w:tcW w:w="1984" w:type="dxa"/>
            <w:tcBorders>
              <w:top w:val="nil"/>
              <w:left w:val="nil"/>
              <w:bottom w:val="nil"/>
              <w:right w:val="nil"/>
            </w:tcBorders>
          </w:tcPr>
          <w:p w14:paraId="6DB4175A" w14:textId="77777777" w:rsidR="00F243DD" w:rsidRDefault="00F504BF">
            <w:pPr>
              <w:pStyle w:val="TabellenInhalt"/>
            </w:pPr>
            <w:r>
              <w:t>ABFE</w:t>
            </w:r>
          </w:p>
        </w:tc>
        <w:tc>
          <w:tcPr>
            <w:tcW w:w="6802" w:type="dxa"/>
            <w:tcBorders>
              <w:top w:val="nil"/>
              <w:left w:val="nil"/>
              <w:bottom w:val="nil"/>
              <w:right w:val="nil"/>
            </w:tcBorders>
          </w:tcPr>
          <w:p w14:paraId="30F0DC19" w14:textId="77777777" w:rsidR="00F243DD" w:rsidRDefault="00F504BF">
            <w:pPr>
              <w:pStyle w:val="TabellenInhalt"/>
            </w:pPr>
            <w:r>
              <w:t xml:space="preserve">Allgemeine Bedingungen für Forschungs- und Entwicklungsverträge für den Bereich des BMVI (nun BMV) </w:t>
            </w:r>
          </w:p>
        </w:tc>
      </w:tr>
      <w:tr w:rsidR="00F243DD" w14:paraId="6DF5C790" w14:textId="77777777">
        <w:tc>
          <w:tcPr>
            <w:tcW w:w="1984" w:type="dxa"/>
            <w:tcBorders>
              <w:top w:val="nil"/>
              <w:left w:val="nil"/>
              <w:bottom w:val="nil"/>
              <w:right w:val="nil"/>
            </w:tcBorders>
          </w:tcPr>
          <w:p w14:paraId="4611944B" w14:textId="77777777" w:rsidR="00F243DD" w:rsidRDefault="00F504BF">
            <w:pPr>
              <w:pStyle w:val="TabellenInhalt"/>
            </w:pPr>
            <w:r>
              <w:t>AN</w:t>
            </w:r>
          </w:p>
        </w:tc>
        <w:tc>
          <w:tcPr>
            <w:tcW w:w="6802" w:type="dxa"/>
            <w:tcBorders>
              <w:top w:val="nil"/>
              <w:left w:val="nil"/>
              <w:bottom w:val="nil"/>
              <w:right w:val="nil"/>
            </w:tcBorders>
          </w:tcPr>
          <w:p w14:paraId="2B72CB80" w14:textId="77777777" w:rsidR="00F243DD" w:rsidRDefault="00F504BF">
            <w:pPr>
              <w:pStyle w:val="TabellenInhalt"/>
            </w:pPr>
            <w:r>
              <w:t>Auftragnehmer: Der Bieter, der den Auftrag für dieses Projekt erhält</w:t>
            </w:r>
          </w:p>
        </w:tc>
      </w:tr>
      <w:tr w:rsidR="00F243DD" w14:paraId="6A52E8C7" w14:textId="77777777">
        <w:tc>
          <w:tcPr>
            <w:tcW w:w="1984" w:type="dxa"/>
            <w:tcBorders>
              <w:top w:val="nil"/>
              <w:left w:val="nil"/>
              <w:bottom w:val="nil"/>
              <w:right w:val="nil"/>
            </w:tcBorders>
          </w:tcPr>
          <w:p w14:paraId="08F5C5E5" w14:textId="77777777" w:rsidR="00F243DD" w:rsidRDefault="00F504BF">
            <w:pPr>
              <w:pStyle w:val="TabellenInhalt"/>
            </w:pPr>
            <w:r>
              <w:t>AVV</w:t>
            </w:r>
          </w:p>
        </w:tc>
        <w:tc>
          <w:tcPr>
            <w:tcW w:w="6802" w:type="dxa"/>
            <w:tcBorders>
              <w:top w:val="nil"/>
              <w:left w:val="nil"/>
              <w:bottom w:val="nil"/>
              <w:right w:val="nil"/>
            </w:tcBorders>
          </w:tcPr>
          <w:p w14:paraId="57B588EE" w14:textId="77777777" w:rsidR="00F243DD" w:rsidRDefault="00F504BF">
            <w:pPr>
              <w:pStyle w:val="TabellenInhalt"/>
            </w:pPr>
            <w:r>
              <w:t>Vereinbarung zur Auftragsverarbeitung (in Bezug auf personenbezogene Daten)</w:t>
            </w:r>
          </w:p>
        </w:tc>
      </w:tr>
      <w:tr w:rsidR="00F243DD" w14:paraId="76DC4792" w14:textId="77777777">
        <w:tc>
          <w:tcPr>
            <w:tcW w:w="1984" w:type="dxa"/>
            <w:tcBorders>
              <w:top w:val="nil"/>
              <w:left w:val="nil"/>
              <w:bottom w:val="nil"/>
              <w:right w:val="nil"/>
            </w:tcBorders>
          </w:tcPr>
          <w:p w14:paraId="09B8FDBA" w14:textId="77777777" w:rsidR="00F243DD" w:rsidRDefault="00F504BF">
            <w:pPr>
              <w:pStyle w:val="TabellenInhalt"/>
            </w:pPr>
            <w:r>
              <w:t>Bieter</w:t>
            </w:r>
          </w:p>
        </w:tc>
        <w:tc>
          <w:tcPr>
            <w:tcW w:w="6802" w:type="dxa"/>
            <w:tcBorders>
              <w:top w:val="nil"/>
              <w:left w:val="nil"/>
              <w:bottom w:val="nil"/>
              <w:right w:val="nil"/>
            </w:tcBorders>
          </w:tcPr>
          <w:p w14:paraId="18EA7D79" w14:textId="77777777" w:rsidR="00F243DD" w:rsidRDefault="00F504BF">
            <w:pPr>
              <w:pStyle w:val="TabellenInhalt"/>
            </w:pPr>
            <w:r>
              <w:t>Alle, die ein Angebot für dieses Projekt einreichen</w:t>
            </w:r>
          </w:p>
        </w:tc>
      </w:tr>
      <w:tr w:rsidR="00F243DD" w14:paraId="751C6494" w14:textId="77777777">
        <w:tc>
          <w:tcPr>
            <w:tcW w:w="1984" w:type="dxa"/>
            <w:tcBorders>
              <w:top w:val="nil"/>
              <w:left w:val="nil"/>
              <w:bottom w:val="nil"/>
              <w:right w:val="nil"/>
            </w:tcBorders>
          </w:tcPr>
          <w:p w14:paraId="7BB2AA37" w14:textId="77777777" w:rsidR="00F243DD" w:rsidRDefault="00F504BF">
            <w:pPr>
              <w:pStyle w:val="TabellenInhalt"/>
            </w:pPr>
            <w:r>
              <w:t>BMV</w:t>
            </w:r>
          </w:p>
        </w:tc>
        <w:tc>
          <w:tcPr>
            <w:tcW w:w="6802" w:type="dxa"/>
            <w:tcBorders>
              <w:top w:val="nil"/>
              <w:left w:val="nil"/>
              <w:bottom w:val="nil"/>
              <w:right w:val="nil"/>
            </w:tcBorders>
          </w:tcPr>
          <w:p w14:paraId="1038FBB1" w14:textId="77777777" w:rsidR="00F243DD" w:rsidRDefault="00F504BF">
            <w:pPr>
              <w:pStyle w:val="TabellenInhalt"/>
            </w:pPr>
            <w:r>
              <w:t>Bundesministerium für Verkehr</w:t>
            </w:r>
          </w:p>
        </w:tc>
      </w:tr>
      <w:tr w:rsidR="00F243DD" w14:paraId="48EFF3E0" w14:textId="77777777">
        <w:tc>
          <w:tcPr>
            <w:tcW w:w="1984" w:type="dxa"/>
            <w:tcBorders>
              <w:top w:val="nil"/>
              <w:left w:val="nil"/>
              <w:bottom w:val="nil"/>
              <w:right w:val="nil"/>
            </w:tcBorders>
          </w:tcPr>
          <w:p w14:paraId="5D4B7335" w14:textId="77777777" w:rsidR="00F243DD" w:rsidRDefault="00F504BF">
            <w:pPr>
              <w:pStyle w:val="TabellenInhalt"/>
            </w:pPr>
            <w:r>
              <w:t>DZSF</w:t>
            </w:r>
          </w:p>
        </w:tc>
        <w:tc>
          <w:tcPr>
            <w:tcW w:w="6802" w:type="dxa"/>
            <w:tcBorders>
              <w:top w:val="nil"/>
              <w:left w:val="nil"/>
              <w:bottom w:val="nil"/>
              <w:right w:val="nil"/>
            </w:tcBorders>
          </w:tcPr>
          <w:p w14:paraId="328F9265" w14:textId="77777777" w:rsidR="00F243DD" w:rsidRDefault="00F504BF">
            <w:pPr>
              <w:pStyle w:val="TabellenInhalt"/>
            </w:pPr>
            <w:r>
              <w:t>Deutsches Zentrum für Schienenverkehrsforschung beim EBA</w:t>
            </w:r>
          </w:p>
        </w:tc>
      </w:tr>
      <w:tr w:rsidR="00F243DD" w14:paraId="54D599C4" w14:textId="77777777">
        <w:tc>
          <w:tcPr>
            <w:tcW w:w="1984" w:type="dxa"/>
            <w:tcBorders>
              <w:top w:val="nil"/>
              <w:left w:val="nil"/>
              <w:bottom w:val="nil"/>
              <w:right w:val="nil"/>
            </w:tcBorders>
          </w:tcPr>
          <w:p w14:paraId="386BA148" w14:textId="77777777" w:rsidR="00F243DD" w:rsidRDefault="00F504BF">
            <w:pPr>
              <w:pStyle w:val="TabellenInhalt"/>
            </w:pPr>
            <w:r>
              <w:t>EBA</w:t>
            </w:r>
          </w:p>
        </w:tc>
        <w:tc>
          <w:tcPr>
            <w:tcW w:w="6802" w:type="dxa"/>
            <w:tcBorders>
              <w:top w:val="nil"/>
              <w:left w:val="nil"/>
              <w:bottom w:val="nil"/>
              <w:right w:val="nil"/>
            </w:tcBorders>
          </w:tcPr>
          <w:p w14:paraId="141716E2" w14:textId="77777777" w:rsidR="00F243DD" w:rsidRDefault="00F504BF">
            <w:pPr>
              <w:pStyle w:val="TabellenInhalt"/>
            </w:pPr>
            <w:r>
              <w:t>Eisenbahn-Bundesamt, der Auftraggeber für dieses Projekt</w:t>
            </w:r>
          </w:p>
        </w:tc>
      </w:tr>
    </w:tbl>
    <w:p w14:paraId="1BBA1DBD" w14:textId="77777777" w:rsidR="00AE7DCF" w:rsidRDefault="00AE7DCF">
      <w:r>
        <w:br w:type="page"/>
      </w:r>
    </w:p>
    <w:tbl>
      <w:tblPr>
        <w:tblStyle w:val="Tabellenraster"/>
        <w:tblW w:w="0" w:type="auto"/>
        <w:tblInd w:w="851" w:type="dxa"/>
        <w:tblLayout w:type="fixed"/>
        <w:tblLook w:val="04A0" w:firstRow="1" w:lastRow="0" w:firstColumn="1" w:lastColumn="0" w:noHBand="0" w:noVBand="1"/>
      </w:tblPr>
      <w:tblGrid>
        <w:gridCol w:w="1984"/>
        <w:gridCol w:w="6802"/>
      </w:tblGrid>
      <w:tr w:rsidR="00F243DD" w14:paraId="5E0B4511" w14:textId="77777777">
        <w:tc>
          <w:tcPr>
            <w:tcW w:w="1984" w:type="dxa"/>
            <w:tcBorders>
              <w:top w:val="nil"/>
              <w:left w:val="nil"/>
              <w:bottom w:val="nil"/>
              <w:right w:val="nil"/>
            </w:tcBorders>
          </w:tcPr>
          <w:p w14:paraId="2178E0DA" w14:textId="790A505E" w:rsidR="00F243DD" w:rsidRDefault="00F243DD">
            <w:pPr>
              <w:pStyle w:val="TabellenInhalt"/>
            </w:pPr>
          </w:p>
        </w:tc>
        <w:tc>
          <w:tcPr>
            <w:tcW w:w="6802" w:type="dxa"/>
            <w:tcBorders>
              <w:top w:val="nil"/>
              <w:left w:val="nil"/>
              <w:bottom w:val="nil"/>
              <w:right w:val="nil"/>
            </w:tcBorders>
          </w:tcPr>
          <w:p w14:paraId="3556CD35" w14:textId="77777777" w:rsidR="00F243DD" w:rsidRDefault="00F243DD">
            <w:pPr>
              <w:pStyle w:val="TabellenInhalt"/>
            </w:pPr>
          </w:p>
        </w:tc>
      </w:tr>
    </w:tbl>
    <w:p w14:paraId="5D6E1C4B" w14:textId="77777777" w:rsidR="00F243DD" w:rsidRDefault="00F504BF">
      <w:pPr>
        <w:pStyle w:val="berschrift1"/>
      </w:pPr>
      <w:bookmarkStart w:id="11" w:name="_Toc501704157"/>
      <w:bookmarkStart w:id="12" w:name="_Toc229122603"/>
      <w:r>
        <w:t>Inhalt und Umfang der Leistung</w:t>
      </w:r>
      <w:bookmarkEnd w:id="11"/>
      <w:bookmarkEnd w:id="12"/>
    </w:p>
    <w:p w14:paraId="644062DA" w14:textId="77777777" w:rsidR="00F243DD" w:rsidRDefault="00F504BF">
      <w:pPr>
        <w:pStyle w:val="berschrift2"/>
      </w:pPr>
      <w:bookmarkStart w:id="13" w:name="_Toc501704158"/>
      <w:r>
        <w:t xml:space="preserve">Hinweise </w:t>
      </w:r>
    </w:p>
    <w:p w14:paraId="151D3DD5" w14:textId="77777777" w:rsidR="00F243DD" w:rsidRDefault="00F504BF">
      <w:pPr>
        <w:pStyle w:val="Textkrper"/>
      </w:pPr>
      <w:r>
        <w:t>Hinweise zu den Inhalten der einzelnen Vergabedokumente und zur Erstellung des Durchführungskonzepts (analog zur Bieterinformation):</w:t>
      </w:r>
    </w:p>
    <w:p w14:paraId="1DD9D8CA" w14:textId="77777777" w:rsidR="00F243DD" w:rsidRDefault="00F504BF">
      <w:pPr>
        <w:pStyle w:val="Aufzhlungszeichen"/>
        <w:ind w:left="1208" w:hanging="357"/>
      </w:pPr>
      <w:r>
        <w:t>Die Leistungsbeschreibung wird Teil des Vertrages und beschreibt verbindlich das geforderte Projektergebnis sowie ggf. konkrete Vorgaben zur Umsetzung.</w:t>
      </w:r>
    </w:p>
    <w:p w14:paraId="495E9101" w14:textId="77777777" w:rsidR="00F243DD" w:rsidRDefault="00F504BF">
      <w:pPr>
        <w:pStyle w:val="Aufzhlungszeichen"/>
        <w:ind w:left="1208" w:hanging="357"/>
      </w:pPr>
      <w:r>
        <w:t>Teilleistungen gliedern das Projekt inhaltlich und werden zur Bewertung der Durchführungskonzepte genutzt.</w:t>
      </w:r>
      <w:r w:rsidR="000F3220">
        <w:t xml:space="preserve"> Sie definieren die zu erreichenden Ziele und dienen </w:t>
      </w:r>
      <w:r w:rsidR="001C7900">
        <w:t xml:space="preserve">damit </w:t>
      </w:r>
      <w:r w:rsidR="000F3220">
        <w:t xml:space="preserve">als Grundlage zur Abrechnung des Projektes (siehe </w:t>
      </w:r>
      <w:r w:rsidR="00806811">
        <w:t>3.3)</w:t>
      </w:r>
      <w:r w:rsidR="000F3220">
        <w:t>.</w:t>
      </w:r>
      <w:r>
        <w:t xml:space="preserve"> Sie stellen keine Vorgaben für die Projektplanung </w:t>
      </w:r>
      <w:r w:rsidR="001C7900">
        <w:t xml:space="preserve">des Auftragnehmers </w:t>
      </w:r>
      <w:r>
        <w:t>dar.</w:t>
      </w:r>
    </w:p>
    <w:p w14:paraId="4BEDA21D" w14:textId="77777777" w:rsidR="00F243DD" w:rsidRDefault="00F504BF">
      <w:pPr>
        <w:pStyle w:val="Aufzhlungszeichen"/>
        <w:ind w:left="1208" w:hanging="357"/>
      </w:pPr>
      <w:r>
        <w:t>Die Bieterinformation definiert Unterkriterien (des Kriteriums Qualität) zum Projekt und ggf. zu den Teilleistungen, anhand derer das Durchführungskonzept bewertet wird (siehe Bieterinformation 4.2). Die Bieterinformation wird für jedes Projekt spezifisch angepasst.</w:t>
      </w:r>
    </w:p>
    <w:p w14:paraId="767108B3" w14:textId="77777777" w:rsidR="00F243DD" w:rsidRDefault="00F504BF">
      <w:pPr>
        <w:pStyle w:val="Aufzhlungszeichen"/>
        <w:ind w:left="1208" w:hanging="357"/>
      </w:pPr>
      <w:r>
        <w:t>Das Durchführungskonzept</w:t>
      </w:r>
    </w:p>
    <w:p w14:paraId="6967B6E2" w14:textId="77777777" w:rsidR="00F243DD" w:rsidRDefault="00F504BF">
      <w:pPr>
        <w:pStyle w:val="Aufzhlungszeichen"/>
        <w:tabs>
          <w:tab w:val="clear" w:pos="1209"/>
          <w:tab w:val="num" w:pos="1566"/>
        </w:tabs>
        <w:ind w:left="1565" w:hanging="357"/>
      </w:pPr>
      <w:r>
        <w:t>konkretisiert die Leistungsbeschreibung (siehe Bieterinformation 2.5 zu Anlage 6).</w:t>
      </w:r>
    </w:p>
    <w:p w14:paraId="4ADFDFAE" w14:textId="77777777" w:rsidR="00F243DD" w:rsidRDefault="00F504BF">
      <w:pPr>
        <w:pStyle w:val="Aufzhlungszeichen"/>
        <w:tabs>
          <w:tab w:val="clear" w:pos="1209"/>
          <w:tab w:val="num" w:pos="1566"/>
        </w:tabs>
        <w:ind w:left="1565" w:hanging="357"/>
      </w:pPr>
      <w:r>
        <w:t>ist entsprechend der Unterkriterien gegliedert (siehe Bieterinformation 2.5 zu Anlage 6).</w:t>
      </w:r>
    </w:p>
    <w:p w14:paraId="0994FF6A" w14:textId="77777777" w:rsidR="00F243DD" w:rsidRDefault="00F504BF">
      <w:pPr>
        <w:pStyle w:val="Aufzhlungszeichen"/>
        <w:tabs>
          <w:tab w:val="clear" w:pos="1209"/>
          <w:tab w:val="num" w:pos="1566"/>
        </w:tabs>
        <w:ind w:left="1565" w:hanging="357"/>
      </w:pPr>
      <w:r>
        <w:t>enthält die Projektplanung inkl. Terminierung der Teilleistungen (siehe Bieterinformation 2.5 zu Anlage 8).</w:t>
      </w:r>
    </w:p>
    <w:p w14:paraId="341739E2" w14:textId="77777777" w:rsidR="00F243DD" w:rsidRDefault="00F504BF">
      <w:pPr>
        <w:pStyle w:val="berschrift2"/>
      </w:pPr>
      <w:r>
        <w:t>Grundsätzliche Vorgaben</w:t>
      </w:r>
      <w:bookmarkEnd w:id="13"/>
    </w:p>
    <w:p w14:paraId="421C8B0D" w14:textId="52BBFCE1" w:rsidR="000C74C9" w:rsidRDefault="00CA2659" w:rsidP="00CA2659">
      <w:r w:rsidRPr="00215C4A">
        <w:t xml:space="preserve">Im Projekt wird ein Mixed-Methods Ansatz erwartet, der </w:t>
      </w:r>
      <w:r w:rsidR="008A7430">
        <w:t>unterschiedliche Daten</w:t>
      </w:r>
      <w:r w:rsidR="008A7430" w:rsidRPr="00215C4A">
        <w:t xml:space="preserve"> </w:t>
      </w:r>
      <w:r w:rsidR="008A7430">
        <w:t xml:space="preserve">sowie </w:t>
      </w:r>
      <w:r w:rsidRPr="00215C4A">
        <w:t xml:space="preserve">quantitative und qualitative </w:t>
      </w:r>
      <w:r w:rsidR="008A7430">
        <w:t>Methoden kombiniert</w:t>
      </w:r>
      <w:r w:rsidRPr="00215C4A">
        <w:t xml:space="preserve">. Welche Daten anhand welcher Methodologie sowie welche Fallbeispiele zur Erreichung der Forschungsziele geeignet sind, wird </w:t>
      </w:r>
      <w:r>
        <w:t>nicht vom Auftraggeber vorgegeben</w:t>
      </w:r>
      <w:r w:rsidRPr="00215C4A">
        <w:t>. Zentral ist dabei</w:t>
      </w:r>
      <w:r>
        <w:t xml:space="preserve"> auch</w:t>
      </w:r>
      <w:r w:rsidRPr="00215C4A">
        <w:t xml:space="preserve"> die Erarbeitung und/oder Adaption einer Theorie zur Erklärung subjektiver Sicherheit an </w:t>
      </w:r>
      <w:r w:rsidR="008A7430">
        <w:t>kleineren</w:t>
      </w:r>
      <w:r>
        <w:t xml:space="preserve"> Bahnhöfen</w:t>
      </w:r>
      <w:r w:rsidRPr="00215C4A">
        <w:t>. Es müssen an mehreren Bahnhöfen, verteilt über mehrere Tage</w:t>
      </w:r>
      <w:r>
        <w:t xml:space="preserve"> sowie experimentelle Daten </w:t>
      </w:r>
      <w:r w:rsidRPr="00215C4A">
        <w:t>erhoben werden. Dadurch werden diverse Alltagssituationen (Pendelverkehr, Partyverkehr etc.)</w:t>
      </w:r>
      <w:r>
        <w:t xml:space="preserve">, </w:t>
      </w:r>
      <w:r w:rsidRPr="00215C4A">
        <w:t>Tageszeiten (Tag und Nacht)</w:t>
      </w:r>
      <w:r>
        <w:t xml:space="preserve"> und Wechselwirkungen</w:t>
      </w:r>
      <w:r w:rsidRPr="00215C4A">
        <w:t xml:space="preserve"> adäquat erfasst.</w:t>
      </w:r>
    </w:p>
    <w:p w14:paraId="10E11D22" w14:textId="77777777" w:rsidR="000C74C9" w:rsidRDefault="000C74C9">
      <w:pPr>
        <w:suppressAutoHyphens w:val="0"/>
        <w:spacing w:after="0" w:line="240" w:lineRule="auto"/>
        <w:jc w:val="left"/>
      </w:pPr>
      <w:r>
        <w:br w:type="page"/>
      </w:r>
    </w:p>
    <w:p w14:paraId="2B861AB9" w14:textId="77777777" w:rsidR="00BB0E78" w:rsidRDefault="00BB0E78" w:rsidP="00CA2659"/>
    <w:p w14:paraId="7C734D6B" w14:textId="77777777" w:rsidR="00F243DD" w:rsidRDefault="00F504BF">
      <w:pPr>
        <w:pStyle w:val="berschrift2"/>
      </w:pPr>
      <w:bookmarkStart w:id="14" w:name="_Toc501704159"/>
      <w:r>
        <w:t>Beschreibung der Leistung</w:t>
      </w:r>
      <w:bookmarkEnd w:id="14"/>
    </w:p>
    <w:p w14:paraId="6E6DFB07" w14:textId="28DE94CC" w:rsidR="00F243DD" w:rsidRDefault="00F504BF">
      <w:pPr>
        <w:pStyle w:val="berschrift3"/>
        <w:rPr>
          <w:i/>
        </w:rPr>
      </w:pPr>
      <w:r>
        <w:t xml:space="preserve">Teilleistung 1: </w:t>
      </w:r>
      <w:r w:rsidR="00B02691">
        <w:rPr>
          <w:i/>
        </w:rPr>
        <w:t>Forschungsstand und Modellentwicklung</w:t>
      </w:r>
    </w:p>
    <w:p w14:paraId="08D161ED" w14:textId="46E08E46" w:rsidR="00B02691" w:rsidRDefault="00B02691" w:rsidP="00B02691">
      <w:r>
        <w:t>Aus der Forschung sind bereits eine Vielzahl von Einflussfaktoren auf die Ausprägung von subjektivem Sicherheitsgefühl bekannt. Erstes Ziel dieser Teilleistung ist eine Zusammenstellung und Beurteilung des Stands der Forschung</w:t>
      </w:r>
      <w:r w:rsidR="00CA2659">
        <w:t xml:space="preserve"> sowie </w:t>
      </w:r>
      <w:r w:rsidR="008A7430">
        <w:t xml:space="preserve">das </w:t>
      </w:r>
      <w:r w:rsidR="00CA2659">
        <w:t>Aufstellen von Begriffsdefinitionen</w:t>
      </w:r>
      <w:r w:rsidR="00B53812">
        <w:t>. Dabei ist de</w:t>
      </w:r>
      <w:r w:rsidR="00651D6D">
        <w:t>m</w:t>
      </w:r>
      <w:r w:rsidR="00B53812">
        <w:t xml:space="preserve"> </w:t>
      </w:r>
      <w:r>
        <w:t>Untersuchungsrahmen der Studie</w:t>
      </w:r>
      <w:r w:rsidR="00B53812">
        <w:t>,</w:t>
      </w:r>
      <w:r>
        <w:t xml:space="preserve"> </w:t>
      </w:r>
      <w:r w:rsidR="00CA2659">
        <w:t>kleineren Bahnhöfen</w:t>
      </w:r>
      <w:r>
        <w:t xml:space="preserve"> in </w:t>
      </w:r>
      <w:r w:rsidR="00BF7F26">
        <w:t>Deutschland</w:t>
      </w:r>
      <w:r w:rsidR="00B53812">
        <w:t xml:space="preserve">, adäquat </w:t>
      </w:r>
      <w:r w:rsidR="00651D6D">
        <w:t>Rechnung zu tragen</w:t>
      </w:r>
      <w:r w:rsidR="00B53812">
        <w:t xml:space="preserve">. Es ist den Bietenden überlassen die Datenlage durch eigene Primärerhebungen zu erweitern. Im Durchführungskonzept muss nachvollziehbar ersichtlich werden, ob – und wenn Ja </w:t>
      </w:r>
      <w:r w:rsidR="009B0682">
        <w:t xml:space="preserve">anhand welcher Methoden und </w:t>
      </w:r>
      <w:r w:rsidR="00B53812">
        <w:t>mit welche</w:t>
      </w:r>
      <w:r w:rsidR="00651D6D">
        <w:t>n</w:t>
      </w:r>
      <w:r w:rsidR="00B53812">
        <w:t xml:space="preserve"> </w:t>
      </w:r>
      <w:r w:rsidR="00651D6D">
        <w:t>Zielen</w:t>
      </w:r>
      <w:r w:rsidR="00B53812">
        <w:t xml:space="preserve"> </w:t>
      </w:r>
      <w:r w:rsidR="000C74C9">
        <w:t xml:space="preserve">– </w:t>
      </w:r>
      <w:r w:rsidR="00B53812">
        <w:t>in dieser Teilleistungen Empirie erhoben werden soll.</w:t>
      </w:r>
    </w:p>
    <w:p w14:paraId="37F0B436" w14:textId="0701ED61" w:rsidR="00B53812" w:rsidRDefault="00B53812" w:rsidP="00B02691">
      <w:r>
        <w:t xml:space="preserve">Zweites Ziel dieser Teilleistung ist das Aufstellen </w:t>
      </w:r>
      <w:r w:rsidR="00651D6D">
        <w:t>eines</w:t>
      </w:r>
      <w:r>
        <w:t xml:space="preserve"> Modells zur empirischen Erfassung und Erklärung von subjektiver Sicherheit. Das Modell kann auf bewährten Theorien beruhen. Es wird bereits im Durchführungskonzept ein Vorschlag eines passenden Modells erwartet. Im Projektverlauf </w:t>
      </w:r>
      <w:r w:rsidR="00267599">
        <w:t xml:space="preserve">soll </w:t>
      </w:r>
      <w:r>
        <w:t xml:space="preserve">dieser Vorschlag dynamisch weiterentwickelt werden, z. B. durch </w:t>
      </w:r>
      <w:r w:rsidR="00267599">
        <w:t>Erweiterung auf Basis empirischer Befunde aus dem Stand der Forschung oder durch die methodische Einbindung</w:t>
      </w:r>
      <w:r>
        <w:t xml:space="preserve"> von Expertinnen und Experten oder Stakeholdern</w:t>
      </w:r>
      <w:r w:rsidR="00651D6D">
        <w:t xml:space="preserve">. </w:t>
      </w:r>
    </w:p>
    <w:p w14:paraId="4C13B2BB" w14:textId="77944837" w:rsidR="00651D6D" w:rsidRDefault="00651D6D" w:rsidP="00B02691">
      <w:bookmarkStart w:id="15" w:name="_Hlk228796158"/>
      <w:r>
        <w:t>Aus dem Durchführungskonzept muss ersichtlich werden, welche Einflussfaktoren mindestens zur Erklärung subjektiver Sicherheit untersucht werden sollen und warum</w:t>
      </w:r>
      <w:bookmarkEnd w:id="15"/>
      <w:r>
        <w:t xml:space="preserve">. Dabei ist zu beachten, dass im Verlauf des Projektes </w:t>
      </w:r>
      <w:r w:rsidR="001E66B5">
        <w:t>Wechselbeziehungen und Einflussstärken beurteilt</w:t>
      </w:r>
      <w:r w:rsidR="00012F2F">
        <w:t xml:space="preserve">, </w:t>
      </w:r>
      <w:r w:rsidR="001E66B5">
        <w:t xml:space="preserve">subjektive und objektive Einflussfaktoren </w:t>
      </w:r>
      <w:r w:rsidR="00012F2F">
        <w:t xml:space="preserve">sowie Unterschiede zwischen verschiedenen betroffenen sozialen Gruppen </w:t>
      </w:r>
      <w:r w:rsidR="001E66B5">
        <w:t>untersucht werden sollen.</w:t>
      </w:r>
    </w:p>
    <w:p w14:paraId="1B5542BC" w14:textId="702A3901" w:rsidR="00F7351A" w:rsidRPr="00B02691" w:rsidRDefault="00F7351A" w:rsidP="00B02691">
      <w:r>
        <w:t>Ergebnis:</w:t>
      </w:r>
      <w:r w:rsidR="009B0682">
        <w:t xml:space="preserve"> Es liegt eine vollständige und nachvollziehbare Übersicht, Einschätzung und ggf. Erweiterung des Stands der Forschung vor. </w:t>
      </w:r>
      <w:r w:rsidR="00BB0E78">
        <w:t xml:space="preserve">Ein empirisch testbares Modell zur Erklärung der Entstehung und Beeinflussung subjektiver Sicherheit an </w:t>
      </w:r>
      <w:r w:rsidR="00CA2659">
        <w:t>kleineren Bahnhöfe</w:t>
      </w:r>
      <w:r w:rsidR="00BB0E78">
        <w:t xml:space="preserve">n </w:t>
      </w:r>
      <w:r w:rsidR="000C74C9">
        <w:t xml:space="preserve">ist </w:t>
      </w:r>
      <w:r w:rsidR="00CA2659">
        <w:t>nachvollziehbar abgeleitet und dargestellt</w:t>
      </w:r>
      <w:r w:rsidR="00BB0E78">
        <w:t>.</w:t>
      </w:r>
    </w:p>
    <w:p w14:paraId="0CFE68E9" w14:textId="3F238324" w:rsidR="00B02691" w:rsidRDefault="00B02691" w:rsidP="00B02691">
      <w:pPr>
        <w:pStyle w:val="berschrift3"/>
        <w:rPr>
          <w:i/>
        </w:rPr>
      </w:pPr>
      <w:r>
        <w:t xml:space="preserve">Teilleistung 2: </w:t>
      </w:r>
      <w:r>
        <w:rPr>
          <w:i/>
        </w:rPr>
        <w:t>Modelltest unter Realbedingungen</w:t>
      </w:r>
    </w:p>
    <w:p w14:paraId="78DF055E" w14:textId="65C76399" w:rsidR="00651D6D" w:rsidRDefault="00651D6D" w:rsidP="00651D6D">
      <w:r>
        <w:t>Anspruch des Projektes ist</w:t>
      </w:r>
      <w:r w:rsidR="00590B04">
        <w:t xml:space="preserve"> es,</w:t>
      </w:r>
      <w:r>
        <w:t xml:space="preserve"> empirisch fundiert</w:t>
      </w:r>
      <w:r w:rsidR="00590B04">
        <w:t>e</w:t>
      </w:r>
      <w:r>
        <w:t xml:space="preserve"> Aussagen zur Ausprägung und Erklärung subjektiver Sicherheit an </w:t>
      </w:r>
      <w:r w:rsidR="00CA2659">
        <w:t>kleineren Bahnhöfe</w:t>
      </w:r>
      <w:r>
        <w:t xml:space="preserve">n zu </w:t>
      </w:r>
      <w:r w:rsidR="00590B04">
        <w:t>ermitteln</w:t>
      </w:r>
      <w:r>
        <w:t xml:space="preserve">. In diesem Teil des Projektes soll dafür eine umfassende Datenlage an ausgewählten Bahnhöfen in Deutschland erhoben und analysiert werden. Als Grundlage dient das in Teilleistung 1 entwickelte Modell. </w:t>
      </w:r>
      <w:r w:rsidR="00BB0E78">
        <w:t xml:space="preserve">Es sind subjektive und objektive Einflussfaktoren abzubilden. Außerdem ist den verschiedenen </w:t>
      </w:r>
      <w:r w:rsidR="000C74C9">
        <w:t>Nutzungsszenarien</w:t>
      </w:r>
      <w:r w:rsidR="00BB0E78">
        <w:t xml:space="preserve"> (z. B. Pendel- und Freizeitverkehrsspitzen) </w:t>
      </w:r>
      <w:r w:rsidR="00AE7DCF">
        <w:t xml:space="preserve">und betroffenen sozialen Gruppen </w:t>
      </w:r>
      <w:r w:rsidR="00BB0E78">
        <w:t>Rechnung zu tragen.</w:t>
      </w:r>
    </w:p>
    <w:p w14:paraId="73A1738C" w14:textId="2D44D2BA" w:rsidR="00651D6D" w:rsidRDefault="00651D6D" w:rsidP="00651D6D">
      <w:r>
        <w:t>Wie viele Bahnhöfe dafür Teil der Untersuchungen werden, sollte bereits aus dem Durchführungskonzept hervorgehen</w:t>
      </w:r>
      <w:r w:rsidR="00BB0E78">
        <w:t xml:space="preserve"> und begründet werden</w:t>
      </w:r>
      <w:r>
        <w:t>. Ebenso</w:t>
      </w:r>
      <w:r w:rsidR="00AE7DCF">
        <w:t>,</w:t>
      </w:r>
      <w:r>
        <w:t xml:space="preserve"> wie die </w:t>
      </w:r>
      <w:r w:rsidR="000C74C9">
        <w:t xml:space="preserve">konkrete </w:t>
      </w:r>
      <w:r>
        <w:t>Auswahl systematisch und nachvollziehbar erfolgen soll.</w:t>
      </w:r>
    </w:p>
    <w:p w14:paraId="108A18E8" w14:textId="50996800" w:rsidR="00F7351A" w:rsidRDefault="00590B04" w:rsidP="00651D6D">
      <w:r>
        <w:lastRenderedPageBreak/>
        <w:t>Das Erheben von Daten an Bahnhöfen ist nicht trivial. Den Bewertenden muss aus dem Durchführungskonzept ersichtlich werden, wie die zum Modelltest notwendigen Daten verlässlich</w:t>
      </w:r>
      <w:r w:rsidR="00BB0E78">
        <w:t xml:space="preserve"> im dafür vorgesehenen Zeitrahmen</w:t>
      </w:r>
      <w:r>
        <w:t xml:space="preserve"> gesammelt werden. Dafür ist es auch entscheidend, dass das geplante methodische Vorgehen anschaulich dargelegt ist. </w:t>
      </w:r>
    </w:p>
    <w:p w14:paraId="090D2561" w14:textId="0740762A" w:rsidR="00590B04" w:rsidRDefault="00F7351A" w:rsidP="00651D6D">
      <w:r>
        <w:t xml:space="preserve">Abschließend sind Modelltests durchzuführen und erste Bewertungen hinsichtlich der Ausprägung und Erklärung von subjektiver Sicherheit an </w:t>
      </w:r>
      <w:r w:rsidR="00CA2659">
        <w:t>kleineren Bahnhöfe</w:t>
      </w:r>
      <w:r w:rsidR="00BB0E78">
        <w:t>n</w:t>
      </w:r>
      <w:r w:rsidR="00BB0E78" w:rsidRPr="00215C4A">
        <w:t xml:space="preserve"> </w:t>
      </w:r>
      <w:r>
        <w:t>in Deutschland vorzunehmen.</w:t>
      </w:r>
      <w:r w:rsidR="00BB0E78">
        <w:t xml:space="preserve"> Es ist im Durchführungskonzept zu beschreiben, welche Analysemethoden dafür zum Einsatz kommen sollen.</w:t>
      </w:r>
    </w:p>
    <w:p w14:paraId="1E13B43D" w14:textId="1F1294E2" w:rsidR="00651D6D" w:rsidRPr="00651D6D" w:rsidRDefault="00F7351A" w:rsidP="00651D6D">
      <w:r>
        <w:t xml:space="preserve">Ergebnis: </w:t>
      </w:r>
      <w:r w:rsidR="00BB0E78">
        <w:t xml:space="preserve">An ausgewählten </w:t>
      </w:r>
      <w:r w:rsidR="000C74C9">
        <w:t>kleineren</w:t>
      </w:r>
      <w:r w:rsidR="00CA2659">
        <w:t xml:space="preserve"> Bahnhöfe</w:t>
      </w:r>
      <w:r w:rsidR="00BB0E78">
        <w:t>n wurden die zum Erreichen der Projektziele notwendigen Daten gesammelt</w:t>
      </w:r>
      <w:r w:rsidR="000C74C9">
        <w:t xml:space="preserve"> und</w:t>
      </w:r>
      <w:r w:rsidR="00CA2659">
        <w:t xml:space="preserve"> </w:t>
      </w:r>
      <w:r w:rsidR="00BB0E78">
        <w:t xml:space="preserve">analysiert. </w:t>
      </w:r>
    </w:p>
    <w:p w14:paraId="2AFCBCCC" w14:textId="7A00815B" w:rsidR="00B02691" w:rsidRDefault="00B02691" w:rsidP="00B02691">
      <w:pPr>
        <w:pStyle w:val="berschrift3"/>
        <w:rPr>
          <w:i/>
        </w:rPr>
      </w:pPr>
      <w:r>
        <w:t xml:space="preserve">Teilleistung 3: </w:t>
      </w:r>
      <w:r>
        <w:rPr>
          <w:i/>
        </w:rPr>
        <w:t>Modelltest unter experimentellen Bedingungen</w:t>
      </w:r>
    </w:p>
    <w:p w14:paraId="783CC571" w14:textId="454AE8BA" w:rsidR="00897638" w:rsidRDefault="00897638" w:rsidP="00897638">
      <w:r>
        <w:t>Da Untersuchungen unter Realbedingungen fehleranfällig sind, sollen in dieser Teilleistung</w:t>
      </w:r>
      <w:r w:rsidR="00BB0E78">
        <w:t xml:space="preserve"> ergänzende</w:t>
      </w:r>
      <w:r>
        <w:t xml:space="preserve"> experimentelle Studien durchgeführt werden. Nach der </w:t>
      </w:r>
      <w:r w:rsidR="00BB0E78">
        <w:t xml:space="preserve">hohen </w:t>
      </w:r>
      <w:r>
        <w:t xml:space="preserve">externen Validität der Erkenntnisse aus Teilleistung 2, sind </w:t>
      </w:r>
      <w:r w:rsidR="00BB0E78">
        <w:t>dementsprechend in Teilleistung 3</w:t>
      </w:r>
      <w:r>
        <w:t xml:space="preserve"> Erkenntnisse mit möglichst hoher interner Validität das Ziel. Dabei sollen Faktoren näher analysiert werden, die sich in Teilleistung 2 als potenziell in Wechselwirkung stehend mit anderen herausgestellt haben sowie die Effektstärken ausgewählter Einflussfaktoren analysiert werden. </w:t>
      </w:r>
      <w:r w:rsidR="00BB0E78">
        <w:t>Dadurch soll eine Priorisierung potenzieller Maßnahmen zur Erhöhung der subjektiven Sicherheit ermöglicht werden.</w:t>
      </w:r>
    </w:p>
    <w:p w14:paraId="725B61D5" w14:textId="0693FFE3" w:rsidR="00897638" w:rsidRDefault="00897638" w:rsidP="00897638">
      <w:r>
        <w:t>Als methodisches Vorgehen bieten sich unterschiedliche Herangehensweisen</w:t>
      </w:r>
      <w:r w:rsidR="00AE7DCF">
        <w:t>, z. B. mittels des Einsatzes von virtueller Realität oder Gedankenexperimenten,</w:t>
      </w:r>
      <w:r>
        <w:t xml:space="preserve"> an</w:t>
      </w:r>
      <w:r w:rsidR="00252A44">
        <w:t>. Die Methode</w:t>
      </w:r>
      <w:r>
        <w:t xml:space="preserve"> wird </w:t>
      </w:r>
      <w:r w:rsidR="00AE7DCF">
        <w:t xml:space="preserve">explizit </w:t>
      </w:r>
      <w:r>
        <w:t>nicht vom Auftraggeber vorgegeben</w:t>
      </w:r>
      <w:r w:rsidR="00252A44">
        <w:t xml:space="preserve"> und </w:t>
      </w:r>
      <w:r w:rsidR="00AE7DCF">
        <w:t xml:space="preserve">kann sich auch </w:t>
      </w:r>
      <w:r w:rsidR="00252A44">
        <w:t xml:space="preserve">während der Projektbearbeitung </w:t>
      </w:r>
      <w:r w:rsidR="00AE7DCF">
        <w:t>dynamisch weiterentwickeln</w:t>
      </w:r>
      <w:r w:rsidR="00252A44">
        <w:t>.</w:t>
      </w:r>
      <w:r>
        <w:t xml:space="preserve"> </w:t>
      </w:r>
      <w:r w:rsidR="00252A44">
        <w:t xml:space="preserve">Um beurteilen zu können, ob die Bietenden über geeignete Expertise verfügen, ist im Durchführungskonzept </w:t>
      </w:r>
      <w:r w:rsidR="00AE7DCF">
        <w:t xml:space="preserve">jedoch </w:t>
      </w:r>
      <w:r w:rsidR="00252A44">
        <w:t xml:space="preserve">ein </w:t>
      </w:r>
      <w:r w:rsidR="00AE7DCF">
        <w:t xml:space="preserve">potenziell </w:t>
      </w:r>
      <w:r w:rsidR="00252A44">
        <w:t xml:space="preserve">geeignetes Beispiel-Experiment nachvollziehbar vorzustellen. </w:t>
      </w:r>
      <w:r>
        <w:t xml:space="preserve">Dazu gehören eine anschauliche Darstellung des Versuchsaufbaus, </w:t>
      </w:r>
      <w:r w:rsidR="00BB0E78">
        <w:t xml:space="preserve">Ausführungen hinsichtlich </w:t>
      </w:r>
      <w:r>
        <w:t>der Gewährleistung valider Erkenntnisse sowie das Beschreiben der Stichprobe und einer geeigneten Rekrutierungsstrategie für die Versuchsteilnehmenden.</w:t>
      </w:r>
    </w:p>
    <w:p w14:paraId="3D93A2A0" w14:textId="7AF4497E" w:rsidR="00897638" w:rsidRDefault="00897638" w:rsidP="00897638">
      <w:r>
        <w:t>Anhand geeigneter Analyseverfahren werden die gesammelten Daten entsprechend der Projektziele untersucht und nachvollziehbar dargestellt.</w:t>
      </w:r>
    </w:p>
    <w:p w14:paraId="0C46D1EA" w14:textId="5B20226E" w:rsidR="00AE7DCF" w:rsidRDefault="00897638" w:rsidP="00897638">
      <w:r>
        <w:t>Ergebnis:</w:t>
      </w:r>
      <w:r w:rsidR="00BB0E78">
        <w:t xml:space="preserve"> Es wurden experimentelle Untersuchungen zur Erklärung und Beeinflussung subjektiver Sicherheit an </w:t>
      </w:r>
      <w:r w:rsidR="000C74C9">
        <w:t>kleineren</w:t>
      </w:r>
      <w:r w:rsidR="00CA2659">
        <w:t xml:space="preserve"> Bahnhöfe</w:t>
      </w:r>
      <w:r w:rsidR="00BB0E78">
        <w:t>n durchgeführt und ausgewertet.</w:t>
      </w:r>
    </w:p>
    <w:p w14:paraId="7AD5B903" w14:textId="77777777" w:rsidR="00AE7DCF" w:rsidRDefault="00AE7DCF">
      <w:pPr>
        <w:suppressAutoHyphens w:val="0"/>
        <w:spacing w:after="0" w:line="240" w:lineRule="auto"/>
        <w:jc w:val="left"/>
      </w:pPr>
      <w:r>
        <w:br w:type="page"/>
      </w:r>
    </w:p>
    <w:p w14:paraId="17D82C17" w14:textId="77777777" w:rsidR="00897638" w:rsidRPr="00897638" w:rsidRDefault="00897638" w:rsidP="00897638"/>
    <w:p w14:paraId="1CC97FC5" w14:textId="79AEC0C1" w:rsidR="00B02691" w:rsidRDefault="00B02691" w:rsidP="00B02691">
      <w:pPr>
        <w:pStyle w:val="berschrift3"/>
        <w:rPr>
          <w:i/>
        </w:rPr>
      </w:pPr>
      <w:r>
        <w:t xml:space="preserve">Teilleistung </w:t>
      </w:r>
      <w:r w:rsidR="00897638">
        <w:t>4</w:t>
      </w:r>
      <w:r>
        <w:t xml:space="preserve">: </w:t>
      </w:r>
      <w:r>
        <w:rPr>
          <w:i/>
        </w:rPr>
        <w:t xml:space="preserve">Impulse zur </w:t>
      </w:r>
      <w:proofErr w:type="spellStart"/>
      <w:r>
        <w:rPr>
          <w:i/>
        </w:rPr>
        <w:t>Maßnahmenpriorisierung</w:t>
      </w:r>
      <w:proofErr w:type="spellEnd"/>
      <w:r w:rsidR="00897638">
        <w:rPr>
          <w:i/>
        </w:rPr>
        <w:t xml:space="preserve"> und Wissensdissemination</w:t>
      </w:r>
    </w:p>
    <w:p w14:paraId="50702539" w14:textId="449E9F74" w:rsidR="00897638" w:rsidRDefault="00897638" w:rsidP="00897638">
      <w:r>
        <w:t>In dieser abschließenden Teilleistung werden die gewonnenen Daten und Erkenntnisse des gesamten Projektes kombinierend analysiert</w:t>
      </w:r>
      <w:r w:rsidR="00252A44">
        <w:t xml:space="preserve"> und anschaulich dargestellt</w:t>
      </w:r>
      <w:r>
        <w:t>.</w:t>
      </w:r>
      <w:r w:rsidR="0050360F">
        <w:t xml:space="preserve"> Ziele sind einerseits das </w:t>
      </w:r>
      <w:r w:rsidR="00617381">
        <w:t xml:space="preserve">evidenzbasierte </w:t>
      </w:r>
      <w:r w:rsidR="0050360F">
        <w:t xml:space="preserve">Ableiten geeigneter Maßnahmen zur Erhöhung der subjektiven Sicherheit an </w:t>
      </w:r>
      <w:r w:rsidR="00252A44">
        <w:t>kleineren</w:t>
      </w:r>
      <w:r w:rsidR="00CA2659">
        <w:t xml:space="preserve"> Bahnhöfe</w:t>
      </w:r>
      <w:r w:rsidR="0050360F">
        <w:t xml:space="preserve">n. Andererseits </w:t>
      </w:r>
      <w:r>
        <w:t xml:space="preserve">sollen </w:t>
      </w:r>
      <w:r w:rsidR="0050360F">
        <w:t xml:space="preserve">aus der Maßnahmensammlung jedoch auch konkrete </w:t>
      </w:r>
      <w:r>
        <w:t xml:space="preserve">Impulse für </w:t>
      </w:r>
      <w:r w:rsidR="0050360F">
        <w:t>deren Priorisierung erarbeitet werden.</w:t>
      </w:r>
      <w:r>
        <w:t xml:space="preserve"> </w:t>
      </w:r>
      <w:r w:rsidR="0050360F">
        <w:t>Wie eine solche Priorisierung methodisch valide und nachvollziehbar umgesetzt sowie zielgruppengerecht dargestellt wird, muss aus dem Durchführungskonzept ersichtlich werden. Die Bewertung aller abgeleiteten Maßnahmen zu deren Priorisierung soll mindestens die Dimensionen der Machbarkeit und Wirksamkeit berücksichtigen.</w:t>
      </w:r>
    </w:p>
    <w:p w14:paraId="1F833966" w14:textId="205E635D" w:rsidR="0050360F" w:rsidRDefault="0050360F" w:rsidP="00897638">
      <w:r>
        <w:t>Die subjektive Sicherheit ist ein zentraler Aspekt für eine zufriedene Nutzung der Bahn. Um mit diesem Projekt einen Beitrag zur Erhöhung der Fahrgastzufriedenheit zu leisten, sollen die Projekterkenntnisse über subjektive Sicherheit und deren Verbesserung öffentlichkeitswirksam präsentiert werden. Dabei kann es sich bspw. um erlebbare Messe-Exponate, Präsentationen, Publikationen oder Informationsveranstaltungen handeln. Auch jegliche anderen Vorschläge sind willkommen</w:t>
      </w:r>
      <w:r w:rsidR="008F4B86">
        <w:t xml:space="preserve"> -</w:t>
      </w:r>
      <w:r>
        <w:t xml:space="preserve"> das konkrete Vorgehen zur Wissensdissemination wird vom Auftraggeber nicht vorgegeben. </w:t>
      </w:r>
      <w:r w:rsidR="00252A44">
        <w:t>Es ist</w:t>
      </w:r>
      <w:r>
        <w:t xml:space="preserve"> </w:t>
      </w:r>
      <w:r w:rsidR="00252A44">
        <w:t>aber w</w:t>
      </w:r>
      <w:r>
        <w:t>ichtig, dass die Bewertenden aus dem Durchführungskonzept nachvollziehbar erschließen können, welche Maßnahmen geplant sind und wie man sich diese konkret vorstellen kann.</w:t>
      </w:r>
    </w:p>
    <w:p w14:paraId="20C00680" w14:textId="13755CA8" w:rsidR="0050360F" w:rsidRPr="00897638" w:rsidRDefault="0050360F" w:rsidP="00897638">
      <w:r>
        <w:t>Ergebnis:</w:t>
      </w:r>
      <w:r w:rsidR="008F4B86">
        <w:t xml:space="preserve"> Alle Projekterkenntnisse wurden kombiniert ausgewertet. Es ist eine Zusammenstellung priorisierter Maßnahmen zur Verbesserung der subjektiven Sicherheit an </w:t>
      </w:r>
      <w:r w:rsidR="00CA2659">
        <w:t>Kleinere Bahnhöfe</w:t>
      </w:r>
      <w:r w:rsidR="008F4B86">
        <w:t>n erarbeitet. Die Projektergebnisse wurden öffentlichkeitswirksam veröffentlicht.</w:t>
      </w:r>
    </w:p>
    <w:p w14:paraId="4F8AD991" w14:textId="77777777" w:rsidR="00B02691" w:rsidRPr="00B02691" w:rsidRDefault="00B02691" w:rsidP="00B02691">
      <w:pPr>
        <w:pStyle w:val="Textkrper"/>
      </w:pPr>
    </w:p>
    <w:bookmarkEnd w:id="2"/>
    <w:p w14:paraId="41DEF4AC" w14:textId="77777777" w:rsidR="00F243DD" w:rsidRDefault="00F504BF">
      <w:pPr>
        <w:pStyle w:val="berschrift1"/>
      </w:pPr>
      <w:r>
        <w:br w:type="page"/>
      </w:r>
      <w:bookmarkStart w:id="16" w:name="_Toc229122604"/>
      <w:r>
        <w:lastRenderedPageBreak/>
        <w:t>Organisatorische Vorgaben</w:t>
      </w:r>
      <w:bookmarkEnd w:id="16"/>
    </w:p>
    <w:p w14:paraId="215D4A9F" w14:textId="77777777" w:rsidR="00F243DD" w:rsidRDefault="00F504BF">
      <w:pPr>
        <w:pStyle w:val="berschrift2"/>
      </w:pPr>
      <w:bookmarkStart w:id="17" w:name="_Ref502132481"/>
      <w:bookmarkStart w:id="18" w:name="_Ref501452281"/>
      <w:bookmarkStart w:id="19" w:name="_Toc501704162"/>
      <w:bookmarkStart w:id="20" w:name="_Toc501704173"/>
      <w:bookmarkStart w:id="21" w:name="_Toc501704161"/>
      <w:r>
        <w:t>Projektkosten</w:t>
      </w:r>
      <w:bookmarkEnd w:id="17"/>
    </w:p>
    <w:p w14:paraId="13046AF7" w14:textId="45563B7D" w:rsidR="00F243DD" w:rsidRDefault="00F504BF">
      <w:pPr>
        <w:pStyle w:val="Textkrper"/>
      </w:pPr>
      <w:r>
        <w:t>Die Projekt</w:t>
      </w:r>
      <w:r w:rsidR="003717BB">
        <w:t>kosten</w:t>
      </w:r>
      <w:r>
        <w:t xml:space="preserve"> wurde</w:t>
      </w:r>
      <w:r w:rsidR="003717BB">
        <w:t>n</w:t>
      </w:r>
      <w:r>
        <w:t xml:space="preserve"> </w:t>
      </w:r>
      <w:r w:rsidR="003717BB">
        <w:t>auf</w:t>
      </w:r>
      <w:r>
        <w:t xml:space="preserve"> ca. </w:t>
      </w:r>
      <w:r w:rsidR="00AE7DCF">
        <w:t>70</w:t>
      </w:r>
      <w:r w:rsidR="008F4B86">
        <w:t>0.000</w:t>
      </w:r>
      <w:r>
        <w:t xml:space="preserve"> € (inkl. </w:t>
      </w:r>
      <w:proofErr w:type="spellStart"/>
      <w:r>
        <w:t>USt</w:t>
      </w:r>
      <w:proofErr w:type="spellEnd"/>
      <w:r>
        <w:t>) geschätzt. Diese Summe sollte nicht überschritten werden.</w:t>
      </w:r>
    </w:p>
    <w:p w14:paraId="2B8837DC" w14:textId="77777777" w:rsidR="00F243DD" w:rsidRDefault="00F504BF">
      <w:pPr>
        <w:pStyle w:val="berschrift2"/>
      </w:pPr>
      <w:bookmarkStart w:id="22" w:name="_Ref502132383"/>
      <w:r>
        <w:t>Leistungszeitraum</w:t>
      </w:r>
      <w:bookmarkEnd w:id="18"/>
      <w:bookmarkEnd w:id="19"/>
      <w:bookmarkEnd w:id="22"/>
    </w:p>
    <w:p w14:paraId="23D3BA41" w14:textId="638665DD" w:rsidR="00F243DD" w:rsidRDefault="00F504BF">
      <w:pPr>
        <w:pStyle w:val="Textkrper"/>
      </w:pPr>
      <w:r>
        <w:t xml:space="preserve">Die erwartete Projektlaufzeit beträgt </w:t>
      </w:r>
      <w:r w:rsidR="008F4B86">
        <w:t>30</w:t>
      </w:r>
      <w:r>
        <w:t xml:space="preserve"> Monate. Das Projekt beginnt am ersten Tag des übernächsten Monats nach Zuschlagserteilung. Nähere Einzelheiten zum Leistungszeitraum enthält die Bieterinformation unter 2.4. und 4.4.</w:t>
      </w:r>
    </w:p>
    <w:p w14:paraId="0C9D2675" w14:textId="77777777" w:rsidR="00F243DD" w:rsidRDefault="00F504BF">
      <w:pPr>
        <w:pStyle w:val="berschrift2"/>
      </w:pPr>
      <w:r>
        <w:t>Dokumentation und Berichtswesen</w:t>
      </w:r>
      <w:bookmarkEnd w:id="20"/>
      <w:r>
        <w:t>; Rechnungslegung</w:t>
      </w:r>
    </w:p>
    <w:p w14:paraId="03D91DFD" w14:textId="77777777" w:rsidR="00F243DD" w:rsidRDefault="00F504BF">
      <w:pPr>
        <w:pStyle w:val="Textkrper"/>
      </w:pPr>
      <w:r>
        <w:t>Im Rahmen der Auftragsabwicklung hat der AN alle für das EBA erbrachten Leistungen nachvollziehbar zu dokumentieren. Alle Dokumente werden frühzeitig mit dem EBA abgesprochen (Inhalt, Umfang, Layout) und an dem im Arbeitsplan gesetzten Terminen übergeben.</w:t>
      </w:r>
    </w:p>
    <w:p w14:paraId="3B603153" w14:textId="77777777" w:rsidR="00F243DD" w:rsidRDefault="00F504BF">
      <w:pPr>
        <w:pStyle w:val="Textkrper"/>
      </w:pPr>
      <w:r>
        <w:t>Eine Rechnungslegung des AN kann nur auf Grundlage eines – vom EBA insbesondere fachlichen geprüften und abgenommenen – Zwischen- oder Schlussberichts erfolgen, indem die erreichten Fortschritte nachvollziehbar dokumentiert sind.</w:t>
      </w:r>
      <w:r w:rsidR="000F3220">
        <w:t xml:space="preserve"> Zur Rechnungsprüfung werden die Berichte mit den Zielen </w:t>
      </w:r>
      <w:r w:rsidR="00EC430F">
        <w:t>der Teilleistungen (siehe 2.3.)</w:t>
      </w:r>
      <w:r w:rsidR="000F3220">
        <w:t xml:space="preserve"> und ergänzend des Durchführungskonzept</w:t>
      </w:r>
      <w:r w:rsidR="00806811">
        <w:t>e</w:t>
      </w:r>
      <w:r w:rsidR="000F3220">
        <w:t>s verglichen</w:t>
      </w:r>
      <w:r w:rsidR="001C7900">
        <w:t xml:space="preserve">. </w:t>
      </w:r>
      <w:r w:rsidR="00EC430F">
        <w:t xml:space="preserve">Eine Rechnungsstellung erfolgt </w:t>
      </w:r>
      <w:r w:rsidR="00D85AA5">
        <w:t>nach</w:t>
      </w:r>
      <w:r w:rsidR="00EC430F">
        <w:t xml:space="preserve"> der Erfüllung von Teilleistungen, da die Ziele </w:t>
      </w:r>
      <w:r w:rsidR="00D85AA5">
        <w:t>durch diese definiert werden</w:t>
      </w:r>
      <w:r w:rsidR="00EC430F">
        <w:t xml:space="preserve">. </w:t>
      </w:r>
      <w:r w:rsidR="001C7900">
        <w:t xml:space="preserve">Eine Rechnung kann erst freigegeben werden, </w:t>
      </w:r>
      <w:r w:rsidR="00806811">
        <w:t>wenn die</w:t>
      </w:r>
      <w:r w:rsidR="001C7900">
        <w:t xml:space="preserve"> Berichte</w:t>
      </w:r>
      <w:r w:rsidR="00D85AA5">
        <w:t xml:space="preserve"> die erforderliche Qualität erreichen.</w:t>
      </w:r>
      <w:r w:rsidR="001C7900">
        <w:t xml:space="preserve"> </w:t>
      </w:r>
      <w:r w:rsidR="00D85AA5">
        <w:t>Die Prüfung der Berichte kann mehrere Schleifen durchlaufen in denen Verbesserungen umgesetzt werden</w:t>
      </w:r>
      <w:r w:rsidR="00806811">
        <w:t>. D</w:t>
      </w:r>
      <w:r w:rsidR="00D85AA5">
        <w:t>a</w:t>
      </w:r>
      <w:r w:rsidR="00806811">
        <w:t xml:space="preserve">s </w:t>
      </w:r>
      <w:r w:rsidR="00D85AA5">
        <w:t>muss</w:t>
      </w:r>
      <w:r w:rsidR="00806811">
        <w:t xml:space="preserve"> bei </w:t>
      </w:r>
      <w:r w:rsidR="001C7900">
        <w:t>Konzeption</w:t>
      </w:r>
      <w:r w:rsidR="00806811">
        <w:t xml:space="preserve"> des Zeitplans berücksichtigt werden.</w:t>
      </w:r>
    </w:p>
    <w:p w14:paraId="745122C1" w14:textId="77777777" w:rsidR="00F243DD" w:rsidRDefault="00F504BF">
      <w:pPr>
        <w:pStyle w:val="Textkrper"/>
      </w:pPr>
      <w:r>
        <w:t>Die Berichte werden elektronisch als Word- und PDF-Datei vorgelegt. Die Berichts-Layout-Vorlage (Corporate Design) wird dem AN vom EBA zur Verfügung gestellt. Das PDF-Dokument muss barrierefrei gestaltet sein und für eine Veröffentlichung genutzt werden können.</w:t>
      </w:r>
    </w:p>
    <w:p w14:paraId="67AF2BA4" w14:textId="77777777" w:rsidR="00F243DD" w:rsidRDefault="00F504BF">
      <w:pPr>
        <w:pStyle w:val="Textkrper"/>
      </w:pPr>
      <w:r>
        <w:t>Die im Bericht verwendeten Bilder sind als Dateien beizufügen. Ursprungsquellen und Nutzungsvoraussetzungen für alle Bilder sind tabellarisch anzugeben. Grafiken sollen als Vektorgrafiken ausgeführt sein.</w:t>
      </w:r>
    </w:p>
    <w:p w14:paraId="462A1136" w14:textId="77777777" w:rsidR="00F243DD" w:rsidRDefault="00F504BF">
      <w:pPr>
        <w:pStyle w:val="Textkrper"/>
      </w:pPr>
      <w:r>
        <w:rPr>
          <w:u w:val="single"/>
        </w:rPr>
        <w:t>Die für die Erstellung der Berichte nötigen Aufwendungen werden in die Kalkulation und die Terminplanung der entsprechenden Teilleistung (s. Kapitel 2) integriert.</w:t>
      </w:r>
    </w:p>
    <w:p w14:paraId="56E32E44" w14:textId="77777777" w:rsidR="00F243DD" w:rsidRDefault="00F504BF">
      <w:pPr>
        <w:pStyle w:val="berschrift3"/>
      </w:pPr>
      <w:r>
        <w:t>Zwischenbericht nach Abschluss jeder Teilleistung</w:t>
      </w:r>
    </w:p>
    <w:p w14:paraId="6472C4E3" w14:textId="77777777" w:rsidR="00F243DD" w:rsidRDefault="00F504BF">
      <w:pPr>
        <w:pStyle w:val="Textkrper"/>
      </w:pPr>
      <w:r>
        <w:t xml:space="preserve">Das EBA kann nach Abschluss jeder Teilleistung einen entsprechenden Bericht fordern. Der Zwischenbericht enthält mindestens die Darstellung der in der Teilleistung geforderten Ergebnisse </w:t>
      </w:r>
      <w:r>
        <w:lastRenderedPageBreak/>
        <w:t>sowie eine nachvollziehbare Beschreibung der angewandten Methoden und eine Bewertung der Ergebnisse hinsichtlich der Bedeutung für den weiteren Projektverlauf.</w:t>
      </w:r>
    </w:p>
    <w:p w14:paraId="21F81EAB" w14:textId="77777777" w:rsidR="00F243DD" w:rsidRDefault="00F504BF">
      <w:pPr>
        <w:pStyle w:val="berschrift3"/>
      </w:pPr>
      <w:r>
        <w:t xml:space="preserve">Schlussbericht inkl. Kurzdarstellungen der Forschungsergebnisse </w:t>
      </w:r>
    </w:p>
    <w:p w14:paraId="46BD56AB" w14:textId="77777777" w:rsidR="00F243DD" w:rsidRDefault="00F504BF">
      <w:pPr>
        <w:pStyle w:val="Textkrper"/>
      </w:pPr>
      <w:r>
        <w:t>Der Schlussbericht umfasst mindestens die Ergebnisse der einzelnen Teilleistungen und die Darstellung der zur Bearbeitung genutzten Methoden sowie Einleitung, Fazit und Ausblick. Dem Schlussbericht sind anzufügen:</w:t>
      </w:r>
    </w:p>
    <w:p w14:paraId="68B2C213" w14:textId="77777777" w:rsidR="00F243DD" w:rsidRDefault="00F504BF">
      <w:pPr>
        <w:pStyle w:val="Aufzhlungszeichen"/>
      </w:pPr>
      <w:r>
        <w:t>Kurzfassung der Ergebnisse in deutscher und englischer Sprache (je ½ - 2 Seiten)</w:t>
      </w:r>
    </w:p>
    <w:p w14:paraId="2CCC3895" w14:textId="77777777" w:rsidR="00F243DD" w:rsidRDefault="00F504BF">
      <w:pPr>
        <w:pStyle w:val="Aufzhlungszeichen"/>
      </w:pPr>
      <w:r>
        <w:t>Zusammenfassung der zentralen Inhalte in deutscher und englischer Sprache (8 - 15 Seiten)</w:t>
      </w:r>
    </w:p>
    <w:p w14:paraId="31A37243" w14:textId="77777777" w:rsidR="00F243DD" w:rsidRDefault="00F504BF">
      <w:pPr>
        <w:pStyle w:val="Textkrper"/>
      </w:pPr>
      <w:r>
        <w:t>Der vorläufige Schlussbericht wird dem EBA mindestens sechs Wochen vor Ablauf der Projektlaufzeit in einem veröffentlichungsfähigen Zustand übergeben. Der Bericht wird durch das EBA und je nach Projekt weitere Behörden aus dem Ressort des BMV einem mehrstufigen Review unterzogen. Der bei der Prüfung des Berichtes festgestellte Nachbearbeitungsbedarf wird durch den AN umgesetzt. Dem AN wird ein begrenzter Zeitraum (i. d. R. zwei Wochen) zur Überprüfung und Annahme der offenen Stellen eingeräumt; danach behält sich das EBA vor, die Änderungen selbst vorzunehmen.</w:t>
      </w:r>
    </w:p>
    <w:p w14:paraId="66634EC7" w14:textId="77777777" w:rsidR="00F243DD" w:rsidRDefault="00F504BF">
      <w:pPr>
        <w:pStyle w:val="berschrift3"/>
      </w:pPr>
      <w:r>
        <w:t>Veröffentlichung der Ergebnisse</w:t>
      </w:r>
    </w:p>
    <w:p w14:paraId="0AD20B5A" w14:textId="77777777" w:rsidR="00F243DD" w:rsidRDefault="00F504BF">
      <w:pPr>
        <w:pStyle w:val="Textkrper"/>
      </w:pPr>
      <w:r>
        <w:t>Die Erstveröffentlichung der Ergebnisse ist dem EBA vorbehalten. Auf Anforderung des und in Zusammenarbeit mit dem EBA bereitet der AN eine  oder – je nach Umfang des Projektes –  mehrere Veröffentlichungen der Ergebnisse für einschlägige Fachmedien vor. Ziel ist es, das Projekt und die Projektergebnisse aktiv in die Fachöffentlichkeit zu bringen. Eine entsprechende Berücksichtigung im Durchführungskonzept ist ausdrücklich erwünscht.</w:t>
      </w:r>
    </w:p>
    <w:p w14:paraId="370A341E" w14:textId="77777777" w:rsidR="00F243DD" w:rsidRDefault="00F504BF">
      <w:pPr>
        <w:pStyle w:val="berschrift2"/>
        <w:rPr>
          <w:lang w:bidi="ar-SA"/>
        </w:rPr>
      </w:pPr>
      <w:bookmarkStart w:id="23" w:name="_Toc314055712"/>
      <w:bookmarkStart w:id="24" w:name="_Toc501704174"/>
      <w:bookmarkStart w:id="25" w:name="_Ref67331421"/>
      <w:bookmarkStart w:id="26" w:name="_Ref67335162"/>
      <w:r>
        <w:rPr>
          <w:lang w:bidi="ar-SA"/>
        </w:rPr>
        <w:t>Bereitstellung weiterer Projektergebnisse und Open Data</w:t>
      </w:r>
    </w:p>
    <w:p w14:paraId="1D7E3420" w14:textId="77777777" w:rsidR="00F243DD" w:rsidRDefault="00F504BF">
      <w:pPr>
        <w:pStyle w:val="Textkrper"/>
        <w:rPr>
          <w:lang w:bidi="ar-SA"/>
        </w:rPr>
      </w:pPr>
      <w:r>
        <w:rPr>
          <w:lang w:bidi="ar-SA"/>
        </w:rPr>
        <w:t>Die nicht in den Berichten enthaltenen Projektergebnisse stellt der AN dem EBA auf Verlangen bereit. Diesbezüglich gilt Nr. 4 ABFE. Zu den weiteren Projektergebnissen zählen – soweit sie bei der Durchführung des Projekts entstanden sind – u. a. Bilder und Grafiken, begleitende Dokumente, erhobene (d. h. gesammelte und generierte) Daten sowie entwickelte Software</w:t>
      </w:r>
      <w:r w:rsidR="001C7900">
        <w:rPr>
          <w:lang w:bidi="ar-SA"/>
        </w:rPr>
        <w:t xml:space="preserve"> (inkl. Quelltext)</w:t>
      </w:r>
      <w:r>
        <w:rPr>
          <w:lang w:bidi="ar-SA"/>
        </w:rPr>
        <w:t xml:space="preserve"> und Datenmodelle.</w:t>
      </w:r>
    </w:p>
    <w:p w14:paraId="0DA25F35" w14:textId="77777777" w:rsidR="00F243DD" w:rsidRDefault="00F504BF">
      <w:pPr>
        <w:pStyle w:val="Textkrper"/>
        <w:rPr>
          <w:lang w:bidi="ar-SA"/>
        </w:rPr>
      </w:pPr>
      <w:r>
        <w:rPr>
          <w:lang w:bidi="ar-SA"/>
        </w:rPr>
        <w:t>Speziell die im Projekt erhobenen unbearbeiteten maschinenlesbaren Daten werden dem EBA zusammen mit dem Bericht über diejenige Teilleistung, in der die Daten erhoben wurden, elektronisch zur Verfügung gestellt. Im Rahmen der Leistung und nach Absprache mit dem EBA bereitet der AN</w:t>
      </w:r>
      <w:r>
        <w:t xml:space="preserve"> zudem die Rohdaten für eine spätere Veröffentlichung als „Open Data“ auf. Dazu verwendet er – in Erweiterung zu Nr. 4.3 ABFE – </w:t>
      </w:r>
      <w:r>
        <w:rPr>
          <w:lang w:bidi="ar-SA"/>
        </w:rPr>
        <w:t xml:space="preserve">nach Möglichkeit ein </w:t>
      </w:r>
      <w:r>
        <w:t>nach den anerkannten Regeln der Technik offenes, maschinenlesbares, zugängliches, auffindbares und interoperables Format.</w:t>
      </w:r>
    </w:p>
    <w:p w14:paraId="292B34D8" w14:textId="77777777" w:rsidR="00F243DD" w:rsidRDefault="00F504BF">
      <w:pPr>
        <w:pStyle w:val="Textkrper"/>
        <w:rPr>
          <w:lang w:bidi="ar-SA"/>
        </w:rPr>
      </w:pPr>
      <w:r>
        <w:rPr>
          <w:lang w:bidi="ar-SA"/>
        </w:rPr>
        <w:lastRenderedPageBreak/>
        <w:t xml:space="preserve">Der AN erstellt nach den Vorgaben des EBA eine Metadatendokumentation. Die Vorgaben dafür stellt das EBA dem AN </w:t>
      </w:r>
      <w:r>
        <w:t>zur Verfügung.</w:t>
      </w:r>
    </w:p>
    <w:p w14:paraId="79970BF8" w14:textId="77777777" w:rsidR="00F243DD" w:rsidRDefault="00F504BF">
      <w:pPr>
        <w:pStyle w:val="berschrift2"/>
      </w:pPr>
      <w:r>
        <w:t>Abstimmung</w:t>
      </w:r>
      <w:bookmarkEnd w:id="23"/>
      <w:r>
        <w:t>sgespräche</w:t>
      </w:r>
      <w:bookmarkEnd w:id="24"/>
      <w:bookmarkEnd w:id="25"/>
      <w:bookmarkEnd w:id="26"/>
    </w:p>
    <w:p w14:paraId="32B33091" w14:textId="65665B0D" w:rsidR="00F243DD" w:rsidRDefault="00F504BF">
      <w:pPr>
        <w:pStyle w:val="Textkrper"/>
      </w:pPr>
      <w:r>
        <w:t xml:space="preserve">Persönliche Abstimmungsgespräche (inkl. Auftakt und Abschluss) erfolgen beim EBA in Dresden oder Bonn (Für die Kalkulation </w:t>
      </w:r>
      <w:r w:rsidR="00C75717">
        <w:t>zwei</w:t>
      </w:r>
      <w:r>
        <w:t xml:space="preserve"> Reisen einplanen!). Das Auftaktgespräch findet kurzfristig nach Zuschlagserteilung statt. Weitere Abstimmungsgespräche finden nach Absprache mit dem EBA statt. Neben den notwendigen Präsenzterminen müssen weitere Gespräche (Für die Kalkulation bitte einplanen!) auf elektronischem Wege, z. B. als Video- oder Telefonkonferenz, erfolgen.</w:t>
      </w:r>
    </w:p>
    <w:p w14:paraId="1F5AEDBD" w14:textId="77777777" w:rsidR="00F243DD" w:rsidRDefault="00F504BF">
      <w:pPr>
        <w:pStyle w:val="Textkrper"/>
      </w:pPr>
      <w:r>
        <w:t>Der AN hat die Abstimmungsgespräche mit dem Auftraggeber und dem forschungsbegleitenden Arbeitskreis nach Kapitel 3.6. inhaltlich vorzubereiten. Dabei erbringt er folgende Leistungen:</w:t>
      </w:r>
    </w:p>
    <w:p w14:paraId="7E5F34F0" w14:textId="77777777" w:rsidR="00F243DD" w:rsidRDefault="00F504BF">
      <w:pPr>
        <w:pStyle w:val="Aufzhlungszeichen"/>
      </w:pPr>
      <w:r>
        <w:t>Erstellung und Versand der Einladungen samt Tagesordnung und Besprechungsunterlagen zwei Wochen vor dem Termin. Der Teilnehmerkreis ist mit dem EBA abzustimmen.</w:t>
      </w:r>
    </w:p>
    <w:p w14:paraId="257ECDC1" w14:textId="77777777" w:rsidR="00F243DD" w:rsidRDefault="00F504BF">
      <w:pPr>
        <w:pStyle w:val="Aufzhlungszeichen"/>
      </w:pPr>
      <w:r>
        <w:t>Aufbereitung und Präsentation der (Zwischen-)Ergebnisse</w:t>
      </w:r>
    </w:p>
    <w:p w14:paraId="0CA8349E" w14:textId="77777777" w:rsidR="00F243DD" w:rsidRDefault="00F504BF">
      <w:pPr>
        <w:pStyle w:val="Aufzhlungszeichen"/>
      </w:pPr>
      <w:r>
        <w:t>Protokollierung, Nachbereitung und Dokumentation der Abstimmungsgespräche, Versand der Unterlagen spätestens eine Woche nach dem Termin</w:t>
      </w:r>
    </w:p>
    <w:p w14:paraId="2BF73A29" w14:textId="77777777" w:rsidR="00F243DD" w:rsidRDefault="00F504BF">
      <w:pPr>
        <w:pStyle w:val="Textkrper"/>
      </w:pPr>
      <w:r>
        <w:rPr>
          <w:u w:val="single"/>
        </w:rPr>
        <w:t>Alle dafür nötigen Aufwendungen (inkl. forschungsbegleitender Arbeitskreis) werden in die Kalkulation und die Terminplanung der entsprechenden Teilleistung (s. Kapitel 2) integriert.</w:t>
      </w:r>
    </w:p>
    <w:p w14:paraId="467F098A" w14:textId="77777777" w:rsidR="00F243DD" w:rsidRDefault="00F504BF">
      <w:pPr>
        <w:pStyle w:val="berschrift2"/>
      </w:pPr>
      <w:r>
        <w:t>Forschungsbegleitender Arbeitskreis</w:t>
      </w:r>
    </w:p>
    <w:p w14:paraId="129DDA63" w14:textId="77777777" w:rsidR="00F243DD" w:rsidRDefault="00F504BF">
      <w:pPr>
        <w:pStyle w:val="Textkrper"/>
      </w:pPr>
      <w:r>
        <w:t>Das Forschungsvorhaben wird von einem forschungsbegleitenden Arbeitskreis beraten, der vom EBA eingesetzt wird und mit dem die Forschungsergebnisse und das Vorgehen zu den jeweiligen Teilleistungen abgestimmt werden. Der AN berät das EBA bei der Zusammensetzung. Der forschungsbegleitende Arbeitskreis wird zu den Abstimmungsgesprächen (s. Kapitel 3.5.) eingeladen.</w:t>
      </w:r>
    </w:p>
    <w:p w14:paraId="4CCFC6FB" w14:textId="77777777" w:rsidR="00F243DD" w:rsidRDefault="00F504BF">
      <w:pPr>
        <w:pStyle w:val="berschrift2"/>
      </w:pPr>
      <w:bookmarkStart w:id="27" w:name="_Ref67335151"/>
      <w:r>
        <w:t>Einbindung des Fachpublikums und sonstige Unterstützungsleistungen</w:t>
      </w:r>
      <w:bookmarkEnd w:id="27"/>
    </w:p>
    <w:p w14:paraId="5A115BCE" w14:textId="77777777" w:rsidR="00F243DD" w:rsidRDefault="00F504BF" w:rsidP="00C75717">
      <w:pPr>
        <w:ind w:firstLine="709"/>
      </w:pPr>
      <w:r>
        <w:t>Darüber hinaus unterstützt/ wirkt der AN mit bei den folgenden Leistungen:</w:t>
      </w:r>
    </w:p>
    <w:p w14:paraId="66FBD8C2" w14:textId="43BBF921" w:rsidR="00F243DD" w:rsidRDefault="00F504BF" w:rsidP="00C75717">
      <w:pPr>
        <w:ind w:firstLine="709"/>
      </w:pPr>
      <w:r>
        <w:t>Presse- und Öffentlichkeitsarbeit</w:t>
      </w:r>
      <w:r w:rsidR="00C75717">
        <w:t xml:space="preserve"> (vgl. auch Kap. 2.3.4.).</w:t>
      </w:r>
    </w:p>
    <w:p w14:paraId="66B76C08" w14:textId="716F52D4" w:rsidR="00F243DD" w:rsidRDefault="00F243DD" w:rsidP="00C75717">
      <w:pPr>
        <w:pStyle w:val="Aufzhlungszeichenvorlufig"/>
        <w:numPr>
          <w:ilvl w:val="0"/>
          <w:numId w:val="0"/>
        </w:numPr>
        <w:ind w:left="1209" w:hanging="360"/>
      </w:pPr>
    </w:p>
    <w:p w14:paraId="25B85BC7" w14:textId="77777777" w:rsidR="00F243DD" w:rsidRDefault="00F504BF">
      <w:pPr>
        <w:pStyle w:val="Textkrper"/>
      </w:pPr>
      <w:r>
        <w:rPr>
          <w:u w:val="single"/>
        </w:rPr>
        <w:t>Alle dafür nötigen Aufwendungen werden in die Kalkulation und die Terminplanung der entsprechenden Teilleistung (s. Kapitel 2) integriert.</w:t>
      </w:r>
    </w:p>
    <w:bookmarkEnd w:id="21"/>
    <w:p w14:paraId="2CA5B836" w14:textId="77777777" w:rsidR="00F243DD" w:rsidRDefault="00F504BF">
      <w:pPr>
        <w:pStyle w:val="berschrift1"/>
        <w:rPr>
          <w:lang w:bidi="ar-SA"/>
        </w:rPr>
      </w:pPr>
      <w:r>
        <w:br w:type="page"/>
      </w:r>
      <w:bookmarkStart w:id="28" w:name="_Toc501704178"/>
      <w:bookmarkStart w:id="29" w:name="_Toc229122605"/>
      <w:r>
        <w:rPr>
          <w:lang w:bidi="ar-SA"/>
        </w:rPr>
        <w:lastRenderedPageBreak/>
        <w:t>Weitere Bedingungen</w:t>
      </w:r>
      <w:bookmarkEnd w:id="28"/>
      <w:bookmarkEnd w:id="29"/>
    </w:p>
    <w:p w14:paraId="6C98BE11" w14:textId="77777777" w:rsidR="00F243DD" w:rsidRDefault="00F504BF">
      <w:pPr>
        <w:pStyle w:val="berschrift2"/>
        <w:rPr>
          <w:lang w:eastAsia="en-US"/>
        </w:rPr>
      </w:pPr>
      <w:bookmarkStart w:id="30" w:name="_Toc473561350"/>
      <w:bookmarkStart w:id="31" w:name="_Toc501704176"/>
      <w:r>
        <w:rPr>
          <w:lang w:eastAsia="en-US"/>
        </w:rPr>
        <w:t>Sicherheitsvorkehrung und Unfallvermeidung</w:t>
      </w:r>
      <w:bookmarkEnd w:id="30"/>
      <w:bookmarkEnd w:id="31"/>
    </w:p>
    <w:p w14:paraId="3AC072D5" w14:textId="77777777" w:rsidR="00F243DD" w:rsidRDefault="00F504BF">
      <w:pPr>
        <w:pStyle w:val="Textkrper"/>
      </w:pPr>
      <w:r>
        <w:t xml:space="preserve">Bei allen nötigen Tätigkeiten beachtet der Bieter die jeweils gültigen Unfallverhütungsvorschriften. Speziell sind alle Arten von Tätigkeiten in Gleisnähe nur bei Begleitung durch Sicherungsfachkräfte zulässig. Zuständige Stelle in dieser Frage ist das Infrastrukturunternehmen (i. d. R. DB </w:t>
      </w:r>
      <w:proofErr w:type="spellStart"/>
      <w:r>
        <w:t>InfraGO</w:t>
      </w:r>
      <w:proofErr w:type="spellEnd"/>
      <w:r>
        <w:t xml:space="preserve"> AG). Die Kosten und der Aufwand für notwendiges Sicherungspersonal (Sicherungsaufsicht/Sicherungsposten) sowie notwendige Absprachen zum Betreten von bestimmten Grundstücken sind bei Bedarf vom Bieter in den Angebotspreis sowie den Ablaufplan mit einzukalkulieren. Die für Sicherungspersonal kalkulierten Kosten sind gesondert in den betroffenen Teilleistungen anzugeben.</w:t>
      </w:r>
    </w:p>
    <w:p w14:paraId="04023B83" w14:textId="77777777" w:rsidR="00F243DD" w:rsidRDefault="00F504BF">
      <w:pPr>
        <w:pStyle w:val="berschrift2"/>
      </w:pPr>
      <w:r>
        <w:t>Nachhaltigkeit</w:t>
      </w:r>
    </w:p>
    <w:p w14:paraId="64B1B3CE" w14:textId="77777777" w:rsidR="00F243DD" w:rsidRDefault="00F504BF">
      <w:pPr>
        <w:pStyle w:val="Textkrper"/>
      </w:pPr>
      <w:r>
        <w:t>Das Ergebnis des Projekts wird dabei helfen, den Schienenverkehr zu stärken und auf die Zukunft besser auszurichten, und ist damit nach Definition bereits nachhaltig. Zusätzlich verpflichten sich der AN und das EBA, nachhaltig zu agieren und unnötige Belastungen für die Umwelt zu vermeiden. Dies ist bei der Planung der Projektdurchführung ebenso wie bei der Reiseplanung zu beachten. Daraus ergeben sich folgende, konkreten Forderungen.</w:t>
      </w:r>
    </w:p>
    <w:p w14:paraId="104BCDEA" w14:textId="77777777" w:rsidR="00F243DD" w:rsidRDefault="00F504BF">
      <w:pPr>
        <w:pStyle w:val="Textkrper"/>
      </w:pPr>
      <w:r>
        <w:t>Soweit möglich werden Abstimmungsgespräche über digitale Kommunikationsmittel erfolgen, also Video- und Telefonkonferenzen.</w:t>
      </w:r>
    </w:p>
    <w:p w14:paraId="472748F3" w14:textId="77777777" w:rsidR="00F243DD" w:rsidRDefault="00F504BF">
      <w:pPr>
        <w:pStyle w:val="Textkrper"/>
      </w:pPr>
      <w:r>
        <w:t>Sind persönliche Treffen wie z. B. zum Projektauftakt notwendig, so sollten diese Reisen mit umweltfreundlichen Verkehrsmitteln durchgeführt werden.</w:t>
      </w:r>
    </w:p>
    <w:p w14:paraId="49265BEE" w14:textId="77777777" w:rsidR="00F243DD" w:rsidRDefault="00F504BF">
      <w:pPr>
        <w:pStyle w:val="Textkrper"/>
      </w:pPr>
      <w:r>
        <w:t>Für alle Druckerzeugnisse im Projekt wird Recyclingpapier (idealerweise mit Gütesiegel Blauer Engel oder vergleichbar) verwendet.</w:t>
      </w:r>
    </w:p>
    <w:p w14:paraId="5FA1A881" w14:textId="77777777" w:rsidR="00F243DD" w:rsidRDefault="00F504BF">
      <w:pPr>
        <w:pStyle w:val="berschrift2"/>
      </w:pPr>
      <w:r>
        <w:t>Vereinbarung zur Auftragsverarbeitung (AVV)</w:t>
      </w:r>
    </w:p>
    <w:p w14:paraId="57CA3E0B" w14:textId="77777777" w:rsidR="00F243DD" w:rsidRDefault="00F504BF">
      <w:pPr>
        <w:pStyle w:val="Textkrper"/>
      </w:pPr>
      <w:r>
        <w:t>Falls in diesem Projekt personenbezogene Daten (d. h. Informationen, die einer identifizierbaren Person zugeordnet werden können, z. B. Name, persönliche Kontaktdaten, IP-Adresse etc.) im Auftrag des EBA verarbeitet (insb. erhoben, gespeichert, verändert, verwendet oder gelöscht) werden, muss die beigefügte AVV abgeschlossen werden. Sollte die Notwendigkeit einer AVV aus dem Angebot des AN ersichtlich werden, ist das beigefügte Formblatt für die AVV auszufüllen und dem Angebot beizulegen.</w:t>
      </w:r>
    </w:p>
    <w:p w14:paraId="193CED7D" w14:textId="77777777" w:rsidR="00F243DD" w:rsidRDefault="00F504BF">
      <w:pPr>
        <w:pStyle w:val="Textkrper"/>
      </w:pPr>
      <w:r>
        <w:t>Sollte sich im Laufe des Projekts zeigen, dass im Auftrag des EBA personenbezogene Daten verarbeitet werden sollen, für die keine AVV geschlossen wurde, so ist diese auf der Grundlage des beigefügten Formblatts abzuschließen oder zu ergänzen, bevor die Daten verarbeitet werden.</w:t>
      </w:r>
    </w:p>
    <w:p w14:paraId="516FA0FC" w14:textId="77777777" w:rsidR="00F243DD" w:rsidRDefault="00F504BF">
      <w:pPr>
        <w:pStyle w:val="berschrift2"/>
      </w:pPr>
      <w:r>
        <w:lastRenderedPageBreak/>
        <w:t>Arbeitsmittel und Informationen</w:t>
      </w:r>
    </w:p>
    <w:p w14:paraId="427FD5D0" w14:textId="77777777" w:rsidR="00F243DD" w:rsidRDefault="00F504BF">
      <w:pPr>
        <w:pStyle w:val="Textkrper"/>
      </w:pPr>
      <w:r>
        <w:t>Der AN ist für die Beschaffung und Bereitstellung aller für die Durchführung des Projekts erforderlichen Arbeitsmittel und Informationsquellen (inkl. Software, Daten, Literatur, Normen und Gesprächspartner), soweit in diesem Dokument nicht anders beschrieben, selbst verantwortlich.</w:t>
      </w:r>
    </w:p>
    <w:sectPr w:rsidR="00F243DD">
      <w:headerReference w:type="default" r:id="rId9"/>
      <w:footerReference w:type="default" r:id="rId10"/>
      <w:footnotePr>
        <w:pos w:val="beneathText"/>
      </w:footnotePr>
      <w:type w:val="continuous"/>
      <w:pgSz w:w="11905" w:h="16837" w:code="9"/>
      <w:pgMar w:top="1418"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18C4" w14:textId="77777777" w:rsidR="00346266" w:rsidRDefault="00346266">
      <w:r>
        <w:separator/>
      </w:r>
    </w:p>
  </w:endnote>
  <w:endnote w:type="continuationSeparator" w:id="0">
    <w:p w14:paraId="0F30B917" w14:textId="77777777" w:rsidR="00346266" w:rsidRDefault="00346266">
      <w:r>
        <w:continuationSeparator/>
      </w:r>
    </w:p>
  </w:endnote>
  <w:endnote w:type="continuationNotice" w:id="1">
    <w:p w14:paraId="41251D26" w14:textId="77777777" w:rsidR="00346266" w:rsidRDefault="003462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Mincho">
    <w:altName w:val="Yu Gothic"/>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dcmfe+timesnewroman,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8BDE" w14:textId="64E844E6" w:rsidR="005921A2" w:rsidRDefault="005921A2">
    <w:pPr>
      <w:pStyle w:val="Fuzeile"/>
    </w:pPr>
    <w:proofErr w:type="spellStart"/>
    <w:r>
      <w:t>Safespace</w:t>
    </w:r>
    <w:proofErr w:type="spellEnd"/>
    <w:r>
      <w:t xml:space="preserve"> Bahnhof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A80FE" w14:textId="77777777" w:rsidR="00346266" w:rsidRDefault="00346266">
      <w:r>
        <w:separator/>
      </w:r>
    </w:p>
  </w:footnote>
  <w:footnote w:type="continuationSeparator" w:id="0">
    <w:p w14:paraId="5A1E7007" w14:textId="77777777" w:rsidR="00346266" w:rsidRDefault="00346266">
      <w:r>
        <w:continuationSeparator/>
      </w:r>
    </w:p>
  </w:footnote>
  <w:footnote w:type="continuationNotice" w:id="1">
    <w:p w14:paraId="4E292E00" w14:textId="77777777" w:rsidR="00346266" w:rsidRDefault="00346266">
      <w:pPr>
        <w:spacing w:after="0" w:line="240" w:lineRule="auto"/>
      </w:pPr>
    </w:p>
  </w:footnote>
  <w:footnote w:id="2">
    <w:p w14:paraId="621780E0" w14:textId="06F61367" w:rsidR="00346266" w:rsidRDefault="00346266" w:rsidP="00DB643E">
      <w:pPr>
        <w:pStyle w:val="Funotentext"/>
        <w:spacing w:after="0" w:line="240" w:lineRule="auto"/>
      </w:pPr>
      <w:r>
        <w:rPr>
          <w:rStyle w:val="Funotenzeichen"/>
        </w:rPr>
        <w:footnoteRef/>
      </w:r>
      <w:r>
        <w:t xml:space="preserve"> Quelle: </w:t>
      </w:r>
      <w:r w:rsidRPr="00346266">
        <w:t>https://www.dzsf.bund.de/SharedDocs/Standardartikel/DZSF/Projekte/Projekt_93_Bahnhof_Zukunft.html</w:t>
      </w:r>
    </w:p>
  </w:footnote>
  <w:footnote w:id="3">
    <w:p w14:paraId="5EA01568" w14:textId="2D14770F" w:rsidR="00DB643E" w:rsidRDefault="00DB643E" w:rsidP="00DB643E">
      <w:pPr>
        <w:pStyle w:val="Funotentext"/>
        <w:spacing w:after="0" w:line="240" w:lineRule="auto"/>
      </w:pPr>
      <w:r>
        <w:rPr>
          <w:rStyle w:val="Funotenzeichen"/>
        </w:rPr>
        <w:footnoteRef/>
      </w:r>
      <w:r>
        <w:t xml:space="preserve"> Quelle: </w:t>
      </w:r>
      <w:r w:rsidRPr="00DB643E">
        <w:t>https://www.bundestag.de/presse/hib/kurzmeldungen-1104878</w:t>
      </w:r>
    </w:p>
  </w:footnote>
  <w:footnote w:id="4">
    <w:p w14:paraId="265797F8" w14:textId="7452635D" w:rsidR="00DB643E" w:rsidRDefault="00DB643E" w:rsidP="00DB643E">
      <w:pPr>
        <w:pStyle w:val="Funotentext"/>
        <w:spacing w:after="0" w:line="240" w:lineRule="auto"/>
      </w:pPr>
      <w:r>
        <w:rPr>
          <w:rStyle w:val="Funotenzeichen"/>
        </w:rPr>
        <w:footnoteRef/>
      </w:r>
      <w:r>
        <w:t xml:space="preserve"> Quelle: </w:t>
      </w:r>
      <w:r w:rsidRPr="00DB643E">
        <w:t xml:space="preserve">Jordanski, C., Bertl, M., &amp; Koch, S. (2026). Subjektive Sicherheit an Bahnhöfen. </w:t>
      </w:r>
      <w:r>
        <w:t xml:space="preserve">ETR / </w:t>
      </w:r>
      <w:r w:rsidRPr="00DB643E">
        <w:t>DVV Media Group GmbH. https://doi.org/10.61067/260332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43A8" w14:textId="77777777" w:rsidR="00F243DD" w:rsidRDefault="00F504BF">
    <w:pPr>
      <w:pStyle w:val="Kopfzeile"/>
      <w:tabs>
        <w:tab w:val="clear" w:pos="9072"/>
        <w:tab w:val="right" w:pos="9214"/>
      </w:tabs>
      <w:ind w:left="3405" w:firstLine="3685"/>
      <w:jc w:val="right"/>
      <w:rPr>
        <w:smallCaps/>
        <w:sz w:val="20"/>
      </w:rPr>
    </w:pPr>
    <w:r>
      <w:rPr>
        <w:smallCaps/>
        <w:noProof/>
        <w:sz w:val="20"/>
        <w:lang w:val="en-GB" w:eastAsia="en-GB" w:bidi="ar-SA"/>
      </w:rPr>
      <w:drawing>
        <wp:anchor distT="0" distB="0" distL="114300" distR="114300" simplePos="0" relativeHeight="251657728" behindDoc="1" locked="0" layoutInCell="1" allowOverlap="1" wp14:anchorId="313FC46B" wp14:editId="765F16DB">
          <wp:simplePos x="0" y="0"/>
          <wp:positionH relativeFrom="column">
            <wp:posOffset>-249555</wp:posOffset>
          </wp:positionH>
          <wp:positionV relativeFrom="paragraph">
            <wp:posOffset>19050</wp:posOffset>
          </wp:positionV>
          <wp:extent cx="1514475" cy="7620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762000"/>
                  </a:xfrm>
                  <a:prstGeom prst="rect">
                    <a:avLst/>
                  </a:prstGeom>
                  <a:noFill/>
                </pic:spPr>
              </pic:pic>
            </a:graphicData>
          </a:graphic>
          <wp14:sizeRelH relativeFrom="page">
            <wp14:pctWidth>0</wp14:pctWidth>
          </wp14:sizeRelH>
          <wp14:sizeRelV relativeFrom="page">
            <wp14:pctHeight>0</wp14:pctHeight>
          </wp14:sizeRelV>
        </wp:anchor>
      </w:drawing>
    </w:r>
    <w:r>
      <w:rPr>
        <w:smallCaps/>
        <w:sz w:val="20"/>
      </w:rPr>
      <w:t>Eisenbahn-Bundesamt</w:t>
    </w:r>
  </w:p>
  <w:p w14:paraId="18577660" w14:textId="5CA896A6" w:rsidR="00F243DD" w:rsidRDefault="00F504BF">
    <w:pPr>
      <w:pStyle w:val="Kopfzeile"/>
      <w:pBdr>
        <w:bottom w:val="single" w:sz="4" w:space="1" w:color="auto"/>
      </w:pBdr>
      <w:tabs>
        <w:tab w:val="clear" w:pos="9072"/>
        <w:tab w:val="right" w:pos="9214"/>
      </w:tabs>
      <w:jc w:val="right"/>
      <w:rPr>
        <w:smallCaps/>
        <w:sz w:val="20"/>
      </w:rPr>
    </w:pPr>
    <w:r>
      <w:rPr>
        <w:smallCaps/>
        <w:sz w:val="20"/>
      </w:rPr>
      <w:tab/>
      <w:t>Leistungsbeschreibung</w:t>
    </w:r>
    <w:r>
      <w:rPr>
        <w:smallCaps/>
        <w:sz w:val="20"/>
      </w:rPr>
      <w:tab/>
      <w:t xml:space="preserve">Projektnummer: </w:t>
    </w:r>
    <w:bookmarkStart w:id="32" w:name="_Hlk228880608"/>
    <w:r w:rsidR="00346266" w:rsidRPr="00346266">
      <w:rPr>
        <w:smallCaps/>
        <w:sz w:val="20"/>
      </w:rPr>
      <w:t>2026-23-m-1217</w:t>
    </w:r>
    <w:bookmarkEnd w:id="32"/>
  </w:p>
  <w:p w14:paraId="6E64FB64" w14:textId="11F6785A" w:rsidR="00F243DD" w:rsidRDefault="00F504BF">
    <w:pPr>
      <w:pStyle w:val="Kopfzeile"/>
      <w:pBdr>
        <w:bottom w:val="single" w:sz="4" w:space="1" w:color="auto"/>
      </w:pBdr>
      <w:tabs>
        <w:tab w:val="clear" w:pos="9072"/>
        <w:tab w:val="right" w:pos="9214"/>
      </w:tabs>
      <w:rPr>
        <w:smallCaps/>
        <w:sz w:val="20"/>
      </w:rPr>
    </w:pPr>
    <w:r>
      <w:rPr>
        <w:smallCaps/>
        <w:sz w:val="20"/>
      </w:rPr>
      <w:t xml:space="preserve">Stand: </w:t>
    </w:r>
    <w:r w:rsidR="00346266">
      <w:rPr>
        <w:smallCaps/>
        <w:sz w:val="20"/>
      </w:rPr>
      <w:t>05.05.2026</w:t>
    </w:r>
    <w:r>
      <w:rPr>
        <w:smallCaps/>
        <w:sz w:val="20"/>
      </w:rPr>
      <w:tab/>
    </w:r>
    <w:r>
      <w:rPr>
        <w:smallCaps/>
        <w:sz w:val="20"/>
      </w:rPr>
      <w:tab/>
      <w:t xml:space="preserve">Seite </w:t>
    </w:r>
    <w:r>
      <w:rPr>
        <w:rStyle w:val="Seitenzahl"/>
        <w:smallCaps/>
        <w:sz w:val="20"/>
      </w:rPr>
      <w:fldChar w:fldCharType="begin"/>
    </w:r>
    <w:r>
      <w:rPr>
        <w:rStyle w:val="Seitenzahl"/>
        <w:smallCaps/>
        <w:sz w:val="20"/>
      </w:rPr>
      <w:instrText xml:space="preserve"> PAGE </w:instrText>
    </w:r>
    <w:r>
      <w:rPr>
        <w:rStyle w:val="Seitenzahl"/>
        <w:smallCaps/>
        <w:sz w:val="20"/>
      </w:rPr>
      <w:fldChar w:fldCharType="separate"/>
    </w:r>
    <w:r>
      <w:rPr>
        <w:rStyle w:val="Seitenzahl"/>
        <w:smallCaps/>
        <w:noProof/>
        <w:sz w:val="20"/>
      </w:rPr>
      <w:t>1</w:t>
    </w:r>
    <w:r>
      <w:rPr>
        <w:rStyle w:val="Seitenzahl"/>
        <w:smallCaps/>
        <w:sz w:val="20"/>
      </w:rPr>
      <w:fldChar w:fldCharType="end"/>
    </w:r>
    <w:r>
      <w:rPr>
        <w:rStyle w:val="Seitenzahl"/>
        <w:smallCaps/>
        <w:sz w:val="20"/>
      </w:rPr>
      <w:t xml:space="preserve"> von </w:t>
    </w:r>
    <w:r>
      <w:rPr>
        <w:rStyle w:val="Seitenzahl"/>
        <w:smallCaps/>
        <w:sz w:val="20"/>
      </w:rPr>
      <w:fldChar w:fldCharType="begin"/>
    </w:r>
    <w:r>
      <w:rPr>
        <w:rStyle w:val="Seitenzahl"/>
        <w:smallCaps/>
        <w:sz w:val="20"/>
      </w:rPr>
      <w:instrText xml:space="preserve"> NUMPAGES </w:instrText>
    </w:r>
    <w:r>
      <w:rPr>
        <w:rStyle w:val="Seitenzahl"/>
        <w:smallCaps/>
        <w:sz w:val="20"/>
      </w:rPr>
      <w:fldChar w:fldCharType="separate"/>
    </w:r>
    <w:r>
      <w:rPr>
        <w:rStyle w:val="Seitenzahl"/>
        <w:smallCaps/>
        <w:noProof/>
        <w:sz w:val="20"/>
      </w:rPr>
      <w:t>8</w:t>
    </w:r>
    <w:r>
      <w:rPr>
        <w:rStyle w:val="Seitenzahl"/>
        <w:smallCap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8A10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6E9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042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A12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4FC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A778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D6A83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227F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5E62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A2DE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AAE2C16"/>
    <w:name w:val="Nummerierung 1"/>
    <w:lvl w:ilvl="0">
      <w:start w:val="1"/>
      <w:numFmt w:val="decimal"/>
      <w:lvlText w:val=" %1 "/>
      <w:lvlJc w:val="left"/>
      <w:pPr>
        <w:tabs>
          <w:tab w:val="num" w:pos="850"/>
        </w:tabs>
      </w:pPr>
    </w:lvl>
    <w:lvl w:ilvl="1">
      <w:start w:val="1"/>
      <w:numFmt w:val="decimal"/>
      <w:lvlText w:val=" %1.%2 "/>
      <w:lvlJc w:val="left"/>
      <w:pPr>
        <w:tabs>
          <w:tab w:val="num" w:pos="850"/>
        </w:tabs>
      </w:pPr>
    </w:lvl>
    <w:lvl w:ilvl="2">
      <w:start w:val="1"/>
      <w:numFmt w:val="decimal"/>
      <w:lvlText w:val=" %1.%2.%3 "/>
      <w:lvlJc w:val="left"/>
      <w:pPr>
        <w:tabs>
          <w:tab w:val="num" w:pos="850"/>
        </w:tabs>
      </w:pPr>
    </w:lvl>
    <w:lvl w:ilvl="3">
      <w:start w:val="1"/>
      <w:numFmt w:val="decimal"/>
      <w:lvlText w:val=" %1.%2.%3.%4 "/>
      <w:lvlJc w:val="left"/>
      <w:pPr>
        <w:tabs>
          <w:tab w:val="num" w:pos="850"/>
        </w:tabs>
      </w:pPr>
    </w:lvl>
    <w:lvl w:ilvl="4">
      <w:start w:val="1"/>
      <w:numFmt w:val="decimal"/>
      <w:lvlText w:val=" %1.%2.%3.%4.%5 "/>
      <w:lvlJc w:val="left"/>
      <w:pPr>
        <w:tabs>
          <w:tab w:val="num" w:pos="850"/>
        </w:tabs>
      </w:pPr>
    </w:lvl>
    <w:lvl w:ilvl="5">
      <w:start w:val="1"/>
      <w:numFmt w:val="decimal"/>
      <w:lvlText w:val=" %1.%2.%3.%4.%5.%6 "/>
      <w:lvlJc w:val="left"/>
      <w:pPr>
        <w:tabs>
          <w:tab w:val="num" w:pos="850"/>
        </w:tabs>
      </w:pPr>
    </w:lvl>
    <w:lvl w:ilvl="6">
      <w:start w:val="1"/>
      <w:numFmt w:val="decimal"/>
      <w:lvlText w:val=" %1.%2.%3.%4.%5.%6.%7 "/>
      <w:lvlJc w:val="left"/>
      <w:pPr>
        <w:tabs>
          <w:tab w:val="num" w:pos="850"/>
        </w:tabs>
      </w:pPr>
    </w:lvl>
    <w:lvl w:ilvl="7">
      <w:start w:val="1"/>
      <w:numFmt w:val="decimal"/>
      <w:lvlText w:val=" %1.%2.%3.%4.%5.%6.%7.%8 "/>
      <w:lvlJc w:val="left"/>
      <w:pPr>
        <w:tabs>
          <w:tab w:val="num" w:pos="850"/>
        </w:tabs>
      </w:pPr>
    </w:lvl>
    <w:lvl w:ilvl="8">
      <w:start w:val="1"/>
      <w:numFmt w:val="decimal"/>
      <w:lvlText w:val=" %1.%2.%3.%4.%5.%6.%7.%8.%9 "/>
      <w:lvlJc w:val="left"/>
      <w:pPr>
        <w:tabs>
          <w:tab w:val="num" w:pos="850"/>
        </w:tabs>
      </w:pPr>
    </w:lvl>
  </w:abstractNum>
  <w:abstractNum w:abstractNumId="11" w15:restartNumberingAfterBreak="0">
    <w:nsid w:val="00000002"/>
    <w:multiLevelType w:val="multilevel"/>
    <w:tmpl w:val="00000002"/>
    <w:name w:val="RTF_Num 2"/>
    <w:lvl w:ilvl="0">
      <w:start w:val="1"/>
      <w:numFmt w:val="decimal"/>
      <w:lvlText w:val="%1. "/>
      <w:lvlJc w:val="left"/>
      <w:pPr>
        <w:tabs>
          <w:tab w:val="num" w:pos="283"/>
        </w:tabs>
      </w:pPr>
      <w:rPr>
        <w:rFonts w:ascii="Arial" w:eastAsia="Arial" w:hAnsi="Arial" w:cs="Arial"/>
        <w:sz w:val="24"/>
        <w:szCs w:val="24"/>
      </w:rPr>
    </w:lvl>
    <w:lvl w:ilvl="1">
      <w:start w:val="1"/>
      <w:numFmt w:val="decimal"/>
      <w:lvlText w:val="%2."/>
      <w:lvlJc w:val="left"/>
      <w:pPr>
        <w:tabs>
          <w:tab w:val="num" w:pos="992"/>
        </w:tabs>
      </w:pPr>
    </w:lvl>
    <w:lvl w:ilvl="2">
      <w:start w:val="1"/>
      <w:numFmt w:val="decimal"/>
      <w:lvlText w:val="%3."/>
      <w:lvlJc w:val="left"/>
      <w:pPr>
        <w:tabs>
          <w:tab w:val="num" w:pos="849"/>
        </w:tabs>
      </w:pPr>
    </w:lvl>
    <w:lvl w:ilvl="3">
      <w:start w:val="1"/>
      <w:numFmt w:val="decimal"/>
      <w:lvlText w:val="%4."/>
      <w:lvlJc w:val="left"/>
      <w:pPr>
        <w:tabs>
          <w:tab w:val="num" w:pos="1132"/>
        </w:tabs>
      </w:pPr>
    </w:lvl>
    <w:lvl w:ilvl="4">
      <w:start w:val="1"/>
      <w:numFmt w:val="decimal"/>
      <w:lvlText w:val="%5."/>
      <w:lvlJc w:val="left"/>
      <w:pPr>
        <w:tabs>
          <w:tab w:val="num" w:pos="2266"/>
        </w:tabs>
      </w:pPr>
    </w:lvl>
    <w:lvl w:ilvl="5">
      <w:start w:val="1"/>
      <w:numFmt w:val="decimal"/>
      <w:lvlText w:val="%6."/>
      <w:lvlJc w:val="left"/>
      <w:pPr>
        <w:tabs>
          <w:tab w:val="num" w:pos="1698"/>
        </w:tabs>
      </w:pPr>
    </w:lvl>
    <w:lvl w:ilvl="6">
      <w:start w:val="1"/>
      <w:numFmt w:val="decimal"/>
      <w:lvlText w:val="%7."/>
      <w:lvlJc w:val="left"/>
      <w:pPr>
        <w:tabs>
          <w:tab w:val="num" w:pos="1981"/>
        </w:tabs>
      </w:pPr>
    </w:lvl>
    <w:lvl w:ilvl="7">
      <w:start w:val="1"/>
      <w:numFmt w:val="decimal"/>
      <w:lvlText w:val="%8."/>
      <w:lvlJc w:val="left"/>
      <w:pPr>
        <w:tabs>
          <w:tab w:val="num" w:pos="2264"/>
        </w:tabs>
      </w:pPr>
    </w:lvl>
    <w:lvl w:ilvl="8">
      <w:start w:val="1"/>
      <w:numFmt w:val="decimal"/>
      <w:lvlText w:val="%9."/>
      <w:lvlJc w:val="left"/>
      <w:pPr>
        <w:tabs>
          <w:tab w:val="num" w:pos="2547"/>
        </w:tabs>
      </w:pPr>
    </w:lvl>
  </w:abstractNum>
  <w:abstractNum w:abstractNumId="12" w15:restartNumberingAfterBreak="0">
    <w:nsid w:val="00000003"/>
    <w:multiLevelType w:val="singleLevel"/>
    <w:tmpl w:val="00000003"/>
    <w:name w:val="RTF_Num 4"/>
    <w:lvl w:ilvl="0">
      <w:start w:val="1"/>
      <w:numFmt w:val="lowerLetter"/>
      <w:lvlText w:val="%1)"/>
      <w:lvlJc w:val="left"/>
      <w:pPr>
        <w:tabs>
          <w:tab w:val="num" w:pos="643"/>
        </w:tabs>
      </w:pPr>
    </w:lvl>
  </w:abstractNum>
  <w:abstractNum w:abstractNumId="13" w15:restartNumberingAfterBreak="0">
    <w:nsid w:val="00EA391B"/>
    <w:multiLevelType w:val="hybridMultilevel"/>
    <w:tmpl w:val="FA0424D2"/>
    <w:lvl w:ilvl="0" w:tplc="350A4554">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4" w15:restartNumberingAfterBreak="0">
    <w:nsid w:val="0E993D24"/>
    <w:multiLevelType w:val="hybridMultilevel"/>
    <w:tmpl w:val="14101852"/>
    <w:lvl w:ilvl="0" w:tplc="04070001">
      <w:start w:val="1"/>
      <w:numFmt w:val="bullet"/>
      <w:lvlText w:val=""/>
      <w:lvlJc w:val="left"/>
      <w:rPr>
        <w:rFonts w:ascii="Symbol" w:hAnsi="Symbol" w:hint="default"/>
      </w:rPr>
    </w:lvl>
    <w:lvl w:ilvl="1" w:tplc="04070019">
      <w:numFmt w:val="decimal"/>
      <w:lvlText w:val=""/>
      <w:lvlJc w:val="left"/>
    </w:lvl>
    <w:lvl w:ilvl="2" w:tplc="0407001B">
      <w:numFmt w:val="decimal"/>
      <w:lvlText w:val=""/>
      <w:lvlJc w:val="left"/>
    </w:lvl>
    <w:lvl w:ilvl="3" w:tplc="0407000F">
      <w:numFmt w:val="decimal"/>
      <w:lvlText w:val=""/>
      <w:lvlJc w:val="left"/>
    </w:lvl>
    <w:lvl w:ilvl="4" w:tplc="04070019">
      <w:numFmt w:val="decimal"/>
      <w:lvlText w:val=""/>
      <w:lvlJc w:val="left"/>
    </w:lvl>
    <w:lvl w:ilvl="5" w:tplc="0407001B">
      <w:numFmt w:val="decimal"/>
      <w:lvlText w:val=""/>
      <w:lvlJc w:val="left"/>
    </w:lvl>
    <w:lvl w:ilvl="6" w:tplc="0407000F">
      <w:numFmt w:val="decimal"/>
      <w:lvlText w:val=""/>
      <w:lvlJc w:val="left"/>
    </w:lvl>
    <w:lvl w:ilvl="7" w:tplc="04070019">
      <w:numFmt w:val="decimal"/>
      <w:lvlText w:val=""/>
      <w:lvlJc w:val="left"/>
    </w:lvl>
    <w:lvl w:ilvl="8" w:tplc="0407001B">
      <w:numFmt w:val="decimal"/>
      <w:lvlText w:val=""/>
      <w:lvlJc w:val="left"/>
    </w:lvl>
  </w:abstractNum>
  <w:abstractNum w:abstractNumId="15" w15:restartNumberingAfterBreak="0">
    <w:nsid w:val="28A87725"/>
    <w:multiLevelType w:val="hybridMultilevel"/>
    <w:tmpl w:val="25B4F578"/>
    <w:lvl w:ilvl="0" w:tplc="55724B3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6" w15:restartNumberingAfterBreak="0">
    <w:nsid w:val="320A730D"/>
    <w:multiLevelType w:val="hybridMultilevel"/>
    <w:tmpl w:val="16984D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7AB6CAD"/>
    <w:multiLevelType w:val="hybridMultilevel"/>
    <w:tmpl w:val="DAA20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8B90646"/>
    <w:multiLevelType w:val="multilevel"/>
    <w:tmpl w:val="BBAAF2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D89257A"/>
    <w:multiLevelType w:val="hybridMultilevel"/>
    <w:tmpl w:val="F3FA48A8"/>
    <w:lvl w:ilvl="0" w:tplc="04070001">
      <w:start w:val="1"/>
      <w:numFmt w:val="bullet"/>
      <w:lvlText w:val=""/>
      <w:lvlJc w:val="left"/>
      <w:pPr>
        <w:ind w:left="1609" w:hanging="360"/>
      </w:pPr>
      <w:rPr>
        <w:rFonts w:ascii="Symbol" w:hAnsi="Symbol" w:hint="default"/>
      </w:rPr>
    </w:lvl>
    <w:lvl w:ilvl="1" w:tplc="04070001">
      <w:start w:val="1"/>
      <w:numFmt w:val="bullet"/>
      <w:lvlText w:val=""/>
      <w:lvlJc w:val="left"/>
      <w:pPr>
        <w:ind w:left="2329" w:hanging="360"/>
      </w:pPr>
      <w:rPr>
        <w:rFonts w:ascii="Symbol" w:hAnsi="Symbol" w:hint="default"/>
      </w:rPr>
    </w:lvl>
    <w:lvl w:ilvl="2" w:tplc="04070005" w:tentative="1">
      <w:start w:val="1"/>
      <w:numFmt w:val="bullet"/>
      <w:lvlText w:val=""/>
      <w:lvlJc w:val="left"/>
      <w:pPr>
        <w:ind w:left="3049" w:hanging="360"/>
      </w:pPr>
      <w:rPr>
        <w:rFonts w:ascii="Wingdings" w:hAnsi="Wingdings" w:hint="default"/>
      </w:rPr>
    </w:lvl>
    <w:lvl w:ilvl="3" w:tplc="04070001" w:tentative="1">
      <w:start w:val="1"/>
      <w:numFmt w:val="bullet"/>
      <w:lvlText w:val=""/>
      <w:lvlJc w:val="left"/>
      <w:pPr>
        <w:ind w:left="3769" w:hanging="360"/>
      </w:pPr>
      <w:rPr>
        <w:rFonts w:ascii="Symbol" w:hAnsi="Symbol" w:hint="default"/>
      </w:rPr>
    </w:lvl>
    <w:lvl w:ilvl="4" w:tplc="04070003" w:tentative="1">
      <w:start w:val="1"/>
      <w:numFmt w:val="bullet"/>
      <w:lvlText w:val="o"/>
      <w:lvlJc w:val="left"/>
      <w:pPr>
        <w:ind w:left="4489" w:hanging="360"/>
      </w:pPr>
      <w:rPr>
        <w:rFonts w:ascii="Courier New" w:hAnsi="Courier New" w:cs="Courier New" w:hint="default"/>
      </w:rPr>
    </w:lvl>
    <w:lvl w:ilvl="5" w:tplc="04070005" w:tentative="1">
      <w:start w:val="1"/>
      <w:numFmt w:val="bullet"/>
      <w:lvlText w:val=""/>
      <w:lvlJc w:val="left"/>
      <w:pPr>
        <w:ind w:left="5209" w:hanging="360"/>
      </w:pPr>
      <w:rPr>
        <w:rFonts w:ascii="Wingdings" w:hAnsi="Wingdings" w:hint="default"/>
      </w:rPr>
    </w:lvl>
    <w:lvl w:ilvl="6" w:tplc="04070001" w:tentative="1">
      <w:start w:val="1"/>
      <w:numFmt w:val="bullet"/>
      <w:lvlText w:val=""/>
      <w:lvlJc w:val="left"/>
      <w:pPr>
        <w:ind w:left="5929" w:hanging="360"/>
      </w:pPr>
      <w:rPr>
        <w:rFonts w:ascii="Symbol" w:hAnsi="Symbol" w:hint="default"/>
      </w:rPr>
    </w:lvl>
    <w:lvl w:ilvl="7" w:tplc="04070003" w:tentative="1">
      <w:start w:val="1"/>
      <w:numFmt w:val="bullet"/>
      <w:lvlText w:val="o"/>
      <w:lvlJc w:val="left"/>
      <w:pPr>
        <w:ind w:left="6649" w:hanging="360"/>
      </w:pPr>
      <w:rPr>
        <w:rFonts w:ascii="Courier New" w:hAnsi="Courier New" w:cs="Courier New" w:hint="default"/>
      </w:rPr>
    </w:lvl>
    <w:lvl w:ilvl="8" w:tplc="04070005" w:tentative="1">
      <w:start w:val="1"/>
      <w:numFmt w:val="bullet"/>
      <w:lvlText w:val=""/>
      <w:lvlJc w:val="left"/>
      <w:pPr>
        <w:ind w:left="7369" w:hanging="360"/>
      </w:pPr>
      <w:rPr>
        <w:rFonts w:ascii="Wingdings" w:hAnsi="Wingdings" w:hint="default"/>
      </w:rPr>
    </w:lvl>
  </w:abstractNum>
  <w:abstractNum w:abstractNumId="20" w15:restartNumberingAfterBreak="0">
    <w:nsid w:val="64293DBF"/>
    <w:multiLevelType w:val="hybridMultilevel"/>
    <w:tmpl w:val="59685F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084046"/>
    <w:multiLevelType w:val="multilevel"/>
    <w:tmpl w:val="96F4BB1C"/>
    <w:lvl w:ilvl="0">
      <w:start w:val="1"/>
      <w:numFmt w:val="decimal"/>
      <w:pStyle w:val="berschrift1"/>
      <w:lvlText w:val="%1."/>
      <w:lvlJc w:val="left"/>
      <w:pPr>
        <w:ind w:left="360" w:hanging="360"/>
      </w:pPr>
    </w:lvl>
    <w:lvl w:ilvl="1">
      <w:start w:val="1"/>
      <w:numFmt w:val="decimal"/>
      <w:pStyle w:val="berschrift2"/>
      <w:lvlText w:val="%1.%2."/>
      <w:lvlJc w:val="left"/>
      <w:pPr>
        <w:ind w:left="142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64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385740"/>
    <w:multiLevelType w:val="hybridMultilevel"/>
    <w:tmpl w:val="8EBEA452"/>
    <w:lvl w:ilvl="0" w:tplc="5ACCBC4E">
      <w:numFmt w:val="bullet"/>
      <w:lvlText w:val="-"/>
      <w:lvlJc w:val="left"/>
      <w:pPr>
        <w:ind w:left="720" w:hanging="360"/>
      </w:pPr>
      <w:rPr>
        <w:rFonts w:ascii="Calibri" w:eastAsia="Lucida Sans Unicode"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B21352"/>
    <w:multiLevelType w:val="hybridMultilevel"/>
    <w:tmpl w:val="B088C31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71C42ED7"/>
    <w:multiLevelType w:val="multilevel"/>
    <w:tmpl w:val="61988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3035352">
    <w:abstractNumId w:val="13"/>
  </w:num>
  <w:num w:numId="2" w16cid:durableId="1562864571">
    <w:abstractNumId w:val="21"/>
  </w:num>
  <w:num w:numId="3" w16cid:durableId="830409280">
    <w:abstractNumId w:val="14"/>
  </w:num>
  <w:num w:numId="4" w16cid:durableId="1989505976">
    <w:abstractNumId w:val="19"/>
  </w:num>
  <w:num w:numId="5" w16cid:durableId="1806048130">
    <w:abstractNumId w:val="9"/>
  </w:num>
  <w:num w:numId="6" w16cid:durableId="89785715">
    <w:abstractNumId w:val="7"/>
  </w:num>
  <w:num w:numId="7" w16cid:durableId="405029835">
    <w:abstractNumId w:val="6"/>
  </w:num>
  <w:num w:numId="8" w16cid:durableId="557084486">
    <w:abstractNumId w:val="5"/>
  </w:num>
  <w:num w:numId="9" w16cid:durableId="855575399">
    <w:abstractNumId w:val="4"/>
  </w:num>
  <w:num w:numId="10" w16cid:durableId="350688150">
    <w:abstractNumId w:val="8"/>
  </w:num>
  <w:num w:numId="11" w16cid:durableId="329869665">
    <w:abstractNumId w:val="3"/>
  </w:num>
  <w:num w:numId="12" w16cid:durableId="1045835150">
    <w:abstractNumId w:val="2"/>
  </w:num>
  <w:num w:numId="13" w16cid:durableId="1603679675">
    <w:abstractNumId w:val="1"/>
  </w:num>
  <w:num w:numId="14" w16cid:durableId="353309280">
    <w:abstractNumId w:val="0"/>
  </w:num>
  <w:num w:numId="15" w16cid:durableId="1524175729">
    <w:abstractNumId w:val="24"/>
  </w:num>
  <w:num w:numId="16" w16cid:durableId="1730035332">
    <w:abstractNumId w:val="17"/>
  </w:num>
  <w:num w:numId="17" w16cid:durableId="1078207258">
    <w:abstractNumId w:val="18"/>
  </w:num>
  <w:num w:numId="18" w16cid:durableId="1082143147">
    <w:abstractNumId w:val="16"/>
  </w:num>
  <w:num w:numId="19" w16cid:durableId="1412459560">
    <w:abstractNumId w:val="20"/>
  </w:num>
  <w:num w:numId="20" w16cid:durableId="1849439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1461354">
    <w:abstractNumId w:val="15"/>
  </w:num>
  <w:num w:numId="22" w16cid:durableId="1654675243">
    <w:abstractNumId w:val="23"/>
  </w:num>
  <w:num w:numId="23" w16cid:durableId="1013729436">
    <w:abstractNumId w:val="22"/>
  </w:num>
  <w:num w:numId="24" w16cid:durableId="91482694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66"/>
    <w:rsid w:val="00012F2F"/>
    <w:rsid w:val="00093731"/>
    <w:rsid w:val="000C74C9"/>
    <w:rsid w:val="000F3220"/>
    <w:rsid w:val="001025C5"/>
    <w:rsid w:val="001B34E5"/>
    <w:rsid w:val="001C7900"/>
    <w:rsid w:val="001E66B5"/>
    <w:rsid w:val="00215C4A"/>
    <w:rsid w:val="00222BDB"/>
    <w:rsid w:val="00224D4C"/>
    <w:rsid w:val="002268DC"/>
    <w:rsid w:val="00250483"/>
    <w:rsid w:val="00252A44"/>
    <w:rsid w:val="00267599"/>
    <w:rsid w:val="00292DB4"/>
    <w:rsid w:val="002C4ED3"/>
    <w:rsid w:val="0030508A"/>
    <w:rsid w:val="00334AA6"/>
    <w:rsid w:val="00346266"/>
    <w:rsid w:val="003717BB"/>
    <w:rsid w:val="003874AB"/>
    <w:rsid w:val="003F43D2"/>
    <w:rsid w:val="004C273E"/>
    <w:rsid w:val="0050360F"/>
    <w:rsid w:val="005362B4"/>
    <w:rsid w:val="00546753"/>
    <w:rsid w:val="00552CB0"/>
    <w:rsid w:val="00590B04"/>
    <w:rsid w:val="005921A2"/>
    <w:rsid w:val="005A3E57"/>
    <w:rsid w:val="005F79D2"/>
    <w:rsid w:val="00617381"/>
    <w:rsid w:val="00651D6D"/>
    <w:rsid w:val="00687D50"/>
    <w:rsid w:val="0069157A"/>
    <w:rsid w:val="006F6AE3"/>
    <w:rsid w:val="00721AE3"/>
    <w:rsid w:val="00733ECB"/>
    <w:rsid w:val="00806811"/>
    <w:rsid w:val="0081303E"/>
    <w:rsid w:val="008221DD"/>
    <w:rsid w:val="00863C72"/>
    <w:rsid w:val="00894825"/>
    <w:rsid w:val="00897638"/>
    <w:rsid w:val="008A7430"/>
    <w:rsid w:val="008D2833"/>
    <w:rsid w:val="008E6776"/>
    <w:rsid w:val="008F4B86"/>
    <w:rsid w:val="009B0682"/>
    <w:rsid w:val="00A32320"/>
    <w:rsid w:val="00AA7299"/>
    <w:rsid w:val="00AE7DCF"/>
    <w:rsid w:val="00B02691"/>
    <w:rsid w:val="00B21987"/>
    <w:rsid w:val="00B53812"/>
    <w:rsid w:val="00B77258"/>
    <w:rsid w:val="00BB0E78"/>
    <w:rsid w:val="00BF7F26"/>
    <w:rsid w:val="00C517D4"/>
    <w:rsid w:val="00C75717"/>
    <w:rsid w:val="00CA2659"/>
    <w:rsid w:val="00CF2E5E"/>
    <w:rsid w:val="00D85AA5"/>
    <w:rsid w:val="00DB643E"/>
    <w:rsid w:val="00E01B6C"/>
    <w:rsid w:val="00E2561A"/>
    <w:rsid w:val="00EC430F"/>
    <w:rsid w:val="00F136E5"/>
    <w:rsid w:val="00F243DD"/>
    <w:rsid w:val="00F504BF"/>
    <w:rsid w:val="00F7351A"/>
    <w:rsid w:val="00FB2611"/>
    <w:rsid w:val="00FC0690"/>
    <w:rsid w:val="00FE5A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8938D"/>
  <w15:chartTrackingRefBased/>
  <w15:docId w15:val="{3D0AA051-F16C-4205-A06D-EBC73E5D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20" w:line="312" w:lineRule="auto"/>
      <w:jc w:val="both"/>
    </w:pPr>
    <w:rPr>
      <w:rFonts w:asciiTheme="minorHAnsi" w:eastAsia="Lucida Sans Unicode" w:hAnsiTheme="minorHAnsi" w:cs="Arial"/>
      <w:sz w:val="22"/>
      <w:szCs w:val="24"/>
      <w:lang w:bidi="de-DE"/>
    </w:rPr>
  </w:style>
  <w:style w:type="paragraph" w:styleId="berschrift1">
    <w:name w:val="heading 1"/>
    <w:basedOn w:val="berschrift"/>
    <w:next w:val="Textkrper"/>
    <w:link w:val="berschrift1Zchn"/>
    <w:qFormat/>
    <w:pPr>
      <w:numPr>
        <w:numId w:val="2"/>
      </w:numPr>
      <w:tabs>
        <w:tab w:val="left" w:pos="851"/>
      </w:tabs>
      <w:ind w:left="357" w:hanging="357"/>
      <w:outlineLvl w:val="0"/>
    </w:pPr>
    <w:rPr>
      <w:rFonts w:asciiTheme="majorHAnsi" w:hAnsiTheme="majorHAnsi"/>
      <w:b/>
      <w:bCs/>
      <w:sz w:val="36"/>
      <w:szCs w:val="32"/>
    </w:rPr>
  </w:style>
  <w:style w:type="paragraph" w:styleId="berschrift2">
    <w:name w:val="heading 2"/>
    <w:basedOn w:val="berschrift1"/>
    <w:next w:val="Textkrper"/>
    <w:link w:val="berschrift2Zchn"/>
    <w:autoRedefine/>
    <w:qFormat/>
    <w:pPr>
      <w:numPr>
        <w:ilvl w:val="1"/>
      </w:numPr>
      <w:spacing w:before="120"/>
      <w:ind w:left="851" w:hanging="851"/>
      <w:outlineLvl w:val="1"/>
    </w:pPr>
    <w:rPr>
      <w:sz w:val="28"/>
    </w:rPr>
  </w:style>
  <w:style w:type="paragraph" w:styleId="berschrift3">
    <w:name w:val="heading 3"/>
    <w:basedOn w:val="berschrift2"/>
    <w:next w:val="Textkrper"/>
    <w:link w:val="berschrift3Zchn"/>
    <w:qFormat/>
    <w:pPr>
      <w:numPr>
        <w:ilvl w:val="2"/>
      </w:numPr>
      <w:ind w:left="851" w:hanging="851"/>
      <w:outlineLvl w:val="2"/>
    </w:pPr>
    <w:rPr>
      <w:sz w:val="24"/>
    </w:rPr>
  </w:style>
  <w:style w:type="paragraph" w:styleId="berschrift4">
    <w:name w:val="heading 4"/>
    <w:basedOn w:val="berschrift"/>
    <w:next w:val="Textkrper"/>
    <w:qFormat/>
    <w:pPr>
      <w:outlineLvl w:val="3"/>
    </w:pPr>
    <w:rPr>
      <w:b/>
      <w:bCs/>
      <w:iCs/>
      <w:sz w:val="24"/>
      <w:szCs w:val="24"/>
    </w:rPr>
  </w:style>
  <w:style w:type="paragraph" w:styleId="berschrift5">
    <w:name w:val="heading 5"/>
    <w:basedOn w:val="Standard"/>
    <w:next w:val="Standard"/>
    <w:qFormat/>
    <w:pPr>
      <w:keepNext/>
      <w:tabs>
        <w:tab w:val="left" w:pos="851"/>
      </w:tabs>
      <w:spacing w:before="240"/>
      <w:outlineLvl w:val="4"/>
    </w:pPr>
    <w:rPr>
      <w:b/>
      <w:bCs/>
    </w:rPr>
  </w:style>
  <w:style w:type="paragraph" w:styleId="berschrift6">
    <w:name w:val="heading 6"/>
    <w:basedOn w:val="Standard"/>
    <w:next w:val="Standard"/>
    <w:qFormat/>
    <w:pPr>
      <w:keepNext/>
      <w:jc w:val="center"/>
      <w:outlineLvl w:val="5"/>
    </w:pPr>
    <w:rPr>
      <w:b/>
      <w:bCs/>
    </w:rPr>
  </w:style>
  <w:style w:type="paragraph" w:styleId="berschrift7">
    <w:name w:val="heading 7"/>
    <w:basedOn w:val="Standard"/>
    <w:next w:val="Standard"/>
    <w:qFormat/>
    <w:pPr>
      <w:keepNext/>
      <w:jc w:val="center"/>
      <w:outlineLvl w:val="6"/>
    </w:pPr>
    <w:rPr>
      <w:b/>
      <w:bCs/>
    </w:rPr>
  </w:style>
  <w:style w:type="paragraph" w:styleId="berschrift8">
    <w:name w:val="heading 8"/>
    <w:basedOn w:val="Standard"/>
    <w:next w:val="Standard"/>
    <w:qFormat/>
    <w:pPr>
      <w:keepNext/>
      <w:outlineLvl w:val="7"/>
    </w:pPr>
    <w:rPr>
      <w:b/>
      <w:bCs/>
    </w:rPr>
  </w:style>
  <w:style w:type="paragraph" w:styleId="berschrift9">
    <w:name w:val="heading 9"/>
    <w:basedOn w:val="Standard"/>
    <w:next w:val="Standard"/>
    <w:qFormat/>
    <w:pPr>
      <w:keepNext/>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pPr>
      <w:keepNext/>
      <w:spacing w:before="240"/>
    </w:pPr>
    <w:rPr>
      <w:rFonts w:ascii="Arial" w:eastAsia="Mincho" w:hAnsi="Arial" w:cs="Tahoma"/>
      <w:sz w:val="28"/>
      <w:szCs w:val="28"/>
    </w:rPr>
  </w:style>
  <w:style w:type="paragraph" w:styleId="Textkrper">
    <w:name w:val="Body Text"/>
    <w:basedOn w:val="Standard"/>
    <w:link w:val="TextkrperZchn"/>
    <w:pPr>
      <w:ind w:left="851"/>
    </w:pPr>
  </w:style>
  <w:style w:type="character" w:customStyle="1" w:styleId="Nummerierungszeichen">
    <w:name w:val="Nummerierungszeichen"/>
  </w:style>
  <w:style w:type="character" w:styleId="Hyperlink">
    <w:name w:val="Hyperlink"/>
    <w:uiPriority w:val="99"/>
    <w:rPr>
      <w:color w:val="000080"/>
      <w:u w:val="single"/>
    </w:rPr>
  </w:style>
  <w:style w:type="character" w:customStyle="1" w:styleId="RTFNum21">
    <w:name w:val="RTF_Num 2 1"/>
    <w:rPr>
      <w:rFonts w:ascii="Arial" w:eastAsia="Arial" w:hAnsi="Arial" w:cs="Arial"/>
      <w:sz w:val="24"/>
      <w:szCs w:val="24"/>
    </w:rPr>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41">
    <w:name w:val="RTF_Num 4 1"/>
  </w:style>
  <w:style w:type="character" w:customStyle="1" w:styleId="RTFNum81">
    <w:name w:val="RTF_Num 8 1"/>
    <w:rPr>
      <w:rFonts w:ascii="Times New Roman" w:eastAsia="Times New Roman" w:hAnsi="Times New Roman" w:cs="Times New Roman"/>
    </w:rPr>
  </w:style>
  <w:style w:type="paragraph" w:styleId="Liste">
    <w:name w:val="List"/>
    <w:basedOn w:val="Textkrper"/>
    <w:rPr>
      <w:rFonts w:cs="Tahoma"/>
    </w:rPr>
  </w:style>
  <w:style w:type="paragraph" w:styleId="Fuzeile">
    <w:name w:val="footer"/>
    <w:basedOn w:val="Standard"/>
    <w:link w:val="FuzeileZchn"/>
    <w:uiPriority w:val="99"/>
    <w:pPr>
      <w:suppressLineNumbers/>
      <w:tabs>
        <w:tab w:val="center" w:pos="5668"/>
        <w:tab w:val="right" w:pos="10487"/>
      </w:tabs>
    </w:pPr>
    <w:rPr>
      <w:sz w:val="18"/>
    </w:rPr>
  </w:style>
  <w:style w:type="paragraph" w:customStyle="1" w:styleId="TabellenInhalt">
    <w:name w:val="Tabellen Inhalt"/>
    <w:basedOn w:val="Textkrper"/>
    <w:pPr>
      <w:suppressLineNumbers/>
      <w:ind w:left="0"/>
      <w:jc w:val="left"/>
    </w:pPr>
  </w:style>
  <w:style w:type="paragraph" w:customStyle="1" w:styleId="Tabellenberschrift">
    <w:name w:val="Tabellen Überschrift"/>
    <w:basedOn w:val="TabellenInhalt"/>
    <w:pPr>
      <w:jc w:val="center"/>
    </w:pPr>
    <w:rPr>
      <w:b/>
      <w:bCs/>
      <w:i/>
      <w:iCs/>
    </w:rPr>
  </w:style>
  <w:style w:type="paragraph" w:styleId="Beschriftung">
    <w:name w:val="caption"/>
    <w:basedOn w:val="Standard"/>
    <w:qFormat/>
    <w:pPr>
      <w:suppressLineNumbers/>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TextkrperOption">
    <w:name w:val="Textkörper (Option)"/>
    <w:basedOn w:val="Textkrper"/>
    <w:rPr>
      <w:i/>
      <w:iCs/>
      <w:color w:val="808080" w:themeColor="background1" w:themeShade="80"/>
    </w:rPr>
  </w:style>
  <w:style w:type="paragraph" w:styleId="Verzeichnis1">
    <w:name w:val="toc 1"/>
    <w:basedOn w:val="Verzeichnis"/>
    <w:uiPriority w:val="39"/>
    <w:pPr>
      <w:tabs>
        <w:tab w:val="left" w:pos="851"/>
        <w:tab w:val="right" w:leader="dot" w:pos="9637"/>
      </w:tabs>
    </w:pPr>
    <w:rPr>
      <w:b/>
      <w:color w:val="000080"/>
    </w:rPr>
  </w:style>
  <w:style w:type="paragraph" w:styleId="Verzeichnis2">
    <w:name w:val="toc 2"/>
    <w:basedOn w:val="Verzeichnis"/>
    <w:uiPriority w:val="39"/>
    <w:pPr>
      <w:tabs>
        <w:tab w:val="left" w:pos="851"/>
        <w:tab w:val="right" w:leader="dot" w:pos="9637"/>
      </w:tabs>
    </w:pPr>
  </w:style>
  <w:style w:type="paragraph" w:styleId="Verzeichnis3">
    <w:name w:val="toc 3"/>
    <w:basedOn w:val="Verzeichnis"/>
    <w:uiPriority w:val="39"/>
    <w:pPr>
      <w:tabs>
        <w:tab w:val="left" w:pos="851"/>
        <w:tab w:val="right" w:leader="dot" w:pos="9637"/>
      </w:tabs>
    </w:pPr>
  </w:style>
  <w:style w:type="paragraph" w:customStyle="1" w:styleId="VorformatierterText">
    <w:name w:val="Vorformatierter Text"/>
    <w:basedOn w:val="Standard"/>
    <w:pPr>
      <w:spacing w:after="0"/>
    </w:pPr>
    <w:rPr>
      <w:rFonts w:ascii="Times New Roman" w:eastAsia="Times New Roman" w:hAnsi="Times New Roman" w:cs="Times New Roman"/>
      <w:sz w:val="20"/>
      <w:szCs w:val="20"/>
    </w:rPr>
  </w:style>
  <w:style w:type="paragraph" w:customStyle="1" w:styleId="Standard1">
    <w:name w:val="Standard1"/>
    <w:basedOn w:val="Standard"/>
    <w:rPr>
      <w:sz w:val="20"/>
      <w:szCs w:val="20"/>
    </w:rPr>
  </w:style>
  <w:style w:type="paragraph" w:customStyle="1" w:styleId="berschrift11">
    <w:name w:val="Überschrift 11"/>
    <w:basedOn w:val="Standard1"/>
    <w:next w:val="Standard1"/>
    <w:pPr>
      <w:keepNext/>
      <w:tabs>
        <w:tab w:val="left" w:pos="360"/>
      </w:tabs>
      <w:spacing w:before="240" w:after="60"/>
      <w:ind w:left="360" w:hanging="360"/>
    </w:pPr>
    <w:rPr>
      <w:rFonts w:ascii="Arial" w:eastAsia="Arial" w:hAnsi="Arial"/>
      <w:b/>
      <w:bCs/>
      <w:kern w:val="1"/>
      <w:sz w:val="28"/>
      <w:szCs w:val="28"/>
    </w:rPr>
  </w:style>
  <w:style w:type="paragraph" w:customStyle="1" w:styleId="berschrift21">
    <w:name w:val="Überschrift 21"/>
    <w:basedOn w:val="Standard1"/>
    <w:next w:val="Standard1"/>
    <w:pPr>
      <w:keepNext/>
      <w:tabs>
        <w:tab w:val="left" w:pos="792"/>
      </w:tabs>
      <w:spacing w:before="240" w:after="60"/>
      <w:ind w:left="792" w:hanging="432"/>
    </w:pPr>
    <w:rPr>
      <w:rFonts w:ascii="Arial" w:eastAsia="Arial" w:hAnsi="Arial"/>
      <w:b/>
      <w:bCs/>
      <w:sz w:val="24"/>
      <w:szCs w:val="24"/>
    </w:rPr>
  </w:style>
  <w:style w:type="paragraph" w:customStyle="1" w:styleId="FTaufz">
    <w:name w:val="FTaufz"/>
    <w:basedOn w:val="Standard1"/>
    <w:pPr>
      <w:tabs>
        <w:tab w:val="left" w:pos="425"/>
        <w:tab w:val="left" w:pos="426"/>
      </w:tabs>
      <w:spacing w:before="9" w:after="240" w:line="360" w:lineRule="atLeast"/>
      <w:ind w:left="425" w:hanging="425"/>
    </w:pPr>
    <w:rPr>
      <w:rFonts w:ascii="Arial" w:eastAsia="Arial" w:hAnsi="Arial"/>
      <w:sz w:val="24"/>
      <w:szCs w:val="24"/>
    </w:rPr>
  </w:style>
  <w:style w:type="paragraph" w:customStyle="1" w:styleId="berschrift31">
    <w:name w:val="Überschrift 31"/>
    <w:basedOn w:val="Standard1"/>
    <w:next w:val="Standard1"/>
    <w:pPr>
      <w:keepNext/>
      <w:tabs>
        <w:tab w:val="left" w:pos="1224"/>
        <w:tab w:val="left" w:pos="1440"/>
      </w:tabs>
      <w:spacing w:before="240" w:after="60"/>
      <w:ind w:left="1224" w:hanging="504"/>
    </w:pPr>
    <w:rPr>
      <w:rFonts w:ascii="Arial" w:eastAsia="Arial" w:hAnsi="Arial"/>
      <w:sz w:val="24"/>
      <w:szCs w:val="24"/>
    </w:rPr>
  </w:style>
  <w:style w:type="paragraph" w:customStyle="1" w:styleId="Fuzeile1">
    <w:name w:val="Fußzeile1"/>
    <w:basedOn w:val="Standard1"/>
    <w:pPr>
      <w:tabs>
        <w:tab w:val="center" w:pos="5386"/>
        <w:tab w:val="right" w:pos="9922"/>
      </w:tabs>
    </w:pPr>
  </w:style>
  <w:style w:type="paragraph" w:styleId="Textkrper-Zeileneinzug">
    <w:name w:val="Body Text Indent"/>
    <w:basedOn w:val="Standard"/>
    <w:link w:val="Textkrper-ZeileneinzugZchn"/>
    <w:pPr>
      <w:ind w:left="-70"/>
    </w:pPr>
  </w:style>
  <w:style w:type="paragraph" w:styleId="Textkrper2">
    <w:name w:val="Body Text 2"/>
    <w:basedOn w:val="Standard"/>
  </w:style>
  <w:style w:type="paragraph" w:styleId="Verzeichnis9">
    <w:name w:val="toc 9"/>
    <w:basedOn w:val="Standard"/>
    <w:next w:val="Standard"/>
    <w:autoRedefine/>
    <w:semiHidden/>
    <w:pPr>
      <w:ind w:left="1920"/>
    </w:pPr>
  </w:style>
  <w:style w:type="character" w:customStyle="1" w:styleId="Formelzentriert">
    <w:name w:val="Formel_zentriert"/>
    <w:rPr>
      <w:rFonts w:ascii="Times New Roman" w:hAnsi="Times New Roman"/>
      <w:b/>
      <w:sz w:val="24"/>
    </w:rPr>
  </w:style>
  <w:style w:type="paragraph" w:styleId="Verzeichnis5">
    <w:name w:val="toc 5"/>
    <w:basedOn w:val="Standard"/>
    <w:next w:val="Standard"/>
    <w:autoRedefine/>
    <w:semiHidden/>
    <w:pPr>
      <w:ind w:left="96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4">
    <w:name w:val="toc 4"/>
    <w:basedOn w:val="Standard"/>
    <w:next w:val="Standard"/>
    <w:autoRedefine/>
    <w:semiHidden/>
    <w:pPr>
      <w:tabs>
        <w:tab w:val="left" w:pos="851"/>
        <w:tab w:val="right" w:leader="dot" w:pos="9639"/>
      </w:tabs>
      <w:suppressAutoHyphens w:val="0"/>
      <w:ind w:hanging="851"/>
    </w:pPr>
    <w:rPr>
      <w:rFonts w:eastAsia="Times New Roman" w:cs="Times New Roman"/>
    </w:rPr>
  </w:style>
  <w:style w:type="paragraph" w:styleId="Verzeichnis6">
    <w:name w:val="toc 6"/>
    <w:basedOn w:val="Standard"/>
    <w:next w:val="Standard"/>
    <w:autoRedefine/>
    <w:semiHidden/>
    <w:pPr>
      <w:suppressAutoHyphens w:val="0"/>
      <w:spacing w:after="0"/>
      <w:ind w:left="1200"/>
    </w:pPr>
    <w:rPr>
      <w:rFonts w:eastAsia="Times New Roman" w:cs="Times New Roman"/>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StandardWeb">
    <w:name w:val="Normal (Web)"/>
    <w:basedOn w:val="Standard"/>
    <w:pPr>
      <w:suppressAutoHyphens w:val="0"/>
      <w:spacing w:before="100" w:beforeAutospacing="1" w:after="100" w:afterAutospacing="1"/>
    </w:pPr>
    <w:rPr>
      <w:rFonts w:eastAsia="Times New Roman" w:cs="Times New Roman"/>
      <w:lang w:bidi="ar-SA"/>
    </w:rPr>
  </w:style>
  <w:style w:type="paragraph" w:customStyle="1" w:styleId="Formatvorlageberschrift3Vor0ptNach71pt">
    <w:name w:val="Formatvorlage Überschrift 3 + Vor:  0 pt Nach:  71 pt"/>
    <w:basedOn w:val="berschrift3"/>
    <w:autoRedefine/>
    <w:pPr>
      <w:numPr>
        <w:ilvl w:val="0"/>
        <w:numId w:val="0"/>
      </w:numPr>
      <w:spacing w:before="0" w:after="142"/>
    </w:pPr>
    <w:rPr>
      <w:rFonts w:eastAsia="Times New Roman" w:cs="Times New Roman"/>
      <w:szCs w:val="20"/>
    </w:rPr>
  </w:style>
  <w:style w:type="paragraph" w:styleId="Sprechblasentext">
    <w:name w:val="Balloon Text"/>
    <w:basedOn w:val="Standard"/>
    <w:semiHidden/>
    <w:rPr>
      <w:rFonts w:ascii="Tahoma" w:hAnsi="Tahoma"/>
      <w:sz w:val="16"/>
      <w:szCs w:val="16"/>
    </w:r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semiHidden/>
    <w:rPr>
      <w:sz w:val="20"/>
      <w:szCs w:val="20"/>
    </w:rPr>
  </w:style>
  <w:style w:type="paragraph" w:styleId="Kommentarthema">
    <w:name w:val="annotation subject"/>
    <w:basedOn w:val="Kommentartext"/>
    <w:next w:val="Kommentartext"/>
    <w:semiHidden/>
    <w:rPr>
      <w:b/>
      <w:bC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ellenraster">
    <w:name w:val="Table Grid"/>
    <w:basedOn w:val="NormaleTabelle"/>
    <w:pPr>
      <w:widowControl w:val="0"/>
      <w:suppressAutoHyphens/>
      <w:spacing w:after="142"/>
      <w:ind w:left="85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Default"/>
    <w:next w:val="Default"/>
    <w:rPr>
      <w:rFonts w:cs="Times New Roman"/>
      <w:color w:val="auto"/>
    </w:rPr>
  </w:style>
  <w:style w:type="paragraph" w:styleId="Titel">
    <w:name w:val="Title"/>
    <w:basedOn w:val="Standard"/>
    <w:next w:val="Untertitel"/>
    <w:link w:val="TitelZchn"/>
    <w:qFormat/>
    <w:pPr>
      <w:spacing w:before="240" w:after="60"/>
      <w:jc w:val="center"/>
    </w:pPr>
    <w:rPr>
      <w:rFonts w:asciiTheme="majorHAnsi" w:eastAsia="Times New Roman" w:hAnsiTheme="majorHAnsi" w:cs="Book Antiqua"/>
      <w:b/>
      <w:bCs/>
      <w:smallCaps/>
      <w:noProof/>
      <w:sz w:val="52"/>
      <w:szCs w:val="36"/>
      <w:lang w:bidi="ar-SA"/>
    </w:rPr>
  </w:style>
  <w:style w:type="paragraph" w:styleId="Untertitel">
    <w:name w:val="Subtitle"/>
    <w:basedOn w:val="Standard"/>
    <w:next w:val="Standard"/>
    <w:qFormat/>
    <w:pPr>
      <w:keepNext/>
      <w:spacing w:before="240"/>
      <w:jc w:val="center"/>
    </w:pPr>
    <w:rPr>
      <w:rFonts w:eastAsia="Times New Roman" w:cs="Helvetica"/>
      <w:b/>
      <w:iCs/>
      <w:noProof/>
      <w:sz w:val="32"/>
      <w:szCs w:val="28"/>
      <w:lang w:bidi="ar-SA"/>
    </w:rPr>
  </w:style>
  <w:style w:type="paragraph" w:customStyle="1" w:styleId="FormatvorlageSchwarzUnterstrichenBlockLinks15cm">
    <w:name w:val="Formatvorlage Schwarz Unterstrichen Block Links:  15 cm"/>
    <w:basedOn w:val="Standard"/>
    <w:pPr>
      <w:keepNext/>
      <w:spacing w:before="240"/>
    </w:pPr>
    <w:rPr>
      <w:rFonts w:eastAsia="Times New Roman" w:cs="Times New Roman"/>
      <w:color w:val="000000"/>
      <w:szCs w:val="20"/>
      <w:u w:val="single"/>
    </w:rPr>
  </w:style>
  <w:style w:type="paragraph" w:customStyle="1" w:styleId="Titelblatt">
    <w:name w:val="Titelblatt"/>
    <w:basedOn w:val="Default"/>
    <w:next w:val="Default"/>
    <w:pPr>
      <w:spacing w:before="400" w:after="400"/>
    </w:pPr>
    <w:rPr>
      <w:rFonts w:ascii="hdcmfe+timesnewroman,bold" w:hAnsi="hdcmfe+timesnewroman,bold" w:cs="Times New Roman"/>
      <w:color w:val="auto"/>
    </w:rPr>
  </w:style>
  <w:style w:type="paragraph" w:customStyle="1" w:styleId="Formatvorlage10ptLinksLinks0cmNach0pt">
    <w:name w:val="Formatvorlage 10 pt Links Links:  0 cm Nach:  0 pt"/>
    <w:basedOn w:val="Standard"/>
    <w:pPr>
      <w:spacing w:before="60" w:after="60"/>
      <w:contextualSpacing/>
      <w:jc w:val="left"/>
    </w:pPr>
    <w:rPr>
      <w:rFonts w:eastAsia="Times New Roman" w:cs="Times New Roman"/>
      <w:sz w:val="20"/>
      <w:szCs w:val="20"/>
    </w:rPr>
  </w:style>
  <w:style w:type="paragraph" w:customStyle="1" w:styleId="Formatvorlage10ptLinks0cmNach0pt">
    <w:name w:val="Formatvorlage 10 pt Links:  0 cm Nach:  0 pt"/>
    <w:basedOn w:val="Standard"/>
    <w:pPr>
      <w:spacing w:before="60" w:after="60"/>
    </w:pPr>
    <w:rPr>
      <w:rFonts w:eastAsia="Times New Roman" w:cs="Times New Roman"/>
      <w:sz w:val="20"/>
      <w:szCs w:val="20"/>
    </w:rPr>
  </w:style>
  <w:style w:type="paragraph" w:customStyle="1" w:styleId="Formatvorlage10ptLinks0cmNach12pt">
    <w:name w:val="Formatvorlage 10 pt Links:  0 cm Nach:  12 pt"/>
    <w:basedOn w:val="Standard"/>
    <w:pPr>
      <w:spacing w:before="60" w:after="60"/>
    </w:pPr>
    <w:rPr>
      <w:rFonts w:eastAsia="Times New Roman" w:cs="Times New Roman"/>
      <w:sz w:val="20"/>
      <w:szCs w:val="20"/>
    </w:rPr>
  </w:style>
  <w:style w:type="paragraph" w:customStyle="1" w:styleId="Formatvorlage10ptZentriertLinks0cmNach0pt">
    <w:name w:val="Formatvorlage 10 pt Zentriert Links:  0 cm Nach:  0 pt"/>
    <w:basedOn w:val="Standard"/>
    <w:pPr>
      <w:spacing w:before="60" w:after="60"/>
      <w:jc w:val="center"/>
    </w:pPr>
    <w:rPr>
      <w:rFonts w:eastAsia="Times New Roman" w:cs="Times New Roman"/>
      <w:sz w:val="20"/>
      <w:szCs w:val="20"/>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customStyle="1" w:styleId="Textkrper-Einzug">
    <w:name w:val="Textkörper-Einzug"/>
    <w:basedOn w:val="Standard"/>
    <w:pPr>
      <w:widowControl w:val="0"/>
      <w:ind w:left="-70"/>
      <w:jc w:val="left"/>
    </w:pPr>
    <w:rPr>
      <w:rFonts w:ascii="Times New Roman" w:eastAsia="Times New Roman" w:hAnsi="Times New Roman" w:cs="Times New Roman"/>
      <w:sz w:val="24"/>
      <w:lang w:bidi="ar-SA"/>
    </w:rPr>
  </w:style>
  <w:style w:type="paragraph" w:styleId="Dokumentstruktur">
    <w:name w:val="Document Map"/>
    <w:basedOn w:val="Standard"/>
    <w:semiHidden/>
    <w:pPr>
      <w:shd w:val="clear" w:color="auto" w:fill="000080"/>
    </w:pPr>
    <w:rPr>
      <w:rFonts w:ascii="Tahoma" w:hAnsi="Tahoma" w:cs="Tahoma"/>
      <w:sz w:val="20"/>
      <w:szCs w:val="20"/>
    </w:rPr>
  </w:style>
  <w:style w:type="character" w:customStyle="1" w:styleId="BesuchterHyperlink">
    <w:name w:val="BesuchterHyperlink"/>
    <w:rPr>
      <w:color w:val="800080"/>
      <w:u w:val="single"/>
    </w:rPr>
  </w:style>
  <w:style w:type="character" w:customStyle="1" w:styleId="NadineHuke">
    <w:name w:val="Nadine Huke"/>
    <w:semiHidden/>
    <w:rPr>
      <w:rFonts w:ascii="Arial" w:hAnsi="Arial" w:cs="Arial"/>
      <w:color w:val="auto"/>
      <w:sz w:val="20"/>
      <w:szCs w:val="20"/>
    </w:rPr>
  </w:style>
  <w:style w:type="paragraph" w:customStyle="1" w:styleId="TextallgemeinText">
    <w:name w:val="Text allgemein Text"/>
    <w:basedOn w:val="Standard"/>
    <w:pPr>
      <w:suppressAutoHyphens w:val="0"/>
      <w:overflowPunct w:val="0"/>
      <w:autoSpaceDE w:val="0"/>
      <w:autoSpaceDN w:val="0"/>
      <w:adjustRightInd w:val="0"/>
      <w:spacing w:before="60" w:after="0"/>
      <w:textAlignment w:val="baseline"/>
    </w:pPr>
    <w:rPr>
      <w:rFonts w:eastAsia="Times New Roman" w:cs="Times New Roman"/>
      <w:sz w:val="24"/>
      <w:szCs w:val="20"/>
      <w:lang w:bidi="ar-SA"/>
    </w:rPr>
  </w:style>
  <w:style w:type="paragraph" w:styleId="Inhaltsverzeichnisberschrift">
    <w:name w:val="TOC Heading"/>
    <w:basedOn w:val="berschrift1"/>
    <w:next w:val="Standard"/>
    <w:uiPriority w:val="39"/>
    <w:unhideWhenUsed/>
    <w:qFormat/>
    <w:pPr>
      <w:keepLines/>
      <w:numPr>
        <w:numId w:val="0"/>
      </w:numPr>
      <w:tabs>
        <w:tab w:val="clear" w:pos="851"/>
      </w:tabs>
      <w:suppressAutoHyphens w:val="0"/>
      <w:spacing w:before="480" w:after="480" w:line="276" w:lineRule="auto"/>
      <w:jc w:val="left"/>
      <w:outlineLvl w:val="9"/>
    </w:pPr>
    <w:rPr>
      <w:rFonts w:eastAsia="Times New Roman" w:cs="Times New Roman"/>
      <w:sz w:val="28"/>
      <w:szCs w:val="28"/>
      <w:lang w:bidi="ar-SA"/>
    </w:rPr>
  </w:style>
  <w:style w:type="character" w:customStyle="1" w:styleId="FuzeileZchn">
    <w:name w:val="Fußzeile Zchn"/>
    <w:link w:val="Fuzeile"/>
    <w:uiPriority w:val="99"/>
    <w:rPr>
      <w:rFonts w:asciiTheme="minorHAnsi" w:eastAsia="Lucida Sans Unicode" w:hAnsiTheme="minorHAnsi" w:cs="Arial"/>
      <w:sz w:val="18"/>
      <w:szCs w:val="24"/>
      <w:lang w:bidi="de-DE"/>
    </w:rPr>
  </w:style>
  <w:style w:type="character" w:customStyle="1" w:styleId="TextkrperZchn">
    <w:name w:val="Textkörper Zchn"/>
    <w:link w:val="Textkrper"/>
    <w:rPr>
      <w:rFonts w:asciiTheme="minorHAnsi" w:eastAsia="Lucida Sans Unicode" w:hAnsiTheme="minorHAnsi" w:cs="Arial"/>
      <w:sz w:val="22"/>
      <w:szCs w:val="24"/>
      <w:lang w:bidi="de-DE"/>
    </w:rPr>
  </w:style>
  <w:style w:type="character" w:customStyle="1" w:styleId="berschrift1Zchn">
    <w:name w:val="Überschrift 1 Zchn"/>
    <w:link w:val="berschrift1"/>
    <w:rPr>
      <w:rFonts w:asciiTheme="majorHAnsi" w:eastAsia="Mincho" w:hAnsiTheme="majorHAnsi" w:cs="Tahoma"/>
      <w:b/>
      <w:bCs/>
      <w:sz w:val="36"/>
      <w:szCs w:val="32"/>
      <w:lang w:bidi="de-DE"/>
    </w:rPr>
  </w:style>
  <w:style w:type="paragraph" w:styleId="berarbeitung">
    <w:name w:val="Revision"/>
    <w:hidden/>
    <w:uiPriority w:val="99"/>
    <w:semiHidden/>
    <w:rPr>
      <w:rFonts w:ascii="Arial" w:eastAsia="Lucida Sans Unicode" w:hAnsi="Arial" w:cs="Arial"/>
      <w:sz w:val="22"/>
      <w:szCs w:val="24"/>
      <w:lang w:bidi="de-DE"/>
    </w:rPr>
  </w:style>
  <w:style w:type="character" w:customStyle="1" w:styleId="berschrift2Zchn">
    <w:name w:val="Überschrift 2 Zchn"/>
    <w:link w:val="berschrift2"/>
    <w:rPr>
      <w:rFonts w:asciiTheme="majorHAnsi" w:eastAsia="Mincho" w:hAnsiTheme="majorHAnsi" w:cs="Tahoma"/>
      <w:b/>
      <w:bCs/>
      <w:sz w:val="28"/>
      <w:szCs w:val="32"/>
      <w:lang w:bidi="de-DE"/>
    </w:rPr>
  </w:style>
  <w:style w:type="character" w:customStyle="1" w:styleId="KommentartextZchn">
    <w:name w:val="Kommentartext Zchn"/>
    <w:link w:val="Kommentartext"/>
    <w:uiPriority w:val="99"/>
    <w:semiHidden/>
    <w:rPr>
      <w:rFonts w:ascii="Arial" w:eastAsia="Lucida Sans Unicode" w:hAnsi="Arial" w:cs="Arial"/>
      <w:lang w:bidi="de-DE"/>
    </w:rPr>
  </w:style>
  <w:style w:type="paragraph" w:styleId="Liste2">
    <w:name w:val="List 2"/>
    <w:basedOn w:val="Standard"/>
    <w:uiPriority w:val="99"/>
    <w:unhideWhenUsed/>
    <w:pPr>
      <w:ind w:left="566" w:hanging="283"/>
      <w:contextualSpacing/>
    </w:pPr>
  </w:style>
  <w:style w:type="character" w:customStyle="1" w:styleId="Textkrper-ZeileneinzugZchn">
    <w:name w:val="Textkörper-Zeileneinzug Zchn"/>
    <w:basedOn w:val="Absatz-Standardschriftart"/>
    <w:link w:val="Textkrper-Zeileneinzug"/>
    <w:rPr>
      <w:rFonts w:ascii="Arial" w:eastAsia="Lucida Sans Unicode" w:hAnsi="Arial" w:cs="Arial"/>
      <w:sz w:val="22"/>
      <w:szCs w:val="24"/>
      <w:lang w:bidi="de-DE"/>
    </w:rPr>
  </w:style>
  <w:style w:type="paragraph" w:styleId="Aufzhlungszeichen">
    <w:name w:val="List Bullet"/>
    <w:basedOn w:val="Aufzhlungszeichen4"/>
    <w:uiPriority w:val="99"/>
    <w:unhideWhenUsed/>
  </w:style>
  <w:style w:type="paragraph" w:styleId="Aufzhlungszeichen2">
    <w:name w:val="List Bullet 2"/>
    <w:basedOn w:val="Standard"/>
    <w:uiPriority w:val="99"/>
    <w:unhideWhenUsed/>
    <w:pPr>
      <w:numPr>
        <w:numId w:val="6"/>
      </w:numPr>
      <w:contextualSpacing/>
    </w:pPr>
  </w:style>
  <w:style w:type="paragraph" w:styleId="Aufzhlungszeichen3">
    <w:name w:val="List Bullet 3"/>
    <w:basedOn w:val="Standard"/>
    <w:uiPriority w:val="99"/>
    <w:unhideWhenUsed/>
    <w:pPr>
      <w:numPr>
        <w:numId w:val="7"/>
      </w:numPr>
      <w:contextualSpacing/>
    </w:pPr>
  </w:style>
  <w:style w:type="paragraph" w:styleId="Aufzhlungszeichen4">
    <w:name w:val="List Bullet 4"/>
    <w:basedOn w:val="Standard"/>
    <w:uiPriority w:val="99"/>
    <w:unhideWhenUsed/>
    <w:pPr>
      <w:numPr>
        <w:numId w:val="8"/>
      </w:numPr>
      <w:contextualSpacing/>
    </w:pPr>
  </w:style>
  <w:style w:type="paragraph" w:customStyle="1" w:styleId="AufzhlungszeichenKursiv">
    <w:name w:val="Aufzählungszeichen + Kursiv"/>
    <w:basedOn w:val="Aufzhlungszeichen"/>
    <w:rPr>
      <w:i/>
      <w:iCs/>
    </w:rPr>
  </w:style>
  <w:style w:type="paragraph" w:customStyle="1" w:styleId="Aufzhlungszeichenvorlufig">
    <w:name w:val="Aufzählungszeichen (vorläufig)"/>
    <w:basedOn w:val="Aufzhlungszeichen"/>
    <w:rPr>
      <w:i/>
      <w:iCs/>
      <w:color w:val="808080" w:themeColor="background1" w:themeShade="80"/>
    </w:rPr>
  </w:style>
  <w:style w:type="character" w:styleId="Platzhaltertext">
    <w:name w:val="Placeholder Text"/>
    <w:basedOn w:val="Absatz-Standardschriftart"/>
    <w:uiPriority w:val="99"/>
    <w:semiHidden/>
    <w:rPr>
      <w:color w:val="808080"/>
    </w:rPr>
  </w:style>
  <w:style w:type="character" w:customStyle="1" w:styleId="moduletitlelink">
    <w:name w:val="module__title__link"/>
    <w:basedOn w:val="Absatz-Standardschriftart"/>
  </w:style>
  <w:style w:type="paragraph" w:styleId="NurText">
    <w:name w:val="Plain Text"/>
    <w:basedOn w:val="Standard"/>
    <w:link w:val="NurTextZchn"/>
    <w:uiPriority w:val="99"/>
    <w:semiHidden/>
    <w:unhideWhenUsed/>
    <w:pPr>
      <w:suppressAutoHyphens w:val="0"/>
      <w:spacing w:after="0" w:line="240" w:lineRule="auto"/>
      <w:jc w:val="left"/>
    </w:pPr>
    <w:rPr>
      <w:rFonts w:ascii="Calibri" w:eastAsiaTheme="minorHAnsi" w:hAnsi="Calibri" w:cstheme="minorBidi"/>
      <w:szCs w:val="21"/>
      <w:lang w:eastAsia="en-US" w:bidi="ar-SA"/>
    </w:rPr>
  </w:style>
  <w:style w:type="character" w:customStyle="1" w:styleId="NurTextZchn">
    <w:name w:val="Nur Text Zchn"/>
    <w:basedOn w:val="Absatz-Standardschriftart"/>
    <w:link w:val="NurText"/>
    <w:uiPriority w:val="99"/>
    <w:semiHidden/>
    <w:rPr>
      <w:rFonts w:ascii="Calibri" w:eastAsiaTheme="minorHAnsi" w:hAnsi="Calibri" w:cstheme="minorBidi"/>
      <w:sz w:val="22"/>
      <w:szCs w:val="21"/>
      <w:lang w:eastAsia="en-US"/>
    </w:rPr>
  </w:style>
  <w:style w:type="character" w:customStyle="1" w:styleId="TitelZchn">
    <w:name w:val="Titel Zchn"/>
    <w:basedOn w:val="Absatz-Standardschriftart"/>
    <w:link w:val="Titel"/>
    <w:rPr>
      <w:rFonts w:asciiTheme="majorHAnsi" w:hAnsiTheme="majorHAnsi" w:cs="Book Antiqua"/>
      <w:b/>
      <w:bCs/>
      <w:smallCaps/>
      <w:noProof/>
      <w:sz w:val="52"/>
      <w:szCs w:val="36"/>
    </w:rPr>
  </w:style>
  <w:style w:type="character" w:customStyle="1" w:styleId="berschrift3Zchn">
    <w:name w:val="Überschrift 3 Zchn"/>
    <w:basedOn w:val="Absatz-Standardschriftart"/>
    <w:link w:val="berschrift3"/>
    <w:rPr>
      <w:rFonts w:asciiTheme="majorHAnsi" w:eastAsia="Mincho" w:hAnsiTheme="majorHAnsi" w:cs="Tahoma"/>
      <w:b/>
      <w:bCs/>
      <w:sz w:val="24"/>
      <w:szCs w:val="32"/>
      <w:lang w:bidi="de-DE"/>
    </w:rPr>
  </w:style>
  <w:style w:type="paragraph" w:styleId="Listenabsatz">
    <w:name w:val="List Paragraph"/>
    <w:basedOn w:val="Standard"/>
    <w:uiPriority w:val="34"/>
    <w:qFormat/>
    <w:pPr>
      <w:suppressAutoHyphens w:val="0"/>
      <w:spacing w:after="200" w:line="276" w:lineRule="auto"/>
      <w:ind w:left="720"/>
      <w:contextualSpacing/>
      <w:jc w:val="left"/>
    </w:pPr>
    <w:rPr>
      <w:rFonts w:eastAsiaTheme="minorHAnsi" w:cstheme="minorBidi"/>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4706">
      <w:bodyDiv w:val="1"/>
      <w:marLeft w:val="0"/>
      <w:marRight w:val="0"/>
      <w:marTop w:val="0"/>
      <w:marBottom w:val="0"/>
      <w:divBdr>
        <w:top w:val="none" w:sz="0" w:space="0" w:color="auto"/>
        <w:left w:val="none" w:sz="0" w:space="0" w:color="auto"/>
        <w:bottom w:val="none" w:sz="0" w:space="0" w:color="auto"/>
        <w:right w:val="none" w:sz="0" w:space="0" w:color="auto"/>
      </w:divBdr>
    </w:div>
    <w:div w:id="56632732">
      <w:bodyDiv w:val="1"/>
      <w:marLeft w:val="0"/>
      <w:marRight w:val="0"/>
      <w:marTop w:val="0"/>
      <w:marBottom w:val="0"/>
      <w:divBdr>
        <w:top w:val="none" w:sz="0" w:space="0" w:color="auto"/>
        <w:left w:val="none" w:sz="0" w:space="0" w:color="auto"/>
        <w:bottom w:val="none" w:sz="0" w:space="0" w:color="auto"/>
        <w:right w:val="none" w:sz="0" w:space="0" w:color="auto"/>
      </w:divBdr>
    </w:div>
    <w:div w:id="76681227">
      <w:bodyDiv w:val="1"/>
      <w:marLeft w:val="0"/>
      <w:marRight w:val="0"/>
      <w:marTop w:val="0"/>
      <w:marBottom w:val="0"/>
      <w:divBdr>
        <w:top w:val="none" w:sz="0" w:space="0" w:color="auto"/>
        <w:left w:val="none" w:sz="0" w:space="0" w:color="auto"/>
        <w:bottom w:val="none" w:sz="0" w:space="0" w:color="auto"/>
        <w:right w:val="none" w:sz="0" w:space="0" w:color="auto"/>
      </w:divBdr>
    </w:div>
    <w:div w:id="99838868">
      <w:bodyDiv w:val="1"/>
      <w:marLeft w:val="0"/>
      <w:marRight w:val="0"/>
      <w:marTop w:val="0"/>
      <w:marBottom w:val="0"/>
      <w:divBdr>
        <w:top w:val="none" w:sz="0" w:space="0" w:color="auto"/>
        <w:left w:val="none" w:sz="0" w:space="0" w:color="auto"/>
        <w:bottom w:val="none" w:sz="0" w:space="0" w:color="auto"/>
        <w:right w:val="none" w:sz="0" w:space="0" w:color="auto"/>
      </w:divBdr>
    </w:div>
    <w:div w:id="128210161">
      <w:bodyDiv w:val="1"/>
      <w:marLeft w:val="0"/>
      <w:marRight w:val="0"/>
      <w:marTop w:val="0"/>
      <w:marBottom w:val="0"/>
      <w:divBdr>
        <w:top w:val="none" w:sz="0" w:space="0" w:color="auto"/>
        <w:left w:val="none" w:sz="0" w:space="0" w:color="auto"/>
        <w:bottom w:val="none" w:sz="0" w:space="0" w:color="auto"/>
        <w:right w:val="none" w:sz="0" w:space="0" w:color="auto"/>
      </w:divBdr>
    </w:div>
    <w:div w:id="139738955">
      <w:bodyDiv w:val="1"/>
      <w:marLeft w:val="0"/>
      <w:marRight w:val="0"/>
      <w:marTop w:val="0"/>
      <w:marBottom w:val="0"/>
      <w:divBdr>
        <w:top w:val="none" w:sz="0" w:space="0" w:color="auto"/>
        <w:left w:val="none" w:sz="0" w:space="0" w:color="auto"/>
        <w:bottom w:val="none" w:sz="0" w:space="0" w:color="auto"/>
        <w:right w:val="none" w:sz="0" w:space="0" w:color="auto"/>
      </w:divBdr>
    </w:div>
    <w:div w:id="176239502">
      <w:bodyDiv w:val="1"/>
      <w:marLeft w:val="0"/>
      <w:marRight w:val="0"/>
      <w:marTop w:val="0"/>
      <w:marBottom w:val="0"/>
      <w:divBdr>
        <w:top w:val="none" w:sz="0" w:space="0" w:color="auto"/>
        <w:left w:val="none" w:sz="0" w:space="0" w:color="auto"/>
        <w:bottom w:val="none" w:sz="0" w:space="0" w:color="auto"/>
        <w:right w:val="none" w:sz="0" w:space="0" w:color="auto"/>
      </w:divBdr>
    </w:div>
    <w:div w:id="206457910">
      <w:bodyDiv w:val="1"/>
      <w:marLeft w:val="0"/>
      <w:marRight w:val="0"/>
      <w:marTop w:val="0"/>
      <w:marBottom w:val="0"/>
      <w:divBdr>
        <w:top w:val="none" w:sz="0" w:space="0" w:color="auto"/>
        <w:left w:val="none" w:sz="0" w:space="0" w:color="auto"/>
        <w:bottom w:val="none" w:sz="0" w:space="0" w:color="auto"/>
        <w:right w:val="none" w:sz="0" w:space="0" w:color="auto"/>
      </w:divBdr>
    </w:div>
    <w:div w:id="216477397">
      <w:bodyDiv w:val="1"/>
      <w:marLeft w:val="0"/>
      <w:marRight w:val="0"/>
      <w:marTop w:val="0"/>
      <w:marBottom w:val="0"/>
      <w:divBdr>
        <w:top w:val="none" w:sz="0" w:space="0" w:color="auto"/>
        <w:left w:val="none" w:sz="0" w:space="0" w:color="auto"/>
        <w:bottom w:val="none" w:sz="0" w:space="0" w:color="auto"/>
        <w:right w:val="none" w:sz="0" w:space="0" w:color="auto"/>
      </w:divBdr>
    </w:div>
    <w:div w:id="229468569">
      <w:bodyDiv w:val="1"/>
      <w:marLeft w:val="0"/>
      <w:marRight w:val="0"/>
      <w:marTop w:val="0"/>
      <w:marBottom w:val="0"/>
      <w:divBdr>
        <w:top w:val="none" w:sz="0" w:space="0" w:color="auto"/>
        <w:left w:val="none" w:sz="0" w:space="0" w:color="auto"/>
        <w:bottom w:val="none" w:sz="0" w:space="0" w:color="auto"/>
        <w:right w:val="none" w:sz="0" w:space="0" w:color="auto"/>
      </w:divBdr>
    </w:div>
    <w:div w:id="233274952">
      <w:bodyDiv w:val="1"/>
      <w:marLeft w:val="0"/>
      <w:marRight w:val="0"/>
      <w:marTop w:val="0"/>
      <w:marBottom w:val="0"/>
      <w:divBdr>
        <w:top w:val="none" w:sz="0" w:space="0" w:color="auto"/>
        <w:left w:val="none" w:sz="0" w:space="0" w:color="auto"/>
        <w:bottom w:val="none" w:sz="0" w:space="0" w:color="auto"/>
        <w:right w:val="none" w:sz="0" w:space="0" w:color="auto"/>
      </w:divBdr>
    </w:div>
    <w:div w:id="258873949">
      <w:bodyDiv w:val="1"/>
      <w:marLeft w:val="0"/>
      <w:marRight w:val="0"/>
      <w:marTop w:val="0"/>
      <w:marBottom w:val="0"/>
      <w:divBdr>
        <w:top w:val="none" w:sz="0" w:space="0" w:color="auto"/>
        <w:left w:val="none" w:sz="0" w:space="0" w:color="auto"/>
        <w:bottom w:val="none" w:sz="0" w:space="0" w:color="auto"/>
        <w:right w:val="none" w:sz="0" w:space="0" w:color="auto"/>
      </w:divBdr>
    </w:div>
    <w:div w:id="300115868">
      <w:bodyDiv w:val="1"/>
      <w:marLeft w:val="0"/>
      <w:marRight w:val="0"/>
      <w:marTop w:val="0"/>
      <w:marBottom w:val="0"/>
      <w:divBdr>
        <w:top w:val="none" w:sz="0" w:space="0" w:color="auto"/>
        <w:left w:val="none" w:sz="0" w:space="0" w:color="auto"/>
        <w:bottom w:val="none" w:sz="0" w:space="0" w:color="auto"/>
        <w:right w:val="none" w:sz="0" w:space="0" w:color="auto"/>
      </w:divBdr>
      <w:divsChild>
        <w:div w:id="355271787">
          <w:marLeft w:val="0"/>
          <w:marRight w:val="0"/>
          <w:marTop w:val="0"/>
          <w:marBottom w:val="0"/>
          <w:divBdr>
            <w:top w:val="none" w:sz="0" w:space="0" w:color="auto"/>
            <w:left w:val="none" w:sz="0" w:space="0" w:color="auto"/>
            <w:bottom w:val="none" w:sz="0" w:space="0" w:color="auto"/>
            <w:right w:val="none" w:sz="0" w:space="0" w:color="auto"/>
          </w:divBdr>
        </w:div>
      </w:divsChild>
    </w:div>
    <w:div w:id="482965745">
      <w:bodyDiv w:val="1"/>
      <w:marLeft w:val="0"/>
      <w:marRight w:val="0"/>
      <w:marTop w:val="0"/>
      <w:marBottom w:val="0"/>
      <w:divBdr>
        <w:top w:val="none" w:sz="0" w:space="0" w:color="auto"/>
        <w:left w:val="none" w:sz="0" w:space="0" w:color="auto"/>
        <w:bottom w:val="none" w:sz="0" w:space="0" w:color="auto"/>
        <w:right w:val="none" w:sz="0" w:space="0" w:color="auto"/>
      </w:divBdr>
    </w:div>
    <w:div w:id="490022608">
      <w:bodyDiv w:val="1"/>
      <w:marLeft w:val="0"/>
      <w:marRight w:val="0"/>
      <w:marTop w:val="0"/>
      <w:marBottom w:val="0"/>
      <w:divBdr>
        <w:top w:val="none" w:sz="0" w:space="0" w:color="auto"/>
        <w:left w:val="none" w:sz="0" w:space="0" w:color="auto"/>
        <w:bottom w:val="none" w:sz="0" w:space="0" w:color="auto"/>
        <w:right w:val="none" w:sz="0" w:space="0" w:color="auto"/>
      </w:divBdr>
    </w:div>
    <w:div w:id="554972116">
      <w:bodyDiv w:val="1"/>
      <w:marLeft w:val="0"/>
      <w:marRight w:val="0"/>
      <w:marTop w:val="0"/>
      <w:marBottom w:val="0"/>
      <w:divBdr>
        <w:top w:val="none" w:sz="0" w:space="0" w:color="auto"/>
        <w:left w:val="none" w:sz="0" w:space="0" w:color="auto"/>
        <w:bottom w:val="none" w:sz="0" w:space="0" w:color="auto"/>
        <w:right w:val="none" w:sz="0" w:space="0" w:color="auto"/>
      </w:divBdr>
    </w:div>
    <w:div w:id="556863292">
      <w:bodyDiv w:val="1"/>
      <w:marLeft w:val="0"/>
      <w:marRight w:val="0"/>
      <w:marTop w:val="0"/>
      <w:marBottom w:val="0"/>
      <w:divBdr>
        <w:top w:val="none" w:sz="0" w:space="0" w:color="auto"/>
        <w:left w:val="none" w:sz="0" w:space="0" w:color="auto"/>
        <w:bottom w:val="none" w:sz="0" w:space="0" w:color="auto"/>
        <w:right w:val="none" w:sz="0" w:space="0" w:color="auto"/>
      </w:divBdr>
    </w:div>
    <w:div w:id="562527852">
      <w:bodyDiv w:val="1"/>
      <w:marLeft w:val="0"/>
      <w:marRight w:val="0"/>
      <w:marTop w:val="0"/>
      <w:marBottom w:val="0"/>
      <w:divBdr>
        <w:top w:val="none" w:sz="0" w:space="0" w:color="auto"/>
        <w:left w:val="none" w:sz="0" w:space="0" w:color="auto"/>
        <w:bottom w:val="none" w:sz="0" w:space="0" w:color="auto"/>
        <w:right w:val="none" w:sz="0" w:space="0" w:color="auto"/>
      </w:divBdr>
    </w:div>
    <w:div w:id="579757882">
      <w:bodyDiv w:val="1"/>
      <w:marLeft w:val="0"/>
      <w:marRight w:val="0"/>
      <w:marTop w:val="0"/>
      <w:marBottom w:val="0"/>
      <w:divBdr>
        <w:top w:val="none" w:sz="0" w:space="0" w:color="auto"/>
        <w:left w:val="none" w:sz="0" w:space="0" w:color="auto"/>
        <w:bottom w:val="none" w:sz="0" w:space="0" w:color="auto"/>
        <w:right w:val="none" w:sz="0" w:space="0" w:color="auto"/>
      </w:divBdr>
    </w:div>
    <w:div w:id="613364753">
      <w:bodyDiv w:val="1"/>
      <w:marLeft w:val="0"/>
      <w:marRight w:val="0"/>
      <w:marTop w:val="0"/>
      <w:marBottom w:val="0"/>
      <w:divBdr>
        <w:top w:val="none" w:sz="0" w:space="0" w:color="auto"/>
        <w:left w:val="none" w:sz="0" w:space="0" w:color="auto"/>
        <w:bottom w:val="none" w:sz="0" w:space="0" w:color="auto"/>
        <w:right w:val="none" w:sz="0" w:space="0" w:color="auto"/>
      </w:divBdr>
    </w:div>
    <w:div w:id="689768350">
      <w:bodyDiv w:val="1"/>
      <w:marLeft w:val="0"/>
      <w:marRight w:val="0"/>
      <w:marTop w:val="0"/>
      <w:marBottom w:val="0"/>
      <w:divBdr>
        <w:top w:val="none" w:sz="0" w:space="0" w:color="auto"/>
        <w:left w:val="none" w:sz="0" w:space="0" w:color="auto"/>
        <w:bottom w:val="none" w:sz="0" w:space="0" w:color="auto"/>
        <w:right w:val="none" w:sz="0" w:space="0" w:color="auto"/>
      </w:divBdr>
    </w:div>
    <w:div w:id="789788643">
      <w:bodyDiv w:val="1"/>
      <w:marLeft w:val="0"/>
      <w:marRight w:val="0"/>
      <w:marTop w:val="0"/>
      <w:marBottom w:val="0"/>
      <w:divBdr>
        <w:top w:val="none" w:sz="0" w:space="0" w:color="auto"/>
        <w:left w:val="none" w:sz="0" w:space="0" w:color="auto"/>
        <w:bottom w:val="none" w:sz="0" w:space="0" w:color="auto"/>
        <w:right w:val="none" w:sz="0" w:space="0" w:color="auto"/>
      </w:divBdr>
    </w:div>
    <w:div w:id="814491890">
      <w:bodyDiv w:val="1"/>
      <w:marLeft w:val="0"/>
      <w:marRight w:val="0"/>
      <w:marTop w:val="0"/>
      <w:marBottom w:val="0"/>
      <w:divBdr>
        <w:top w:val="none" w:sz="0" w:space="0" w:color="auto"/>
        <w:left w:val="none" w:sz="0" w:space="0" w:color="auto"/>
        <w:bottom w:val="none" w:sz="0" w:space="0" w:color="auto"/>
        <w:right w:val="none" w:sz="0" w:space="0" w:color="auto"/>
      </w:divBdr>
    </w:div>
    <w:div w:id="829373960">
      <w:bodyDiv w:val="1"/>
      <w:marLeft w:val="0"/>
      <w:marRight w:val="0"/>
      <w:marTop w:val="0"/>
      <w:marBottom w:val="0"/>
      <w:divBdr>
        <w:top w:val="none" w:sz="0" w:space="0" w:color="auto"/>
        <w:left w:val="none" w:sz="0" w:space="0" w:color="auto"/>
        <w:bottom w:val="none" w:sz="0" w:space="0" w:color="auto"/>
        <w:right w:val="none" w:sz="0" w:space="0" w:color="auto"/>
      </w:divBdr>
    </w:div>
    <w:div w:id="838421563">
      <w:bodyDiv w:val="1"/>
      <w:marLeft w:val="0"/>
      <w:marRight w:val="0"/>
      <w:marTop w:val="0"/>
      <w:marBottom w:val="0"/>
      <w:divBdr>
        <w:top w:val="none" w:sz="0" w:space="0" w:color="auto"/>
        <w:left w:val="none" w:sz="0" w:space="0" w:color="auto"/>
        <w:bottom w:val="none" w:sz="0" w:space="0" w:color="auto"/>
        <w:right w:val="none" w:sz="0" w:space="0" w:color="auto"/>
      </w:divBdr>
    </w:div>
    <w:div w:id="839153367">
      <w:bodyDiv w:val="1"/>
      <w:marLeft w:val="0"/>
      <w:marRight w:val="0"/>
      <w:marTop w:val="0"/>
      <w:marBottom w:val="0"/>
      <w:divBdr>
        <w:top w:val="none" w:sz="0" w:space="0" w:color="auto"/>
        <w:left w:val="none" w:sz="0" w:space="0" w:color="auto"/>
        <w:bottom w:val="none" w:sz="0" w:space="0" w:color="auto"/>
        <w:right w:val="none" w:sz="0" w:space="0" w:color="auto"/>
      </w:divBdr>
    </w:div>
    <w:div w:id="934051135">
      <w:bodyDiv w:val="1"/>
      <w:marLeft w:val="0"/>
      <w:marRight w:val="0"/>
      <w:marTop w:val="0"/>
      <w:marBottom w:val="0"/>
      <w:divBdr>
        <w:top w:val="none" w:sz="0" w:space="0" w:color="auto"/>
        <w:left w:val="none" w:sz="0" w:space="0" w:color="auto"/>
        <w:bottom w:val="none" w:sz="0" w:space="0" w:color="auto"/>
        <w:right w:val="none" w:sz="0" w:space="0" w:color="auto"/>
      </w:divBdr>
    </w:div>
    <w:div w:id="938296542">
      <w:bodyDiv w:val="1"/>
      <w:marLeft w:val="0"/>
      <w:marRight w:val="0"/>
      <w:marTop w:val="0"/>
      <w:marBottom w:val="0"/>
      <w:divBdr>
        <w:top w:val="none" w:sz="0" w:space="0" w:color="auto"/>
        <w:left w:val="none" w:sz="0" w:space="0" w:color="auto"/>
        <w:bottom w:val="none" w:sz="0" w:space="0" w:color="auto"/>
        <w:right w:val="none" w:sz="0" w:space="0" w:color="auto"/>
      </w:divBdr>
    </w:div>
    <w:div w:id="967584751">
      <w:bodyDiv w:val="1"/>
      <w:marLeft w:val="0"/>
      <w:marRight w:val="0"/>
      <w:marTop w:val="0"/>
      <w:marBottom w:val="0"/>
      <w:divBdr>
        <w:top w:val="none" w:sz="0" w:space="0" w:color="auto"/>
        <w:left w:val="none" w:sz="0" w:space="0" w:color="auto"/>
        <w:bottom w:val="none" w:sz="0" w:space="0" w:color="auto"/>
        <w:right w:val="none" w:sz="0" w:space="0" w:color="auto"/>
      </w:divBdr>
    </w:div>
    <w:div w:id="977413507">
      <w:bodyDiv w:val="1"/>
      <w:marLeft w:val="0"/>
      <w:marRight w:val="0"/>
      <w:marTop w:val="0"/>
      <w:marBottom w:val="0"/>
      <w:divBdr>
        <w:top w:val="none" w:sz="0" w:space="0" w:color="auto"/>
        <w:left w:val="none" w:sz="0" w:space="0" w:color="auto"/>
        <w:bottom w:val="none" w:sz="0" w:space="0" w:color="auto"/>
        <w:right w:val="none" w:sz="0" w:space="0" w:color="auto"/>
      </w:divBdr>
    </w:div>
    <w:div w:id="1062943340">
      <w:bodyDiv w:val="1"/>
      <w:marLeft w:val="0"/>
      <w:marRight w:val="0"/>
      <w:marTop w:val="0"/>
      <w:marBottom w:val="0"/>
      <w:divBdr>
        <w:top w:val="none" w:sz="0" w:space="0" w:color="auto"/>
        <w:left w:val="none" w:sz="0" w:space="0" w:color="auto"/>
        <w:bottom w:val="none" w:sz="0" w:space="0" w:color="auto"/>
        <w:right w:val="none" w:sz="0" w:space="0" w:color="auto"/>
      </w:divBdr>
      <w:divsChild>
        <w:div w:id="1524712297">
          <w:marLeft w:val="0"/>
          <w:marRight w:val="0"/>
          <w:marTop w:val="0"/>
          <w:marBottom w:val="0"/>
          <w:divBdr>
            <w:top w:val="none" w:sz="0" w:space="0" w:color="auto"/>
            <w:left w:val="none" w:sz="0" w:space="0" w:color="auto"/>
            <w:bottom w:val="none" w:sz="0" w:space="0" w:color="auto"/>
            <w:right w:val="none" w:sz="0" w:space="0" w:color="auto"/>
          </w:divBdr>
        </w:div>
      </w:divsChild>
    </w:div>
    <w:div w:id="1071777756">
      <w:bodyDiv w:val="1"/>
      <w:marLeft w:val="0"/>
      <w:marRight w:val="0"/>
      <w:marTop w:val="0"/>
      <w:marBottom w:val="0"/>
      <w:divBdr>
        <w:top w:val="none" w:sz="0" w:space="0" w:color="auto"/>
        <w:left w:val="none" w:sz="0" w:space="0" w:color="auto"/>
        <w:bottom w:val="none" w:sz="0" w:space="0" w:color="auto"/>
        <w:right w:val="none" w:sz="0" w:space="0" w:color="auto"/>
      </w:divBdr>
    </w:div>
    <w:div w:id="1137141973">
      <w:bodyDiv w:val="1"/>
      <w:marLeft w:val="0"/>
      <w:marRight w:val="0"/>
      <w:marTop w:val="0"/>
      <w:marBottom w:val="0"/>
      <w:divBdr>
        <w:top w:val="none" w:sz="0" w:space="0" w:color="auto"/>
        <w:left w:val="none" w:sz="0" w:space="0" w:color="auto"/>
        <w:bottom w:val="none" w:sz="0" w:space="0" w:color="auto"/>
        <w:right w:val="none" w:sz="0" w:space="0" w:color="auto"/>
      </w:divBdr>
    </w:div>
    <w:div w:id="1155757756">
      <w:bodyDiv w:val="1"/>
      <w:marLeft w:val="0"/>
      <w:marRight w:val="0"/>
      <w:marTop w:val="0"/>
      <w:marBottom w:val="0"/>
      <w:divBdr>
        <w:top w:val="none" w:sz="0" w:space="0" w:color="auto"/>
        <w:left w:val="none" w:sz="0" w:space="0" w:color="auto"/>
        <w:bottom w:val="none" w:sz="0" w:space="0" w:color="auto"/>
        <w:right w:val="none" w:sz="0" w:space="0" w:color="auto"/>
      </w:divBdr>
    </w:div>
    <w:div w:id="1208100519">
      <w:bodyDiv w:val="1"/>
      <w:marLeft w:val="0"/>
      <w:marRight w:val="0"/>
      <w:marTop w:val="0"/>
      <w:marBottom w:val="0"/>
      <w:divBdr>
        <w:top w:val="none" w:sz="0" w:space="0" w:color="auto"/>
        <w:left w:val="none" w:sz="0" w:space="0" w:color="auto"/>
        <w:bottom w:val="none" w:sz="0" w:space="0" w:color="auto"/>
        <w:right w:val="none" w:sz="0" w:space="0" w:color="auto"/>
      </w:divBdr>
    </w:div>
    <w:div w:id="1269503779">
      <w:bodyDiv w:val="1"/>
      <w:marLeft w:val="0"/>
      <w:marRight w:val="0"/>
      <w:marTop w:val="0"/>
      <w:marBottom w:val="0"/>
      <w:divBdr>
        <w:top w:val="none" w:sz="0" w:space="0" w:color="auto"/>
        <w:left w:val="none" w:sz="0" w:space="0" w:color="auto"/>
        <w:bottom w:val="none" w:sz="0" w:space="0" w:color="auto"/>
        <w:right w:val="none" w:sz="0" w:space="0" w:color="auto"/>
      </w:divBdr>
    </w:div>
    <w:div w:id="1296764520">
      <w:bodyDiv w:val="1"/>
      <w:marLeft w:val="0"/>
      <w:marRight w:val="0"/>
      <w:marTop w:val="0"/>
      <w:marBottom w:val="0"/>
      <w:divBdr>
        <w:top w:val="none" w:sz="0" w:space="0" w:color="auto"/>
        <w:left w:val="none" w:sz="0" w:space="0" w:color="auto"/>
        <w:bottom w:val="none" w:sz="0" w:space="0" w:color="auto"/>
        <w:right w:val="none" w:sz="0" w:space="0" w:color="auto"/>
      </w:divBdr>
    </w:div>
    <w:div w:id="1420328189">
      <w:bodyDiv w:val="1"/>
      <w:marLeft w:val="0"/>
      <w:marRight w:val="0"/>
      <w:marTop w:val="0"/>
      <w:marBottom w:val="0"/>
      <w:divBdr>
        <w:top w:val="none" w:sz="0" w:space="0" w:color="auto"/>
        <w:left w:val="none" w:sz="0" w:space="0" w:color="auto"/>
        <w:bottom w:val="none" w:sz="0" w:space="0" w:color="auto"/>
        <w:right w:val="none" w:sz="0" w:space="0" w:color="auto"/>
      </w:divBdr>
    </w:div>
    <w:div w:id="1470978784">
      <w:bodyDiv w:val="1"/>
      <w:marLeft w:val="0"/>
      <w:marRight w:val="0"/>
      <w:marTop w:val="0"/>
      <w:marBottom w:val="0"/>
      <w:divBdr>
        <w:top w:val="none" w:sz="0" w:space="0" w:color="auto"/>
        <w:left w:val="none" w:sz="0" w:space="0" w:color="auto"/>
        <w:bottom w:val="none" w:sz="0" w:space="0" w:color="auto"/>
        <w:right w:val="none" w:sz="0" w:space="0" w:color="auto"/>
      </w:divBdr>
    </w:div>
    <w:div w:id="1473716370">
      <w:bodyDiv w:val="1"/>
      <w:marLeft w:val="0"/>
      <w:marRight w:val="0"/>
      <w:marTop w:val="0"/>
      <w:marBottom w:val="0"/>
      <w:divBdr>
        <w:top w:val="none" w:sz="0" w:space="0" w:color="auto"/>
        <w:left w:val="none" w:sz="0" w:space="0" w:color="auto"/>
        <w:bottom w:val="none" w:sz="0" w:space="0" w:color="auto"/>
        <w:right w:val="none" w:sz="0" w:space="0" w:color="auto"/>
      </w:divBdr>
    </w:div>
    <w:div w:id="1496219610">
      <w:bodyDiv w:val="1"/>
      <w:marLeft w:val="0"/>
      <w:marRight w:val="0"/>
      <w:marTop w:val="0"/>
      <w:marBottom w:val="0"/>
      <w:divBdr>
        <w:top w:val="none" w:sz="0" w:space="0" w:color="auto"/>
        <w:left w:val="none" w:sz="0" w:space="0" w:color="auto"/>
        <w:bottom w:val="none" w:sz="0" w:space="0" w:color="auto"/>
        <w:right w:val="none" w:sz="0" w:space="0" w:color="auto"/>
      </w:divBdr>
    </w:div>
    <w:div w:id="1558855192">
      <w:bodyDiv w:val="1"/>
      <w:marLeft w:val="0"/>
      <w:marRight w:val="0"/>
      <w:marTop w:val="0"/>
      <w:marBottom w:val="0"/>
      <w:divBdr>
        <w:top w:val="none" w:sz="0" w:space="0" w:color="auto"/>
        <w:left w:val="none" w:sz="0" w:space="0" w:color="auto"/>
        <w:bottom w:val="none" w:sz="0" w:space="0" w:color="auto"/>
        <w:right w:val="none" w:sz="0" w:space="0" w:color="auto"/>
      </w:divBdr>
    </w:div>
    <w:div w:id="1590695729">
      <w:bodyDiv w:val="1"/>
      <w:marLeft w:val="0"/>
      <w:marRight w:val="0"/>
      <w:marTop w:val="0"/>
      <w:marBottom w:val="0"/>
      <w:divBdr>
        <w:top w:val="none" w:sz="0" w:space="0" w:color="auto"/>
        <w:left w:val="none" w:sz="0" w:space="0" w:color="auto"/>
        <w:bottom w:val="none" w:sz="0" w:space="0" w:color="auto"/>
        <w:right w:val="none" w:sz="0" w:space="0" w:color="auto"/>
      </w:divBdr>
    </w:div>
    <w:div w:id="1594045476">
      <w:bodyDiv w:val="1"/>
      <w:marLeft w:val="0"/>
      <w:marRight w:val="0"/>
      <w:marTop w:val="0"/>
      <w:marBottom w:val="0"/>
      <w:divBdr>
        <w:top w:val="none" w:sz="0" w:space="0" w:color="auto"/>
        <w:left w:val="none" w:sz="0" w:space="0" w:color="auto"/>
        <w:bottom w:val="none" w:sz="0" w:space="0" w:color="auto"/>
        <w:right w:val="none" w:sz="0" w:space="0" w:color="auto"/>
      </w:divBdr>
    </w:div>
    <w:div w:id="1685127372">
      <w:bodyDiv w:val="1"/>
      <w:marLeft w:val="0"/>
      <w:marRight w:val="0"/>
      <w:marTop w:val="0"/>
      <w:marBottom w:val="0"/>
      <w:divBdr>
        <w:top w:val="none" w:sz="0" w:space="0" w:color="auto"/>
        <w:left w:val="none" w:sz="0" w:space="0" w:color="auto"/>
        <w:bottom w:val="none" w:sz="0" w:space="0" w:color="auto"/>
        <w:right w:val="none" w:sz="0" w:space="0" w:color="auto"/>
      </w:divBdr>
    </w:div>
    <w:div w:id="1726834326">
      <w:bodyDiv w:val="1"/>
      <w:marLeft w:val="0"/>
      <w:marRight w:val="0"/>
      <w:marTop w:val="0"/>
      <w:marBottom w:val="0"/>
      <w:divBdr>
        <w:top w:val="none" w:sz="0" w:space="0" w:color="auto"/>
        <w:left w:val="none" w:sz="0" w:space="0" w:color="auto"/>
        <w:bottom w:val="none" w:sz="0" w:space="0" w:color="auto"/>
        <w:right w:val="none" w:sz="0" w:space="0" w:color="auto"/>
      </w:divBdr>
    </w:div>
    <w:div w:id="1780832004">
      <w:bodyDiv w:val="1"/>
      <w:marLeft w:val="0"/>
      <w:marRight w:val="0"/>
      <w:marTop w:val="0"/>
      <w:marBottom w:val="0"/>
      <w:divBdr>
        <w:top w:val="none" w:sz="0" w:space="0" w:color="auto"/>
        <w:left w:val="none" w:sz="0" w:space="0" w:color="auto"/>
        <w:bottom w:val="none" w:sz="0" w:space="0" w:color="auto"/>
        <w:right w:val="none" w:sz="0" w:space="0" w:color="auto"/>
      </w:divBdr>
    </w:div>
    <w:div w:id="1841238218">
      <w:bodyDiv w:val="1"/>
      <w:marLeft w:val="0"/>
      <w:marRight w:val="0"/>
      <w:marTop w:val="0"/>
      <w:marBottom w:val="0"/>
      <w:divBdr>
        <w:top w:val="none" w:sz="0" w:space="0" w:color="auto"/>
        <w:left w:val="none" w:sz="0" w:space="0" w:color="auto"/>
        <w:bottom w:val="none" w:sz="0" w:space="0" w:color="auto"/>
        <w:right w:val="none" w:sz="0" w:space="0" w:color="auto"/>
      </w:divBdr>
      <w:divsChild>
        <w:div w:id="288821734">
          <w:marLeft w:val="0"/>
          <w:marRight w:val="0"/>
          <w:marTop w:val="0"/>
          <w:marBottom w:val="0"/>
          <w:divBdr>
            <w:top w:val="none" w:sz="0" w:space="0" w:color="auto"/>
            <w:left w:val="none" w:sz="0" w:space="0" w:color="auto"/>
            <w:bottom w:val="none" w:sz="0" w:space="0" w:color="auto"/>
            <w:right w:val="none" w:sz="0" w:space="0" w:color="auto"/>
          </w:divBdr>
        </w:div>
        <w:div w:id="387067868">
          <w:marLeft w:val="0"/>
          <w:marRight w:val="0"/>
          <w:marTop w:val="0"/>
          <w:marBottom w:val="0"/>
          <w:divBdr>
            <w:top w:val="none" w:sz="0" w:space="0" w:color="auto"/>
            <w:left w:val="none" w:sz="0" w:space="0" w:color="auto"/>
            <w:bottom w:val="none" w:sz="0" w:space="0" w:color="auto"/>
            <w:right w:val="none" w:sz="0" w:space="0" w:color="auto"/>
          </w:divBdr>
        </w:div>
        <w:div w:id="1078744817">
          <w:marLeft w:val="0"/>
          <w:marRight w:val="0"/>
          <w:marTop w:val="0"/>
          <w:marBottom w:val="0"/>
          <w:divBdr>
            <w:top w:val="none" w:sz="0" w:space="0" w:color="auto"/>
            <w:left w:val="none" w:sz="0" w:space="0" w:color="auto"/>
            <w:bottom w:val="none" w:sz="0" w:space="0" w:color="auto"/>
            <w:right w:val="none" w:sz="0" w:space="0" w:color="auto"/>
          </w:divBdr>
        </w:div>
      </w:divsChild>
    </w:div>
    <w:div w:id="1906139529">
      <w:bodyDiv w:val="1"/>
      <w:marLeft w:val="0"/>
      <w:marRight w:val="0"/>
      <w:marTop w:val="0"/>
      <w:marBottom w:val="0"/>
      <w:divBdr>
        <w:top w:val="none" w:sz="0" w:space="0" w:color="auto"/>
        <w:left w:val="none" w:sz="0" w:space="0" w:color="auto"/>
        <w:bottom w:val="none" w:sz="0" w:space="0" w:color="auto"/>
        <w:right w:val="none" w:sz="0" w:space="0" w:color="auto"/>
      </w:divBdr>
    </w:div>
    <w:div w:id="2024242922">
      <w:bodyDiv w:val="1"/>
      <w:marLeft w:val="0"/>
      <w:marRight w:val="0"/>
      <w:marTop w:val="0"/>
      <w:marBottom w:val="0"/>
      <w:divBdr>
        <w:top w:val="none" w:sz="0" w:space="0" w:color="auto"/>
        <w:left w:val="none" w:sz="0" w:space="0" w:color="auto"/>
        <w:bottom w:val="none" w:sz="0" w:space="0" w:color="auto"/>
        <w:right w:val="none" w:sz="0" w:space="0" w:color="auto"/>
      </w:divBdr>
    </w:div>
    <w:div w:id="2037347010">
      <w:bodyDiv w:val="1"/>
      <w:marLeft w:val="0"/>
      <w:marRight w:val="0"/>
      <w:marTop w:val="0"/>
      <w:marBottom w:val="0"/>
      <w:divBdr>
        <w:top w:val="none" w:sz="0" w:space="0" w:color="auto"/>
        <w:left w:val="none" w:sz="0" w:space="0" w:color="auto"/>
        <w:bottom w:val="none" w:sz="0" w:space="0" w:color="auto"/>
        <w:right w:val="none" w:sz="0" w:space="0" w:color="auto"/>
      </w:divBdr>
    </w:div>
    <w:div w:id="2069570166">
      <w:bodyDiv w:val="1"/>
      <w:marLeft w:val="0"/>
      <w:marRight w:val="0"/>
      <w:marTop w:val="0"/>
      <w:marBottom w:val="0"/>
      <w:divBdr>
        <w:top w:val="none" w:sz="0" w:space="0" w:color="auto"/>
        <w:left w:val="none" w:sz="0" w:space="0" w:color="auto"/>
        <w:bottom w:val="none" w:sz="0" w:space="0" w:color="auto"/>
        <w:right w:val="none" w:sz="0" w:space="0" w:color="auto"/>
      </w:divBdr>
    </w:div>
    <w:div w:id="2127001855">
      <w:bodyDiv w:val="1"/>
      <w:marLeft w:val="0"/>
      <w:marRight w:val="0"/>
      <w:marTop w:val="0"/>
      <w:marBottom w:val="0"/>
      <w:divBdr>
        <w:top w:val="none" w:sz="0" w:space="0" w:color="auto"/>
        <w:left w:val="none" w:sz="0" w:space="0" w:color="auto"/>
        <w:bottom w:val="none" w:sz="0" w:space="0" w:color="auto"/>
        <w:right w:val="none" w:sz="0" w:space="0" w:color="auto"/>
      </w:divBdr>
    </w:div>
    <w:div w:id="2137526620">
      <w:bodyDiv w:val="1"/>
      <w:marLeft w:val="0"/>
      <w:marRight w:val="0"/>
      <w:marTop w:val="0"/>
      <w:marBottom w:val="0"/>
      <w:divBdr>
        <w:top w:val="none" w:sz="0" w:space="0" w:color="auto"/>
        <w:left w:val="none" w:sz="0" w:space="0" w:color="auto"/>
        <w:bottom w:val="none" w:sz="0" w:space="0" w:color="auto"/>
        <w:right w:val="none" w:sz="0" w:space="0" w:color="auto"/>
      </w:divBdr>
    </w:div>
    <w:div w:id="2146583455">
      <w:bodyDiv w:val="1"/>
      <w:marLeft w:val="0"/>
      <w:marRight w:val="0"/>
      <w:marTop w:val="0"/>
      <w:marBottom w:val="0"/>
      <w:divBdr>
        <w:top w:val="none" w:sz="0" w:space="0" w:color="auto"/>
        <w:left w:val="none" w:sz="0" w:space="0" w:color="auto"/>
        <w:bottom w:val="none" w:sz="0" w:space="0" w:color="auto"/>
        <w:right w:val="none" w:sz="0" w:space="0" w:color="auto"/>
      </w:divBdr>
      <w:divsChild>
        <w:div w:id="153374632">
          <w:marLeft w:val="0"/>
          <w:marRight w:val="0"/>
          <w:marTop w:val="0"/>
          <w:marBottom w:val="0"/>
          <w:divBdr>
            <w:top w:val="none" w:sz="0" w:space="0" w:color="auto"/>
            <w:left w:val="none" w:sz="0" w:space="0" w:color="auto"/>
            <w:bottom w:val="none" w:sz="0" w:space="0" w:color="auto"/>
            <w:right w:val="none" w:sz="0" w:space="0" w:color="auto"/>
          </w:divBdr>
        </w:div>
        <w:div w:id="456146059">
          <w:marLeft w:val="0"/>
          <w:marRight w:val="0"/>
          <w:marTop w:val="0"/>
          <w:marBottom w:val="0"/>
          <w:divBdr>
            <w:top w:val="none" w:sz="0" w:space="0" w:color="auto"/>
            <w:left w:val="none" w:sz="0" w:space="0" w:color="auto"/>
            <w:bottom w:val="none" w:sz="0" w:space="0" w:color="auto"/>
            <w:right w:val="none" w:sz="0" w:space="0" w:color="auto"/>
          </w:divBdr>
        </w:div>
        <w:div w:id="588663597">
          <w:marLeft w:val="0"/>
          <w:marRight w:val="0"/>
          <w:marTop w:val="0"/>
          <w:marBottom w:val="0"/>
          <w:divBdr>
            <w:top w:val="none" w:sz="0" w:space="0" w:color="auto"/>
            <w:left w:val="none" w:sz="0" w:space="0" w:color="auto"/>
            <w:bottom w:val="none" w:sz="0" w:space="0" w:color="auto"/>
            <w:right w:val="none" w:sz="0" w:space="0" w:color="auto"/>
          </w:divBdr>
        </w:div>
        <w:div w:id="100455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ile>

<file path=customXml/itemProps1.xml><?xml version="1.0" encoding="utf-8"?>
<ds:datastoreItem xmlns:ds="http://schemas.openxmlformats.org/officeDocument/2006/customXml" ds:itemID="{8C30B389-21F5-4161-9652-EFB261E4FAF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3291</Words>
  <Characters>20735</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[Exakten Titel eintragen]</vt:lpstr>
    </vt:vector>
  </TitlesOfParts>
  <Company>BMVBS</Company>
  <LinksUpToDate>false</LinksUpToDate>
  <CharactersWithSpaces>23979</CharactersWithSpaces>
  <SharedDoc>false</SharedDoc>
  <HLinks>
    <vt:vector size="24" baseType="variant">
      <vt:variant>
        <vt:i4>1507381</vt:i4>
      </vt:variant>
      <vt:variant>
        <vt:i4>20</vt:i4>
      </vt:variant>
      <vt:variant>
        <vt:i4>0</vt:i4>
      </vt:variant>
      <vt:variant>
        <vt:i4>5</vt:i4>
      </vt:variant>
      <vt:variant>
        <vt:lpwstr/>
      </vt:variant>
      <vt:variant>
        <vt:lpwstr>_Toc530636331</vt:lpwstr>
      </vt:variant>
      <vt:variant>
        <vt:i4>1507381</vt:i4>
      </vt:variant>
      <vt:variant>
        <vt:i4>14</vt:i4>
      </vt:variant>
      <vt:variant>
        <vt:i4>0</vt:i4>
      </vt:variant>
      <vt:variant>
        <vt:i4>5</vt:i4>
      </vt:variant>
      <vt:variant>
        <vt:lpwstr/>
      </vt:variant>
      <vt:variant>
        <vt:lpwstr>_Toc530636330</vt:lpwstr>
      </vt:variant>
      <vt:variant>
        <vt:i4>1441845</vt:i4>
      </vt:variant>
      <vt:variant>
        <vt:i4>8</vt:i4>
      </vt:variant>
      <vt:variant>
        <vt:i4>0</vt:i4>
      </vt:variant>
      <vt:variant>
        <vt:i4>5</vt:i4>
      </vt:variant>
      <vt:variant>
        <vt:lpwstr/>
      </vt:variant>
      <vt:variant>
        <vt:lpwstr>_Toc530636329</vt:lpwstr>
      </vt:variant>
      <vt:variant>
        <vt:i4>1441845</vt:i4>
      </vt:variant>
      <vt:variant>
        <vt:i4>2</vt:i4>
      </vt:variant>
      <vt:variant>
        <vt:i4>0</vt:i4>
      </vt:variant>
      <vt:variant>
        <vt:i4>5</vt:i4>
      </vt:variant>
      <vt:variant>
        <vt:lpwstr/>
      </vt:variant>
      <vt:variant>
        <vt:lpwstr>_Toc530636328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[Exakten Titel eintragen]</dc:title>
  <dc:subject/>
  <dc:creator>Rollin, Philipp</dc:creator>
  <cp:keywords/>
  <cp:lastModifiedBy>Zhdanov, Roman</cp:lastModifiedBy>
  <cp:revision>10</cp:revision>
  <cp:lastPrinted>2018-01-19T09:22:00Z</cp:lastPrinted>
  <dcterms:created xsi:type="dcterms:W3CDTF">2026-04-30T07:54:00Z</dcterms:created>
  <dcterms:modified xsi:type="dcterms:W3CDTF">2026-06-11T14:50:00Z</dcterms:modified>
</cp:coreProperties>
</file>

<file path=docProps/custom.xml><?xml version="1.0" encoding="utf-8"?>
<Properties xmlns="http://schemas.openxmlformats.org/officeDocument/2006/custom-properties" xmlns:vt="http://schemas.openxmlformats.org/officeDocument/2006/docPropsVTypes">
  <property name="_DocHome" pid="2" fmtid="{D5CDD505-2E9C-101B-9397-08002B2CF9AE}">
    <vt:i4>430284676</vt:i4>
  </property>
  <property name="FSC#DOWEBA@15.1400:GA" pid="3" fmtid="{D5CDD505-2E9C-101B-9397-08002B2CF9AE}">
    <vt:lpwstr>1114</vt:lpwstr>
  </property>
  <property name="FSC#DOWEBA@15.1400:Massnahmennummer" pid="4" fmtid="{D5CDD505-2E9C-101B-9397-08002B2CF9AE}">
    <vt:lpwstr/>
  </property>
  <property name="FSC#DOWEBA@15.1400:FreigabeFort" pid="5" fmtid="{D5CDD505-2E9C-101B-9397-08002B2CF9AE}">
    <vt:lpwstr/>
  </property>
  <property name="FSC#DOWEBA@15.1400:SZErledigung" pid="6" fmtid="{D5CDD505-2E9C-101B-9397-08002B2CF9AE}">
    <vt:lpwstr>Roll</vt:lpwstr>
  </property>
  <property name="FSC#DOWEBA@15.1400:DatumSZErledigung" pid="7" fmtid="{D5CDD505-2E9C-101B-9397-08002B2CF9AE}">
    <vt:lpwstr>13.07.2026</vt:lpwstr>
  </property>
  <property name="FSC#DOWEBA@15.1400:GZVorgang" pid="8" fmtid="{D5CDD505-2E9C-101B-9397-08002B2CF9AE}">
    <vt:lpwstr>111vb/032-0099#012</vt:lpwstr>
  </property>
  <property name="FSC#DOWEBA@15.1400:PhoneAuthorEBA" pid="9" fmtid="{D5CDD505-2E9C-101B-9397-08002B2CF9AE}">
    <vt:lpwstr>+49 (228) 9826-185</vt:lpwstr>
  </property>
  <property name="FSC#DOWEBA@15.1400:FaxAuthorEBA" pid="10" fmtid="{D5CDD505-2E9C-101B-9397-08002B2CF9AE}">
    <vt:lpwstr>+49 (228) 9826-9199</vt:lpwstr>
  </property>
  <property name="FSC#DOWEBA@15.1400:PhoneOwnerEBA" pid="11" fmtid="{D5CDD505-2E9C-101B-9397-08002B2CF9AE}">
    <vt:lpwstr>+49 (228) 9826-185</vt:lpwstr>
  </property>
  <property name="FSC#DOWEBA@15.1400:FaxOwnerEBA" pid="12" fmtid="{D5CDD505-2E9C-101B-9397-08002B2CF9AE}">
    <vt:lpwstr>+49 (228) 9826-9199</vt:lpwstr>
  </property>
  <property name="FSC#DOWEBA@15.1400:HandoutList" pid="13" fmtid="{D5CDD505-2E9C-101B-9397-08002B2CF9AE}">
    <vt:lpwstr>Empfänger:_x000d__x000a_Nachrichtlich:</vt:lpwstr>
  </property>
  <property name="FSC#DOWEBA@15.1400:AnlagentextohneDatum" pid="14" fmtid="{D5CDD505-2E9C-101B-9397-08002B2CF9AE}">
    <vt:lpwstr/>
  </property>
  <property name="FSC#DOWEBA@15.1400:BriefDatumErstantrag" pid="15" fmtid="{D5CDD505-2E9C-101B-9397-08002B2CF9AE}">
    <vt:lpwstr/>
  </property>
  <property name="FSC#DOWEBA@15.1400:FremdGZErstantrag" pid="16" fmtid="{D5CDD505-2E9C-101B-9397-08002B2CF9AE}">
    <vt:lpwstr/>
  </property>
  <property name="FSC#DOWEBA@15.1400:AntragsdatumdlfdVorgangs" pid="17" fmtid="{D5CDD505-2E9C-101B-9397-08002B2CF9AE}">
    <vt:lpwstr/>
  </property>
  <property name="FSC#DOWEBA@15.1400:FremdesGeschaeftszeichen" pid="18" fmtid="{D5CDD505-2E9C-101B-9397-08002B2CF9AE}">
    <vt:lpwstr/>
  </property>
  <property name="FSC#DOWEBA@15.1400:AbnahmebeginnAktVorgang" pid="19" fmtid="{D5CDD505-2E9C-101B-9397-08002B2CF9AE}">
    <vt:lpwstr/>
  </property>
  <property name="FSC#DOWEBA@15.1400:BauformAktAkte" pid="20" fmtid="{D5CDD505-2E9C-101B-9397-08002B2CF9AE}">
    <vt:lpwstr/>
  </property>
  <property name="FSC#DOWEBA@15.1400:BezOrdnungswidrigkeitAktVorgang" pid="21" fmtid="{D5CDD505-2E9C-101B-9397-08002B2CF9AE}">
    <vt:lpwstr/>
  </property>
  <property name="FSC#DOWEBA@15.1400:BußeOrdnungswidrigkeitAktVorgang" pid="22" fmtid="{D5CDD505-2E9C-101B-9397-08002B2CF9AE}">
    <vt:lpwstr/>
  </property>
  <property name="FSC#DOWEBA@15.1400:GesaOrdnungswidrigkeitAktVorgang" pid="23" fmtid="{D5CDD505-2E9C-101B-9397-08002B2CF9AE}">
    <vt:lpwstr/>
  </property>
  <property name="FSC#DOWEBA@15.1400:InbetriebnahmeAktVorgang" pid="24" fmtid="{D5CDD505-2E9C-101B-9397-08002B2CF9AE}">
    <vt:lpwstr/>
  </property>
  <property name="FSC#DOWEBA@15.1400:OWIStatusAktVorgang" pid="25" fmtid="{D5CDD505-2E9C-101B-9397-08002B2CF9AE}">
    <vt:lpwstr>Offen</vt:lpwstr>
  </property>
  <property name="FSC#DOWEBA@15.1400:PostgebuehrenAktVorgang" pid="26" fmtid="{D5CDD505-2E9C-101B-9397-08002B2CF9AE}">
    <vt:lpwstr/>
  </property>
  <property name="FSC#DOWEBA@15.1400:TeilanlageAktVorgang" pid="27" fmtid="{D5CDD505-2E9C-101B-9397-08002B2CF9AE}">
    <vt:lpwstr/>
  </property>
  <property name="FSC#DOWEBA@15.1400:VerfahrenskostenAktVorgang" pid="28" fmtid="{D5CDD505-2E9C-101B-9397-08002B2CF9AE}">
    <vt:lpwstr/>
  </property>
  <property name="FSC#DOWEBA@15.1400:VerfahrensArtVVBAU" pid="29" fmtid="{D5CDD505-2E9C-101B-9397-08002B2CF9AE}">
    <vt:lpwstr/>
  </property>
  <property name="FSC#DOWEBA@15.1400:Streckenkategorie" pid="30" fmtid="{D5CDD505-2E9C-101B-9397-08002B2CF9AE}">
    <vt:lpwstr/>
  </property>
  <property name="FSC#DOWEBA@15.1400:DateOfFactualDecision" pid="31" fmtid="{D5CDD505-2E9C-101B-9397-08002B2CF9AE}">
    <vt:lpwstr/>
  </property>
  <property name="FSC#DOWEBA@15.1400:DateEvent" pid="32" fmtid="{D5CDD505-2E9C-101B-9397-08002B2CF9AE}">
    <vt:lpwstr/>
  </property>
  <property name="FSC#DOWEBAEBP@15.1400:StreckeAktVorgang" pid="33" fmtid="{D5CDD505-2E9C-101B-9397-08002B2CF9AE}">
    <vt:lpwstr/>
  </property>
  <property name="FSC#DOWEBAEBP@15.1400:StreckeErstVorgang" pid="34" fmtid="{D5CDD505-2E9C-101B-9397-08002B2CF9AE}">
    <vt:lpwstr/>
  </property>
  <property name="FSC#DOWEBAEBP@15.1400:SAPNummerVorgang" pid="35" fmtid="{D5CDD505-2E9C-101B-9397-08002B2CF9AE}">
    <vt:lpwstr/>
  </property>
  <property name="FSC#DOWEBAEBP@15.1400:FunktionAntragsteller" pid="36" fmtid="{D5CDD505-2E9C-101B-9397-08002B2CF9AE}">
    <vt:lpwstr/>
  </property>
  <property name="FSC#DOWEBAEBP@15.1400:SAPNummerErstVorgang" pid="37" fmtid="{D5CDD505-2E9C-101B-9397-08002B2CF9AE}">
    <vt:lpwstr/>
  </property>
  <property name="FSC#DOWEBAEBP@15.1400:BaumassnahmeErstAntrag" pid="38" fmtid="{D5CDD505-2E9C-101B-9397-08002B2CF9AE}">
    <vt:lpwstr/>
  </property>
  <property name="FSC#DOWEBAEBP@15.1400:BauortErstAntrag" pid="39" fmtid="{D5CDD505-2E9C-101B-9397-08002B2CF9AE}">
    <vt:lpwstr/>
  </property>
  <property name="FSC#DOWEBAEBP@15.1400:AntragstellerErstAntrag" pid="40" fmtid="{D5CDD505-2E9C-101B-9397-08002B2CF9AE}">
    <vt:lpwstr/>
  </property>
  <property name="FSC#DOWEBAEBP@15.1400:FunktionAntragstellerErstAntrag" pid="41" fmtid="{D5CDD505-2E9C-101B-9397-08002B2CF9AE}">
    <vt:lpwstr/>
  </property>
  <property name="FSC#DOWEBAEBP@15.1400:KmVonAktVorgangErsteStrecke" pid="42" fmtid="{D5CDD505-2E9C-101B-9397-08002B2CF9AE}">
    <vt:lpwstr/>
  </property>
  <property name="FSC#DOWEBAEBP@15.1400:KmBisAktVorgangErsteStrecke" pid="43" fmtid="{D5CDD505-2E9C-101B-9397-08002B2CF9AE}">
    <vt:lpwstr/>
  </property>
  <property name="FSC#DOWEBAEBP@15.1400:StreckenbezAktVorgangErsteStr" pid="44" fmtid="{D5CDD505-2E9C-101B-9397-08002B2CF9AE}">
    <vt:lpwstr/>
  </property>
  <property name="FSC#DOWEBAEBP@15.1400:StreckenNummerAktVorgangErsteStr" pid="45" fmtid="{D5CDD505-2E9C-101B-9397-08002B2CF9AE}">
    <vt:lpwstr/>
  </property>
  <property name="FSC#DOWEBAEBP@15.1400:KmVonErstVorgangErsteStrecke" pid="46" fmtid="{D5CDD505-2E9C-101B-9397-08002B2CF9AE}">
    <vt:lpwstr/>
  </property>
  <property name="FSC#DOWEBAEBP@15.1400:KmBisErstVorgangErsteStrecke" pid="47" fmtid="{D5CDD505-2E9C-101B-9397-08002B2CF9AE}">
    <vt:lpwstr/>
  </property>
  <property name="FSC#DOWEBAEBP@15.1400:StreckenbezErstVorgangErsteStr" pid="48" fmtid="{D5CDD505-2E9C-101B-9397-08002B2CF9AE}">
    <vt:lpwstr/>
  </property>
  <property name="FSC#DOWEBAEBP@15.1400:StreckenNummerErstVorgangErsteSt" pid="49" fmtid="{D5CDD505-2E9C-101B-9397-08002B2CF9AE}">
    <vt:lpwstr/>
  </property>
  <property name="FSC#DOWEBAEBP@15.1400:KmVonAkteErsteStrecke" pid="50" fmtid="{D5CDD505-2E9C-101B-9397-08002B2CF9AE}">
    <vt:lpwstr/>
  </property>
  <property name="FSC#DOWEBAEBP@15.1400:KmBisAkteErsteStrecke" pid="51" fmtid="{D5CDD505-2E9C-101B-9397-08002B2CF9AE}">
    <vt:lpwstr/>
  </property>
  <property name="FSC#DOWEBAEBP@15.1400:StreckenbezAkteErsteStrecke" pid="52" fmtid="{D5CDD505-2E9C-101B-9397-08002B2CF9AE}">
    <vt:lpwstr/>
  </property>
  <property name="FSC#DOWEBAEBP@15.1400:StreckenNummerAkteErsteStrecke" pid="53" fmtid="{D5CDD505-2E9C-101B-9397-08002B2CF9AE}">
    <vt:lpwstr/>
  </property>
  <property name="FSC#DOWEBAEBP@15.1400:TracksCurrentProcedure" pid="54" fmtid="{D5CDD505-2E9C-101B-9397-08002B2CF9AE}">
    <vt:lpwstr/>
  </property>
  <property name="FSC#DOWEBAEBP@15.1400:TracksCurrentProcedureExt" pid="55" fmtid="{D5CDD505-2E9C-101B-9397-08002B2CF9AE}">
    <vt:lpwstr/>
  </property>
  <property name="FSC#DOWEBAEBP@15.1400:ArtDerVerkehrAkteErsteStrecke" pid="56" fmtid="{D5CDD505-2E9C-101B-9397-08002B2CF9AE}">
    <vt:lpwstr/>
  </property>
  <property name="FSC#DOWEBAEBP@15.1400:ArtDerVerkehrVorgangErsteStrecke" pid="57" fmtid="{D5CDD505-2E9C-101B-9397-08002B2CF9AE}">
    <vt:lpwstr/>
  </property>
  <property name="FSC#DOWEBAEBP@15.1400:ArtDerVerkehrErstVorgangErsteStr" pid="58" fmtid="{D5CDD505-2E9C-101B-9397-08002B2CF9AE}">
    <vt:lpwstr/>
  </property>
  <property name="FSC#DOWEBAEBP@15.1400:GleisRichtungAkteErsteStrecke" pid="59" fmtid="{D5CDD505-2E9C-101B-9397-08002B2CF9AE}">
    <vt:lpwstr/>
  </property>
  <property name="FSC#DOWEBAEBP@15.1400:GleisRichtungVorgangErsteStrecke" pid="60" fmtid="{D5CDD505-2E9C-101B-9397-08002B2CF9AE}">
    <vt:lpwstr/>
  </property>
  <property name="FSC#DOWEBAEBP@15.1400:GleisRichtungErstVorgangErsteStr" pid="61" fmtid="{D5CDD505-2E9C-101B-9397-08002B2CF9AE}">
    <vt:lpwstr/>
  </property>
  <property name="FSC#DOWEBAEBP@15.1400:GleisGegenrAkteErsteStrecke" pid="62" fmtid="{D5CDD505-2E9C-101B-9397-08002B2CF9AE}">
    <vt:lpwstr/>
  </property>
  <property name="FSC#DOWEBAEBP@15.1400:GleisGegenrVorgangErsteStrecke" pid="63" fmtid="{D5CDD505-2E9C-101B-9397-08002B2CF9AE}">
    <vt:lpwstr/>
  </property>
  <property name="FSC#DOWEBAEBP@15.1400:GleisGegenrErstVorgangErsteStr" pid="64" fmtid="{D5CDD505-2E9C-101B-9397-08002B2CF9AE}">
    <vt:lpwstr/>
  </property>
  <property name="FSC#DOWEBARO@15.1400:SAPNummerVorgang" pid="65" fmtid="{D5CDD505-2E9C-101B-9397-08002B2CF9AE}">
    <vt:lpwstr/>
  </property>
  <property name="FSC#DOWEBARO@15.1400:FunktionAntragsteller" pid="66" fmtid="{D5CDD505-2E9C-101B-9397-08002B2CF9AE}">
    <vt:lpwstr/>
  </property>
  <property name="FSC#DOWEBARO@15.1400:SAPNummerErstVorgang" pid="67" fmtid="{D5CDD505-2E9C-101B-9397-08002B2CF9AE}">
    <vt:lpwstr/>
  </property>
  <property name="FSC#DOWEBARO@15.1400:BaumassnahmeErstAntrag" pid="68" fmtid="{D5CDD505-2E9C-101B-9397-08002B2CF9AE}">
    <vt:lpwstr/>
  </property>
  <property name="FSC#DOWEBARO@15.1400:BauortErstAntrag" pid="69" fmtid="{D5CDD505-2E9C-101B-9397-08002B2CF9AE}">
    <vt:lpwstr/>
  </property>
  <property name="FSC#DOWEBARO@15.1400:AntragstellerErstAntrag" pid="70" fmtid="{D5CDD505-2E9C-101B-9397-08002B2CF9AE}">
    <vt:lpwstr/>
  </property>
  <property name="FSC#DOWEBARO@15.1400:FunktionAntragstellerErstAntrag" pid="71" fmtid="{D5CDD505-2E9C-101B-9397-08002B2CF9AE}">
    <vt:lpwstr/>
  </property>
  <property name="FSC#DOWEBARO@15.1400:StreckenbezeichnungAktVorgang" pid="72" fmtid="{D5CDD505-2E9C-101B-9397-08002B2CF9AE}">
    <vt:lpwstr/>
  </property>
  <property name="FSC#DOWEBARO@15.1400:MassnahmenortAktVorgang" pid="73" fmtid="{D5CDD505-2E9C-101B-9397-08002B2CF9AE}">
    <vt:lpwstr/>
  </property>
  <property name="FSC#DOWEBARO@15.1400:ObjektbereichAktVorgang" pid="74" fmtid="{D5CDD505-2E9C-101B-9397-08002B2CF9AE}">
    <vt:lpwstr/>
  </property>
  <property name="FSC#DOWEBARO@15.1400:BaubeginnAktVorgang" pid="75" fmtid="{D5CDD505-2E9C-101B-9397-08002B2CF9AE}">
    <vt:lpwstr/>
  </property>
  <property name="FSC#DOWEBARO@15.1400:GemeindenAktVorgang" pid="76" fmtid="{D5CDD505-2E9C-101B-9397-08002B2CF9AE}">
    <vt:lpwstr/>
  </property>
  <property name="FSC#DOWEBARO@15.1400:BaukostenAktVorgang" pid="77" fmtid="{D5CDD505-2E9C-101B-9397-08002B2CF9AE}">
    <vt:lpwstr/>
  </property>
  <property name="FSC#DOWEBARO@15.1400:TandempartnerAktVorgang" pid="78" fmtid="{D5CDD505-2E9C-101B-9397-08002B2CF9AE}">
    <vt:lpwstr/>
  </property>
  <property name="FSC#DOWEBARO@15.1400:AnlagennummerAkt" pid="79" fmtid="{D5CDD505-2E9C-101B-9397-08002B2CF9AE}">
    <vt:lpwstr/>
  </property>
  <property name="FSC#DOWEBARO@15.1400:UeberwachungsdatumAktVorgang" pid="80" fmtid="{D5CDD505-2E9C-101B-9397-08002B2CF9AE}">
    <vt:lpwstr/>
  </property>
  <property name="FSC#DOWEBARO@15.1400:PruefterminAktVorgang" pid="81" fmtid="{D5CDD505-2E9C-101B-9397-08002B2CF9AE}">
    <vt:lpwstr/>
  </property>
  <property name="FSC#DOWEBARO@15.1400:FahrzeugregisterAktVorgang" pid="82" fmtid="{D5CDD505-2E9C-101B-9397-08002B2CF9AE}">
    <vt:lpwstr/>
  </property>
  <property name="FSC#DOWEBARO@15.1400:BetreiberbezeichnungAktVorgang" pid="83" fmtid="{D5CDD505-2E9C-101B-9397-08002B2CF9AE}">
    <vt:lpwstr/>
  </property>
  <property name="FSC#DOWEBARO@15.1400:FahrzeugbezeichnungAktVorgang" pid="84" fmtid="{D5CDD505-2E9C-101B-9397-08002B2CF9AE}">
    <vt:lpwstr/>
  </property>
  <property name="FSC#DOWEBARO@15.1400:FahrzeugtypAktVorgang" pid="85" fmtid="{D5CDD505-2E9C-101B-9397-08002B2CF9AE}">
    <vt:lpwstr/>
  </property>
  <property name="FSC#DOWEBARO@15.1400:ArtderZulassungAktVorgang" pid="86" fmtid="{D5CDD505-2E9C-101B-9397-08002B2CF9AE}">
    <vt:lpwstr/>
  </property>
  <property name="FSC#DOWEBARO@15.1400:ZulassungnummerAktVorgang" pid="87" fmtid="{D5CDD505-2E9C-101B-9397-08002B2CF9AE}">
    <vt:lpwstr/>
  </property>
  <property name="FSC#DOWEBARO@15.1400:TankherstellungsnummerAktVorgang" pid="88" fmtid="{D5CDD505-2E9C-101B-9397-08002B2CF9AE}">
    <vt:lpwstr/>
  </property>
  <property name="FSC#DOWEBARO@15.1400:TankcodeAktVorgang" pid="89" fmtid="{D5CDD505-2E9C-101B-9397-08002B2CF9AE}">
    <vt:lpwstr/>
  </property>
  <property name="FSC#DOWEBARO@15.1400:GenehmigungsnummerAktVorgang" pid="90" fmtid="{D5CDD505-2E9C-101B-9397-08002B2CF9AE}">
    <vt:lpwstr/>
  </property>
  <property name="FSC#DOWEBARO@15.1400:AbnahmepflichtigAktVorgang" pid="91" fmtid="{D5CDD505-2E9C-101B-9397-08002B2CF9AE}">
    <vt:lpwstr/>
  </property>
  <property name="FSC#DOWEBARO@15.1400:ArtAnerkennungsnummerAktVorgang" pid="92" fmtid="{D5CDD505-2E9C-101B-9397-08002B2CF9AE}">
    <vt:lpwstr/>
  </property>
  <property name="FSC#DOWEBARO@15.1400:AnerkennungsnummerAktVorgang" pid="93" fmtid="{D5CDD505-2E9C-101B-9397-08002B2CF9AE}">
    <vt:lpwstr/>
  </property>
  <property name="FSC#DOWEBARO@15.1400:EUIdentAktVorgang" pid="94" fmtid="{D5CDD505-2E9C-101B-9397-08002B2CF9AE}">
    <vt:lpwstr/>
  </property>
  <property name="FSC#DOWEBARO@15.1400:NationalRegisterAktVorgang" pid="95" fmtid="{D5CDD505-2E9C-101B-9397-08002B2CF9AE}">
    <vt:lpwstr/>
  </property>
  <property name="FSC#DOWEBARO@15.1400:AnerkennungbisAktVorgang" pid="96" fmtid="{D5CDD505-2E9C-101B-9397-08002B2CF9AE}">
    <vt:lpwstr/>
  </property>
  <property name="FSC#DOWEBARO@15.1400:EisenbahnBundAktVorgang" pid="97" fmtid="{D5CDD505-2E9C-101B-9397-08002B2CF9AE}">
    <vt:lpwstr/>
  </property>
  <property name="FSC#DOWEBARO@15.1400:ProtokollnummerAktVorgang" pid="98" fmtid="{D5CDD505-2E9C-101B-9397-08002B2CF9AE}">
    <vt:lpwstr/>
  </property>
  <property name="FSC#DOWEBARO@15.1400:VorgangsnummerAktVorgang" pid="99" fmtid="{D5CDD505-2E9C-101B-9397-08002B2CF9AE}">
    <vt:lpwstr/>
  </property>
  <property name="FSC#DOWEBARO@15.1400:HAWAktVorgang" pid="100" fmtid="{D5CDD505-2E9C-101B-9397-08002B2CF9AE}">
    <vt:lpwstr/>
  </property>
  <property name="FSC#DOWEBARO@15.1400:BaugruppenAktVorgang" pid="101" fmtid="{D5CDD505-2E9C-101B-9397-08002B2CF9AE}">
    <vt:lpwstr/>
  </property>
  <property name="FSC#DOWEBARO@15.1400:InstandhaltungsprogAktVorgang" pid="102" fmtid="{D5CDD505-2E9C-101B-9397-08002B2CF9AE}">
    <vt:lpwstr/>
  </property>
  <property name="FSC#DOWEBARO@15.1400:EBAIdentAktVorgang" pid="103" fmtid="{D5CDD505-2E9C-101B-9397-08002B2CF9AE}">
    <vt:lpwstr/>
  </property>
  <property name="FSC#DOWEBARO@15.1400:EBAIdentAktAkte" pid="104" fmtid="{D5CDD505-2E9C-101B-9397-08002B2CF9AE}">
    <vt:lpwstr/>
  </property>
  <property name="FSC#DOWEBARO@15.1400:FahrzeugbauartAktAkte" pid="105" fmtid="{D5CDD505-2E9C-101B-9397-08002B2CF9AE}">
    <vt:lpwstr/>
  </property>
  <property name="FSC#DOWEBARO@15.1400:InteropAktAkte" pid="106" fmtid="{D5CDD505-2E9C-101B-9397-08002B2CF9AE}">
    <vt:lpwstr/>
  </property>
  <property name="FSC#DOWEBARO@15.1400:CommunesCurrentProcedure" pid="107" fmtid="{D5CDD505-2E9C-101B-9397-08002B2CF9AE}">
    <vt:lpwstr/>
  </property>
  <property name="FSC#DOWEBARO@15.1400:SubstituteCurrentProcedure" pid="108" fmtid="{D5CDD505-2E9C-101B-9397-08002B2CF9AE}">
    <vt:lpwstr/>
  </property>
  <property name="FSC#DOWEBARO@15.1400:SubstituteAddressCurrentProc" pid="109" fmtid="{D5CDD505-2E9C-101B-9397-08002B2CF9AE}">
    <vt:lpwstr/>
  </property>
  <property name="FSC#DOWEBARO@15.1400:Substitute" pid="110" fmtid="{D5CDD505-2E9C-101B-9397-08002B2CF9AE}">
    <vt:lpwstr/>
  </property>
  <property name="FSC#DOWEBARO@15.1400:SubstituteAddress" pid="111" fmtid="{D5CDD505-2E9C-101B-9397-08002B2CF9AE}">
    <vt:lpwstr/>
  </property>
  <property name="FSC#DOWEBARO@15.1400:Court" pid="112" fmtid="{D5CDD505-2E9C-101B-9397-08002B2CF9AE}">
    <vt:lpwstr/>
  </property>
  <property name="FSC#DOWEBARO@15.1400:CourtAddress" pid="113" fmtid="{D5CDD505-2E9C-101B-9397-08002B2CF9AE}">
    <vt:lpwstr/>
  </property>
  <property name="FSC#DOWEBARO@15.1400:ApplicantCurrentProcedure" pid="114" fmtid="{D5CDD505-2E9C-101B-9397-08002B2CF9AE}">
    <vt:lpwstr/>
  </property>
  <property name="FSC#DOWEBARO@15.1400:ApplicantAddressCurrentProcedure" pid="115" fmtid="{D5CDD505-2E9C-101B-9397-08002B2CF9AE}">
    <vt:lpwstr/>
  </property>
  <property name="FSC#DOWEBARO@15.1400:BuildingOwner" pid="116" fmtid="{D5CDD505-2E9C-101B-9397-08002B2CF9AE}">
    <vt:lpwstr/>
  </property>
  <property name="FSC#DOWEBARO@15.1400:ConstBenef" pid="117" fmtid="{D5CDD505-2E9C-101B-9397-08002B2CF9AE}">
    <vt:lpwstr/>
  </property>
  <property name="FSC#DOWEBARO@15.1400:EnforcedProvision" pid="118" fmtid="{D5CDD505-2E9C-101B-9397-08002B2CF9AE}">
    <vt:lpwstr/>
  </property>
  <property name="FSC#DOWEBARO@15.1400:DetectedAt" pid="119" fmtid="{D5CDD505-2E9C-101B-9397-08002B2CF9AE}">
    <vt:lpwstr/>
  </property>
  <property name="FSC#DOWEBARO@15.1400:ExaminationLocation" pid="120" fmtid="{D5CDD505-2E9C-101B-9397-08002B2CF9AE}">
    <vt:lpwstr/>
  </property>
  <property name="FSC#DOWEBARO@15.1400:CatalogPenalty" pid="121" fmtid="{D5CDD505-2E9C-101B-9397-08002B2CF9AE}">
    <vt:lpwstr/>
  </property>
  <property name="FSC#DOWEBARO@15.1400:NextExaminationOn" pid="122" fmtid="{D5CDD505-2E9C-101B-9397-08002B2CF9AE}">
    <vt:lpwstr/>
  </property>
  <property name="FSC#DOWEBARO@15.1400:Responsible" pid="123" fmtid="{D5CDD505-2E9C-101B-9397-08002B2CF9AE}">
    <vt:lpwstr/>
  </property>
  <property name="FSC#DOWEBARO@15.1400:ViolatedProvision" pid="124" fmtid="{D5CDD505-2E9C-101B-9397-08002B2CF9AE}">
    <vt:lpwstr/>
  </property>
  <property name="FSC#DOWEBARO@15.1400:WitnessName" pid="125" fmtid="{D5CDD505-2E9C-101B-9397-08002B2CF9AE}">
    <vt:lpwstr/>
  </property>
  <property name="FSC#DOWEBARO@15.1400:WitnessFirstName" pid="126" fmtid="{D5CDD505-2E9C-101B-9397-08002B2CF9AE}">
    <vt:lpwstr/>
  </property>
  <property name="FSC#DOWEBARO@15.1400:WitnessSurName" pid="127" fmtid="{D5CDD505-2E9C-101B-9397-08002B2CF9AE}">
    <vt:lpwstr/>
  </property>
  <property name="FSC#DOWEBARO@15.1400:WitnessWorkplace" pid="128" fmtid="{D5CDD505-2E9C-101B-9397-08002B2CF9AE}">
    <vt:lpwstr/>
  </property>
  <property name="FSC#DOWEBARO@15.1400:AntragstellerErstAntragAddress" pid="129" fmtid="{D5CDD505-2E9C-101B-9397-08002B2CF9AE}">
    <vt:lpwstr/>
  </property>
  <property name="FSC#DOWEBARO@15.1400:TOEBFilereference" pid="130" fmtid="{D5CDD505-2E9C-101B-9397-08002B2CF9AE}">
    <vt:lpwstr/>
  </property>
  <property name="FSC#DOWEBARO@15.1400:TOEBCurrentProcedure" pid="131" fmtid="{D5CDD505-2E9C-101B-9397-08002B2CF9AE}">
    <vt:lpwstr/>
  </property>
  <property name="FSC#DOWEBARO@15.1400:TOEBAddressCurrentProcedure" pid="132" fmtid="{D5CDD505-2E9C-101B-9397-08002B2CF9AE}">
    <vt:lpwstr/>
  </property>
  <property name="FSC#DOWEBARO@15.1400:TOEBFirstDocument" pid="133" fmtid="{D5CDD505-2E9C-101B-9397-08002B2CF9AE}">
    <vt:lpwstr/>
  </property>
  <property name="FSC#DOWEBARO@15.1400:TOEBAddressFirstDocument" pid="134" fmtid="{D5CDD505-2E9C-101B-9397-08002B2CF9AE}">
    <vt:lpwstr/>
  </property>
  <property name="FSC#DOWEBARO@15.1400:CONCERNEDCurrentProcedure" pid="135" fmtid="{D5CDD505-2E9C-101B-9397-08002B2CF9AE}">
    <vt:lpwstr/>
  </property>
  <property name="FSC#DOWEBARO@15.1400:CONCERNEDAddressCurrentProcedure" pid="136" fmtid="{D5CDD505-2E9C-101B-9397-08002B2CF9AE}">
    <vt:lpwstr/>
  </property>
  <property name="FSC#DOWEBARO@15.1400:CONCERNEDFirstDocument" pid="137" fmtid="{D5CDD505-2E9C-101B-9397-08002B2CF9AE}">
    <vt:lpwstr/>
  </property>
  <property name="FSC#DOWEBARO@15.1400:CONCERNEDAddressFirstDocument" pid="138" fmtid="{D5CDD505-2E9C-101B-9397-08002B2CF9AE}">
    <vt:lpwstr/>
  </property>
  <property name="FSC#DOWEBAEXT@15.1700:SolicitationID" pid="139" fmtid="{D5CDD505-2E9C-101B-9397-08002B2CF9AE}">
    <vt:lpwstr/>
  </property>
  <property name="FSC#DOWEBAEXT@15.1700:OwnerCurrentProcedure" pid="140" fmtid="{D5CDD505-2E9C-101B-9397-08002B2CF9AE}">
    <vt:lpwstr/>
  </property>
  <property name="FSC#DOWEBAEXT@15.1700:OwnerAddressCurrentProc" pid="141" fmtid="{D5CDD505-2E9C-101B-9397-08002B2CF9AE}">
    <vt:lpwstr/>
  </property>
  <property name="FSC#DOWEBAEXT@15.1700:Owner" pid="142" fmtid="{D5CDD505-2E9C-101B-9397-08002B2CF9AE}">
    <vt:lpwstr/>
  </property>
  <property name="FSC#DOWEBAEXT@15.1700:OwnerAddress" pid="143" fmtid="{D5CDD505-2E9C-101B-9397-08002B2CF9AE}">
    <vt:lpwstr/>
  </property>
  <property name="FSC#DOWEBAEXT@15.1700:OperatorCurrentProcedure" pid="144" fmtid="{D5CDD505-2E9C-101B-9397-08002B2CF9AE}">
    <vt:lpwstr/>
  </property>
  <property name="FSC#DOWEBAEXT@15.1700:OperatorAddressCurrentProc" pid="145" fmtid="{D5CDD505-2E9C-101B-9397-08002B2CF9AE}">
    <vt:lpwstr/>
  </property>
  <property name="FSC#DOWEBA@15.1400:GZApplicant" pid="146" fmtid="{D5CDD505-2E9C-101B-9397-08002B2CF9AE}">
    <vt:lpwstr/>
  </property>
  <property name="FSC#DOWEBA@15.1400:EINNumber" pid="147" fmtid="{D5CDD505-2E9C-101B-9397-08002B2CF9AE}">
    <vt:lpwstr/>
  </property>
  <property name="FSC#DOWEBA@15.1400:DocumentFileReference" pid="148" fmtid="{D5CDD505-2E9C-101B-9397-08002B2CF9AE}">
    <vt:lpwstr>111vb/032-0099#012-005</vt:lpwstr>
  </property>
  <property name="FSC#DOWEBA@15.1400:Anlagennummer" pid="149" fmtid="{D5CDD505-2E9C-101B-9397-08002B2CF9AE}">
    <vt:lpwstr/>
  </property>
  <property name="FSC#DOWEBA@15.1400:AnlagentypCheckliste" pid="150" fmtid="{D5CDD505-2E9C-101B-9397-08002B2CF9AE}">
    <vt:lpwstr/>
  </property>
  <property name="FSC#DOWEBA@15.1400:AnlagentypName" pid="151" fmtid="{D5CDD505-2E9C-101B-9397-08002B2CF9AE}">
    <vt:lpwstr/>
  </property>
  <property name="FSC#DOWEBA@15.1400:AnlagentypNummer" pid="152" fmtid="{D5CDD505-2E9C-101B-9397-08002B2CF9AE}">
    <vt:lpwstr/>
  </property>
  <property name="FSC#DOWEBA@15.1400:Bauform" pid="153" fmtid="{D5CDD505-2E9C-101B-9397-08002B2CF9AE}">
    <vt:lpwstr/>
  </property>
  <property name="FSC#DOWEBA@15.1400:BauformName" pid="154" fmtid="{D5CDD505-2E9C-101B-9397-08002B2CF9AE}">
    <vt:lpwstr/>
  </property>
  <property name="FSC#DOWEBA@15.1400:BauformOrdnNr" pid="155" fmtid="{D5CDD505-2E9C-101B-9397-08002B2CF9AE}">
    <vt:lpwstr/>
  </property>
  <property name="FSC#DOWEBA@15.1400:BauformSigFmEt" pid="156" fmtid="{D5CDD505-2E9C-101B-9397-08002B2CF9AE}">
    <vt:lpwstr/>
  </property>
  <property name="FSC#DOWEBA@15.1400:Baujahr" pid="157" fmtid="{D5CDD505-2E9C-101B-9397-08002B2CF9AE}">
    <vt:lpwstr/>
  </property>
  <property name="FSC#DOWEBA@15.1400:BeschreibungBetriebsstatus" pid="158" fmtid="{D5CDD505-2E9C-101B-9397-08002B2CF9AE}">
    <vt:lpwstr/>
  </property>
  <property name="FSC#DOWEBA@15.1400:Betriebsstatus" pid="159" fmtid="{D5CDD505-2E9C-101B-9397-08002B2CF9AE}">
    <vt:lpwstr/>
  </property>
  <property name="FSC#DOWEBA@15.1400:Hersteller" pid="160" fmtid="{D5CDD505-2E9C-101B-9397-08002B2CF9AE}">
    <vt:lpwstr/>
  </property>
  <property name="FSC#DOWEBA@15.1400:Koordinaten" pid="161" fmtid="{D5CDD505-2E9C-101B-9397-08002B2CF9AE}">
    <vt:lpwstr/>
  </property>
  <property name="FSC#DOWEBA@15.1400:KurzbezeichnungBetriebsstatus" pid="162" fmtid="{D5CDD505-2E9C-101B-9397-08002B2CF9AE}">
    <vt:lpwstr/>
  </property>
  <property name="FSC#DOWEBA@15.1400:LetzteKontrolle" pid="163" fmtid="{D5CDD505-2E9C-101B-9397-08002B2CF9AE}">
    <vt:lpwstr/>
  </property>
  <property name="FSC#DOWEBA@15.1400:Standort" pid="164" fmtid="{D5CDD505-2E9C-101B-9397-08002B2CF9AE}">
    <vt:lpwstr/>
  </property>
  <property name="FSC#DOWEBA@15.1400:ZustaendigerMitarbeiter" pid="165" fmtid="{D5CDD505-2E9C-101B-9397-08002B2CF9AE}">
    <vt:lpwstr/>
  </property>
  <property name="FSC#DOWEBARO@15.1400:ProjectManagementCurrentProcedure" pid="166" fmtid="{D5CDD505-2E9C-101B-9397-08002B2CF9AE}">
    <vt:lpwstr/>
  </property>
  <property name="FSC#DOWEBARO@15.1400:ProjectManagementAddressCurrentProcedure" pid="167" fmtid="{D5CDD505-2E9C-101B-9397-08002B2CF9AE}">
    <vt:lpwstr/>
  </property>
  <property name="FSC#DOWEBARO@15.1400:ProjectManagementCurrentProcedureSimple" pid="168" fmtid="{D5CDD505-2E9C-101B-9397-08002B2CF9AE}">
    <vt:lpwstr/>
  </property>
  <property name="FSC#DOWEBARO@15.1400:ProjectManagementAddressCurrentProcedureSimple" pid="169" fmtid="{D5CDD505-2E9C-101B-9397-08002B2CF9AE}">
    <vt:lpwstr/>
  </property>
  <property name="FSC#BVBSPRECONFIG@15.1700:AddSubject" pid="170" fmtid="{D5CDD505-2E9C-101B-9397-08002B2CF9AE}">
    <vt:lpwstr/>
  </property>
  <property name="FSC#BVBSPRECONFIG@15.1700:AktenIdentification" pid="171" fmtid="{D5CDD505-2E9C-101B-9397-08002B2CF9AE}">
    <vt:lpwstr>111vb/032-0099</vt:lpwstr>
  </property>
  <property name="FSC#BVBSPRECONFIG@15.1700:AnlagenCount" pid="172" fmtid="{D5CDD505-2E9C-101B-9397-08002B2CF9AE}">
    <vt:lpwstr>0</vt:lpwstr>
  </property>
  <property name="FSC#BVBSPRECONFIG@15.1700:Author" pid="173" fmtid="{D5CDD505-2E9C-101B-9397-08002B2CF9AE}">
    <vt:lpwstr>Roman Zhdanov</vt:lpwstr>
  </property>
  <property name="FSC#BVBSPRECONFIG@15.1700:AuthorCCMail" pid="174" fmtid="{D5CDD505-2E9C-101B-9397-08002B2CF9AE}">
    <vt:lpwstr>SG111@eba.bund.de</vt:lpwstr>
  </property>
  <property name="FSC#BVBSPRECONFIG@15.1700:AuthorFax" pid="175" fmtid="{D5CDD505-2E9C-101B-9397-08002B2CF9AE}">
    <vt:lpwstr>+49 (228) 9826-9199</vt:lpwstr>
  </property>
  <property name="FSC#BVBSPRECONFIG@15.1700:AuthorMail" pid="176" fmtid="{D5CDD505-2E9C-101B-9397-08002B2CF9AE}">
    <vt:lpwstr>ZhdanovR@eba.bund.de</vt:lpwstr>
  </property>
  <property name="FSC#BVBSPRECONFIG@15.1700:AuthorName" pid="177" fmtid="{D5CDD505-2E9C-101B-9397-08002B2CF9AE}">
    <vt:lpwstr>Zhdanov</vt:lpwstr>
  </property>
  <property name="FSC#BVBSPRECONFIG@15.1700:AuthorPhone" pid="178" fmtid="{D5CDD505-2E9C-101B-9397-08002B2CF9AE}">
    <vt:lpwstr>+49 (228) 9826-185</vt:lpwstr>
  </property>
  <property name="FSC#BVBSPRECONFIG@15.1700:Datum" pid="179" fmtid="{D5CDD505-2E9C-101B-9397-08002B2CF9AE}">
    <vt:lpwstr>11.06.2026</vt:lpwstr>
  </property>
  <property name="FSC#BVBSPRECONFIG@15.1700:DatumDE" pid="180" fmtid="{D5CDD505-2E9C-101B-9397-08002B2CF9AE}">
    <vt:lpwstr>11. Juni 2026</vt:lpwstr>
  </property>
  <property name="FSC#BVBSPRECONFIG@15.1700:DatumEN" pid="181" fmtid="{D5CDD505-2E9C-101B-9397-08002B2CF9AE}">
    <vt:lpwstr>11. June 2026</vt:lpwstr>
  </property>
  <property name="FSC#BVBSPRECONFIG@15.1700:FirstFinalSignProcedure" pid="182" fmtid="{D5CDD505-2E9C-101B-9397-08002B2CF9AE}">
    <vt:lpwstr/>
  </property>
  <property name="FSC#BVBSPRECONFIG@15.1700:FirstFinalSignProcedureDate" pid="183" fmtid="{D5CDD505-2E9C-101B-9397-08002B2CF9AE}">
    <vt:lpwstr/>
  </property>
  <property name="FSC#BVBSPRECONFIG@15.1700:HandoutList" pid="184" fmtid="{D5CDD505-2E9C-101B-9397-08002B2CF9AE}">
    <vt:lpwstr>Empfänger:_x000d__x000a_Nachrichtlich:_x000d__x000a_</vt:lpwstr>
  </property>
  <property name="FSC#BVBSPRECONFIG@15.1700:OEShort" pid="185" fmtid="{D5CDD505-2E9C-101B-9397-08002B2CF9AE}">
    <vt:lpwstr>111</vt:lpwstr>
  </property>
  <property name="FSC#BVBSPRECONFIG@15.1700:OrgCity" pid="186" fmtid="{D5CDD505-2E9C-101B-9397-08002B2CF9AE}">
    <vt:lpwstr>Bonn</vt:lpwstr>
  </property>
  <property name="FSC#BVBSPRECONFIG@15.1700:OrgCityDeliver" pid="187" fmtid="{D5CDD505-2E9C-101B-9397-08002B2CF9AE}">
    <vt:lpwstr>Bonn</vt:lpwstr>
  </property>
  <property name="FSC#BVBSPRECONFIG@15.1700:OrgFax" pid="188" fmtid="{D5CDD505-2E9C-101B-9397-08002B2CF9AE}">
    <vt:lpwstr>+49 (228) 9826-9199</vt:lpwstr>
  </property>
  <property name="FSC#BVBSPRECONFIG@15.1700:OrgFooter" pid="189" fmtid="{D5CDD505-2E9C-101B-9397-08002B2CF9AE}">
    <vt:lpwstr>_x0009__x0009__x0009__x0009__x0009_      Leitweg-ID: 991-11203-07</vt:lpwstr>
  </property>
  <property name="FSC#BVBSPRECONFIG@15.1700:OrgName" pid="190" fmtid="{D5CDD505-2E9C-101B-9397-08002B2CF9AE}">
    <vt:lpwstr>Eisenbahn-Bundesamt</vt:lpwstr>
  </property>
  <property name="FSC#BVBSPRECONFIG@15.1700:OrgNameEng" pid="191" fmtid="{D5CDD505-2E9C-101B-9397-08002B2CF9AE}">
    <vt:lpwstr/>
  </property>
  <property name="FSC#BVBSPRECONFIG@15.1700:OrgNote" pid="192" fmtid="{D5CDD505-2E9C-101B-9397-08002B2CF9AE}">
    <vt:lpwstr/>
  </property>
  <property name="FSC#BVBSPRECONFIG@15.1700:OrgPhone" pid="193" fmtid="{D5CDD505-2E9C-101B-9397-08002B2CF9AE}">
    <vt:lpwstr>+49 (228) 9826-0</vt:lpwstr>
  </property>
  <property name="FSC#BVBSPRECONFIG@15.1700:OrgPLZ" pid="194" fmtid="{D5CDD505-2E9C-101B-9397-08002B2CF9AE}">
    <vt:lpwstr>53135</vt:lpwstr>
  </property>
  <property name="FSC#BVBSPRECONFIG@15.1700:OrgPLZDeliver" pid="195" fmtid="{D5CDD505-2E9C-101B-9397-08002B2CF9AE}">
    <vt:lpwstr>53175</vt:lpwstr>
  </property>
  <property name="FSC#BVBSPRECONFIG@15.1700:OrgPostbox" pid="196" fmtid="{D5CDD505-2E9C-101B-9397-08002B2CF9AE}">
    <vt:lpwstr>Postfach 20 05 65</vt:lpwstr>
  </property>
  <property name="FSC#BVBSPRECONFIG@15.1700:OrgPostboxDeliver" pid="197" fmtid="{D5CDD505-2E9C-101B-9397-08002B2CF9AE}">
    <vt:lpwstr/>
  </property>
  <property name="FSC#BVBSPRECONFIG@15.1700:OrgShortName" pid="198" fmtid="{D5CDD505-2E9C-101B-9397-08002B2CF9AE}">
    <vt:lpwstr>Zentrale</vt:lpwstr>
  </property>
  <property name="FSC#BVBSPRECONFIG@15.1700:OrgStreet" pid="199" fmtid="{D5CDD505-2E9C-101B-9397-08002B2CF9AE}">
    <vt:lpwstr/>
  </property>
  <property name="FSC#BVBSPRECONFIG@15.1700:OrgStreetDeliver" pid="200" fmtid="{D5CDD505-2E9C-101B-9397-08002B2CF9AE}">
    <vt:lpwstr>Heinemannstraße 6</vt:lpwstr>
  </property>
  <property name="FSC#BVBSPRECONFIG@15.1700:OrgWWW" pid="201" fmtid="{D5CDD505-2E9C-101B-9397-08002B2CF9AE}">
    <vt:lpwstr>www.eisenbahn-bundesamt.de</vt:lpwstr>
  </property>
  <property name="FSC#BVBSPRECONFIG@15.1700:OrgBankAccSendTo" pid="202" fmtid="{D5CDD505-2E9C-101B-9397-08002B2CF9AE}">
    <vt:lpwstr>Bundeskasse</vt:lpwstr>
  </property>
  <property name="FSC#BVBSPRECONFIG@15.1700:OrgBankAccBank" pid="203" fmtid="{D5CDD505-2E9C-101B-9397-08002B2CF9AE}">
    <vt:lpwstr>Deutsche Bundesbank, Filiale Saarbrücken</vt:lpwstr>
  </property>
  <property name="FSC#BVBSPRECONFIG@15.1700:OrgBankAccID" pid="204" fmtid="{D5CDD505-2E9C-101B-9397-08002B2CF9AE}">
    <vt:lpwstr>590 000 00</vt:lpwstr>
  </property>
  <property name="FSC#BVBSPRECONFIG@15.1700:OrgBankAccAccount" pid="205" fmtid="{D5CDD505-2E9C-101B-9397-08002B2CF9AE}">
    <vt:lpwstr>590 010 20</vt:lpwstr>
  </property>
  <property name="FSC#BVBSPRECONFIG@15.1700:OrgBankAccIBAN" pid="206" fmtid="{D5CDD505-2E9C-101B-9397-08002B2CF9AE}">
    <vt:lpwstr>DE 81 5900 0000 0059 0010 20</vt:lpwstr>
  </property>
  <property name="FSC#BVBSPRECONFIG@15.1700:OrgBankAccBIC" pid="207" fmtid="{D5CDD505-2E9C-101B-9397-08002B2CF9AE}">
    <vt:lpwstr>MARKDEF1590</vt:lpwstr>
  </property>
  <property name="FSC#BVBSPRECONFIG@15.1700:OwnerFax" pid="208" fmtid="{D5CDD505-2E9C-101B-9397-08002B2CF9AE}">
    <vt:lpwstr>+49 (228) 9826-9199</vt:lpwstr>
  </property>
  <property name="FSC#BVBSPRECONFIG@15.1700:OwnerMail" pid="209" fmtid="{D5CDD505-2E9C-101B-9397-08002B2CF9AE}">
    <vt:lpwstr>ZhdanovR@eba.bund.de</vt:lpwstr>
  </property>
  <property name="FSC#BVBSPRECONFIG@15.1700:OwnerName" pid="210" fmtid="{D5CDD505-2E9C-101B-9397-08002B2CF9AE}">
    <vt:lpwstr>Zhdanov</vt:lpwstr>
  </property>
  <property name="FSC#BVBSPRECONFIG@15.1700:OwnerPhone" pid="211" fmtid="{D5CDD505-2E9C-101B-9397-08002B2CF9AE}">
    <vt:lpwstr>+49 (228) 9826-185</vt:lpwstr>
  </property>
  <property name="FSC#BVBSPRECONFIG@15.1700:Relation" pid="212" fmtid="{D5CDD505-2E9C-101B-9397-08002B2CF9AE}">
    <vt:lpwstr/>
  </property>
  <property name="FSC#BVBSPRECONFIG@15.1700:SettlementSubject" pid="213" fmtid="{D5CDD505-2E9C-101B-9397-08002B2CF9AE}">
    <vt:lpwstr>Anhang_x005f_zur_x005f_Leistungsbeschreibung_x005f_Metadaten_x000d__x000a_ANLAGE_x005f_1_x005f_ZUM_x005f_VERTRAG_x005f_LEISTUNGSBESCHREIBUNG_x005f_Safespace Bahnhof_x000d__x000a_Anlage_x005f_2_x005f_zum_x005f_Vertrag_x005f_ABFE_x005f__x000d__x000a_Anlage_x005f_3_x005f_zum_x005f_Vertrag_x005f_Zusätzliche_x005f_Vertagsbedingungen_x005f_351-L_x000d__x000a_Anlage_x005f_4_x005f_zum_x005f_Vertrag_x005f_VOL_x005f_B_x000d__x000a_Anlage_x005f_5_x005f_zum_x005f_Vertrag_x005f_Verpflichtung_x005f_AN_x005f_nach_x005f_dem_x005f_Verpflichtungsgesetz_x000d__x000a_Anlage_x005f_6_x005f_zum_x005f_Vertrag -_x005f_Informationen_x005f_zum_x005f_Datenschutz_x000d__x000a_Anlage_x005f_7_x005f_zum_x005f_Vertrag_x005f_AuftragsDatenVerarbeitung</vt:lpwstr>
  </property>
  <property name="FSC#BVBSPRECONFIG@15.1700:LocationFootnote" pid="214" fmtid="{D5CDD505-2E9C-101B-9397-08002B2CF9AE}">
    <vt:lpwstr>_x0009__x0009__x0009__x0009__x0009_      Leitweg-ID: 991-11203-07</vt:lpwstr>
  </property>
  <property name="FSC#BVBSPRECONFIG@15.1700:LocationFootnoteEnglish" pid="215" fmtid="{D5CDD505-2E9C-101B-9397-08002B2CF9AE}">
    <vt:lpwstr/>
  </property>
  <property name="FSC#BVBSPRECONFIG@15.1700:OrgObjname" pid="216" fmtid="{D5CDD505-2E9C-101B-9397-08002B2CF9AE}">
    <vt:lpwstr>EBA Zentrale</vt:lpwstr>
  </property>
  <property name="FSC#BVBSPRECONFIG@15.1700:GA" pid="217" fmtid="{D5CDD505-2E9C-101B-9397-08002B2CF9AE}">
    <vt:lpwstr>1114</vt:lpwstr>
  </property>
  <property name="FSC#BVBSPRECONFIG@15.1700:LetterDateP90" pid="218" fmtid="{D5CDD505-2E9C-101B-9397-08002B2CF9AE}">
    <vt:lpwstr>09.09.2026</vt:lpwstr>
  </property>
  <property name="FSC#BVBSPRECONFIG@15.1700:LetterDateP31" pid="219" fmtid="{D5CDD505-2E9C-101B-9397-08002B2CF9AE}">
    <vt:lpwstr>12.07.2026</vt:lpwstr>
  </property>
  <property name="FSC#BVBSPRECONFIG@15.1700:CourtAddress" pid="220" fmtid="{D5CDD505-2E9C-101B-9397-08002B2CF9AE}">
    <vt:lpwstr/>
  </property>
  <property name="FSC#BVBSPRECONFIG@15.1700:RegisterCurrentProcedure" pid="221" fmtid="{D5CDD505-2E9C-101B-9397-08002B2CF9AE}">
    <vt:lpwstr/>
  </property>
  <property name="FSC#BVBSEBP@15.1700:Aufsteller" pid="222" fmtid="{D5CDD505-2E9C-101B-9397-08002B2CF9AE}">
    <vt:lpwstr/>
  </property>
  <property name="FSC#BVBSEBP@15.1700:Bauort" pid="223" fmtid="{D5CDD505-2E9C-101B-9397-08002B2CF9AE}">
    <vt:lpwstr/>
  </property>
  <property name="FSC#BVBSEBP@15.1700:EAntragBauvorlagenberechtigterFN" pid="224" fmtid="{D5CDD505-2E9C-101B-9397-08002B2CF9AE}">
    <vt:lpwstr/>
  </property>
  <property name="FSC#BVBSEBP@15.1700:ErstAntrag" pid="225" fmtid="{D5CDD505-2E9C-101B-9397-08002B2CF9AE}">
    <vt:lpwstr/>
  </property>
  <property name="FSC#BVBSEBP@15.1700:ErstAntragAbnehmenderName" pid="226" fmtid="{D5CDD505-2E9C-101B-9397-08002B2CF9AE}">
    <vt:lpwstr/>
  </property>
  <property name="FSC#BVBSEBP@15.1700:ErstAntragAbzunehmendeAnlage" pid="227" fmtid="{D5CDD505-2E9C-101B-9397-08002B2CF9AE}">
    <vt:lpwstr/>
  </property>
  <property name="FSC#BVBSEBP@15.1700:ErstAntragAntragstellerAddrE" pid="228" fmtid="{D5CDD505-2E9C-101B-9397-08002B2CF9AE}">
    <vt:lpwstr/>
  </property>
  <property name="FSC#BVBSEBP@15.1700:ErstAntragAntragstellerFunktion" pid="229" fmtid="{D5CDD505-2E9C-101B-9397-08002B2CF9AE}">
    <vt:lpwstr/>
  </property>
  <property name="FSC#BVBSEBP@15.1700:ErstAntragBauherrM" pid="230" fmtid="{D5CDD505-2E9C-101B-9397-08002B2CF9AE}">
    <vt:lpwstr/>
  </property>
  <property name="FSC#BVBSEBP@15.1700:ErstAntragBauherrTelefon" pid="231" fmtid="{D5CDD505-2E9C-101B-9397-08002B2CF9AE}">
    <vt:lpwstr/>
  </property>
  <property name="FSC#BVBSEBP@15.1700:ErstAntragBaumassnahme" pid="232" fmtid="{D5CDD505-2E9C-101B-9397-08002B2CF9AE}">
    <vt:lpwstr/>
  </property>
  <property name="FSC#BVBSEBP@15.1700:ErstAntragBauort" pid="233" fmtid="{D5CDD505-2E9C-101B-9397-08002B2CF9AE}">
    <vt:lpwstr/>
  </property>
  <property name="FSC#BVBSEBP@15.1700:ErstAntragBauwerksnr" pid="234" fmtid="{D5CDD505-2E9C-101B-9397-08002B2CF9AE}">
    <vt:lpwstr/>
  </property>
  <property name="FSC#BVBSEBP@15.1700:ErstAntragGutachterAddrM" pid="235" fmtid="{D5CDD505-2E9C-101B-9397-08002B2CF9AE}">
    <vt:lpwstr/>
  </property>
  <property name="FSC#BVBSEBP@15.1700:ErstAntragPlanZulassAktenzeichen" pid="236" fmtid="{D5CDD505-2E9C-101B-9397-08002B2CF9AE}">
    <vt:lpwstr/>
  </property>
  <property name="FSC#BVBSEBP@15.1700:ErstAntragPlanZulassAndere" pid="237" fmtid="{D5CDD505-2E9C-101B-9397-08002B2CF9AE}">
    <vt:lpwstr/>
  </property>
  <property name="FSC#BVBSEBP@15.1700:ErstAntragPlanZulassDatum" pid="238" fmtid="{D5CDD505-2E9C-101B-9397-08002B2CF9AE}">
    <vt:lpwstr/>
  </property>
  <property name="FSC#BVBSEBP@15.1700:ErstAntragSteller" pid="239" fmtid="{D5CDD505-2E9C-101B-9397-08002B2CF9AE}">
    <vt:lpwstr/>
  </property>
  <property name="FSC#BVBSEBP@15.1700:ErstAntragTyp" pid="240" fmtid="{D5CDD505-2E9C-101B-9397-08002B2CF9AE}">
    <vt:lpwstr/>
  </property>
  <property name="FSC#BVBSEBP@15.1700:ErstAntragVom" pid="241" fmtid="{D5CDD505-2E9C-101B-9397-08002B2CF9AE}">
    <vt:lpwstr/>
  </property>
  <property name="FSC#BVBSEBP@15.1700:OriginatorSettlement" pid="242" fmtid="{D5CDD505-2E9C-101B-9397-08002B2CF9AE}">
    <vt:lpwstr>Zhdanov, Roman</vt:lpwstr>
  </property>
  <property name="FSC#BVBSEBP@15.1700:Pruefauftrag" pid="243" fmtid="{D5CDD505-2E9C-101B-9397-08002B2CF9AE}">
    <vt:lpwstr/>
  </property>
  <property name="FSC#BVBSEBP@15.1700:Anlagentext" pid="244" fmtid="{D5CDD505-2E9C-101B-9397-08002B2CF9AE}">
    <vt:lpwstr/>
  </property>
  <property name="FSC#BVBSEBP@15.1700:ErstAntragBriefdatum" pid="245" fmtid="{D5CDD505-2E9C-101B-9397-08002B2CF9AE}">
    <vt:lpwstr/>
  </property>
  <property name="FSC#BVBSEBP@15.1700:EingangsdatumErstantrag" pid="246" fmtid="{D5CDD505-2E9C-101B-9397-08002B2CF9AE}">
    <vt:lpwstr/>
  </property>
  <property name="FSC#BVBSEBP@15.1700:BriefdatumErstantrag" pid="247" fmtid="{D5CDD505-2E9C-101B-9397-08002B2CF9AE}">
    <vt:lpwstr/>
  </property>
  <property name="FSC#BVBSEBP@15.1700:ApplicantCurrentProcedure" pid="248" fmtid="{D5CDD505-2E9C-101B-9397-08002B2CF9AE}">
    <vt:lpwstr/>
  </property>
  <property name="FSC#BVBSEBP@15.1700:ApplicantAddressCurrentProcedure" pid="249" fmtid="{D5CDD505-2E9C-101B-9397-08002B2CF9AE}">
    <vt:lpwstr/>
  </property>
  <property name="FSC#COOELAK@1.1001:Subject" pid="250" fmtid="{D5CDD505-2E9C-101B-9397-08002B2CF9AE}">
    <vt:lpwstr>Forschungsprojekte 2026</vt:lpwstr>
  </property>
  <property name="FSC#COOELAK@1.1001:FileReference" pid="251" fmtid="{D5CDD505-2E9C-101B-9397-08002B2CF9AE}">
    <vt:lpwstr>111vb/032-0099</vt:lpwstr>
  </property>
  <property name="FSC#COOELAK@1.1001:FileRefYear" pid="252" fmtid="{D5CDD505-2E9C-101B-9397-08002B2CF9AE}">
    <vt:lpwstr>2025</vt:lpwstr>
  </property>
  <property name="FSC#COOELAK@1.1001:FileRefOrdinal" pid="253" fmtid="{D5CDD505-2E9C-101B-9397-08002B2CF9AE}">
    <vt:lpwstr>32</vt:lpwstr>
  </property>
  <property name="FSC#COOELAK@1.1001:FileRefOU" pid="254" fmtid="{D5CDD505-2E9C-101B-9397-08002B2CF9AE}">
    <vt:lpwstr>111</vt:lpwstr>
  </property>
  <property name="FSC#COOELAK@1.1001:Organization" pid="255" fmtid="{D5CDD505-2E9C-101B-9397-08002B2CF9AE}">
    <vt:lpwstr/>
  </property>
  <property name="FSC#COOELAK@1.1001:Owner" pid="256" fmtid="{D5CDD505-2E9C-101B-9397-08002B2CF9AE}">
    <vt:lpwstr>Herr Zhdanov</vt:lpwstr>
  </property>
  <property name="FSC#COOELAK@1.1001:OwnerExtension" pid="257" fmtid="{D5CDD505-2E9C-101B-9397-08002B2CF9AE}">
    <vt:lpwstr>185</vt:lpwstr>
  </property>
  <property name="FSC#COOELAK@1.1001:OwnerFaxExtension" pid="258" fmtid="{D5CDD505-2E9C-101B-9397-08002B2CF9AE}">
    <vt:lpwstr>9199</vt:lpwstr>
  </property>
  <property name="FSC#COOELAK@1.1001:DispatchedBy" pid="259" fmtid="{D5CDD505-2E9C-101B-9397-08002B2CF9AE}">
    <vt:lpwstr/>
  </property>
  <property name="FSC#COOELAK@1.1001:DispatchedAt" pid="260" fmtid="{D5CDD505-2E9C-101B-9397-08002B2CF9AE}">
    <vt:lpwstr/>
  </property>
  <property name="FSC#COOELAK@1.1001:ApprovedBy" pid="261" fmtid="{D5CDD505-2E9C-101B-9397-08002B2CF9AE}">
    <vt:lpwstr/>
  </property>
  <property name="FSC#COOELAK@1.1001:ApprovedAt" pid="262" fmtid="{D5CDD505-2E9C-101B-9397-08002B2CF9AE}">
    <vt:lpwstr/>
  </property>
  <property name="FSC#COOELAK@1.1001:Department" pid="263" fmtid="{D5CDD505-2E9C-101B-9397-08002B2CF9AE}">
    <vt:lpwstr>111 (Sg 111 Bußgeldstelle, Vergabestelle)</vt:lpwstr>
  </property>
  <property name="FSC#COOELAK@1.1001:CreatedAt" pid="264" fmtid="{D5CDD505-2E9C-101B-9397-08002B2CF9AE}">
    <vt:lpwstr>11.06.2026</vt:lpwstr>
  </property>
  <property name="FSC#COOELAK@1.1001:OU" pid="265" fmtid="{D5CDD505-2E9C-101B-9397-08002B2CF9AE}">
    <vt:lpwstr>111 (Sg 111 Bußgeldstelle, Vergabestelle)</vt:lpwstr>
  </property>
  <property name="FSC#COOELAK@1.1001:Priority" pid="266" fmtid="{D5CDD505-2E9C-101B-9397-08002B2CF9AE}">
    <vt:lpwstr> ()</vt:lpwstr>
  </property>
  <property name="FSC#COOELAK@1.1001:ObjBarCode" pid="267" fmtid="{D5CDD505-2E9C-101B-9397-08002B2CF9AE}">
    <vt:lpwstr>*COO.2025.2004.8.3254121*</vt:lpwstr>
  </property>
  <property name="FSC#COOELAK@1.1001:RefBarCode" pid="268" fmtid="{D5CDD505-2E9C-101B-9397-08002B2CF9AE}">
    <vt:lpwstr>*COO.2025.2004.3.7050376*</vt:lpwstr>
  </property>
  <property name="FSC#COOELAK@1.1001:FileRefBarCode" pid="269" fmtid="{D5CDD505-2E9C-101B-9397-08002B2CF9AE}">
    <vt:lpwstr>*111vb/032-0099*</vt:lpwstr>
  </property>
  <property name="FSC#COOELAK@1.1001:ExternalRef" pid="270" fmtid="{D5CDD505-2E9C-101B-9397-08002B2CF9AE}">
    <vt:lpwstr/>
  </property>
  <property name="FSC#COOELAK@1.1001:IncomingNumber" pid="271" fmtid="{D5CDD505-2E9C-101B-9397-08002B2CF9AE}">
    <vt:lpwstr/>
  </property>
  <property name="FSC#COOELAK@1.1001:IncomingSubject" pid="272" fmtid="{D5CDD505-2E9C-101B-9397-08002B2CF9AE}">
    <vt:lpwstr/>
  </property>
  <property name="FSC#COOELAK@1.1001:ProcessResponsible" pid="273" fmtid="{D5CDD505-2E9C-101B-9397-08002B2CF9AE}">
    <vt:lpwstr/>
  </property>
  <property name="FSC#COOELAK@1.1001:ProcessResponsiblePhone" pid="274" fmtid="{D5CDD505-2E9C-101B-9397-08002B2CF9AE}">
    <vt:lpwstr/>
  </property>
  <property name="FSC#COOELAK@1.1001:ProcessResponsibleMail" pid="275" fmtid="{D5CDD505-2E9C-101B-9397-08002B2CF9AE}">
    <vt:lpwstr/>
  </property>
  <property name="FSC#COOELAK@1.1001:ProcessResponsibleFax" pid="276" fmtid="{D5CDD505-2E9C-101B-9397-08002B2CF9AE}">
    <vt:lpwstr/>
  </property>
  <property name="FSC#COOELAK@1.1001:ApproverFirstName" pid="277" fmtid="{D5CDD505-2E9C-101B-9397-08002B2CF9AE}">
    <vt:lpwstr/>
  </property>
  <property name="FSC#COOELAK@1.1001:ApproverSurName" pid="278" fmtid="{D5CDD505-2E9C-101B-9397-08002B2CF9AE}">
    <vt:lpwstr/>
  </property>
  <property name="FSC#COOELAK@1.1001:ApproverTitle" pid="279" fmtid="{D5CDD505-2E9C-101B-9397-08002B2CF9AE}">
    <vt:lpwstr/>
  </property>
  <property name="FSC#COOELAK@1.1001:ExternalDate" pid="280" fmtid="{D5CDD505-2E9C-101B-9397-08002B2CF9AE}">
    <vt:lpwstr/>
  </property>
  <property name="FSC#COOELAK@1.1001:SettlementApprovedAt" pid="281" fmtid="{D5CDD505-2E9C-101B-9397-08002B2CF9AE}">
    <vt:lpwstr/>
  </property>
  <property name="FSC#COOELAK@1.1001:BaseNumber" pid="282" fmtid="{D5CDD505-2E9C-101B-9397-08002B2CF9AE}">
    <vt:lpwstr>111vb</vt:lpwstr>
  </property>
  <property name="FSC#COOELAK@1.1001:CurrentUserRolePos" pid="283" fmtid="{D5CDD505-2E9C-101B-9397-08002B2CF9AE}">
    <vt:lpwstr>Sachbearbeiter/in</vt:lpwstr>
  </property>
  <property name="FSC#COOELAK@1.1001:CurrentUserEmail" pid="284" fmtid="{D5CDD505-2E9C-101B-9397-08002B2CF9AE}">
    <vt:lpwstr>ZhdanovR@eba.bund.de</vt:lpwstr>
  </property>
  <property name="FSC#ELAKGOV@1.1001:PersonalSubjGender" pid="285" fmtid="{D5CDD505-2E9C-101B-9397-08002B2CF9AE}">
    <vt:lpwstr/>
  </property>
  <property name="FSC#ELAKGOV@1.1001:PersonalSubjFirstName" pid="286" fmtid="{D5CDD505-2E9C-101B-9397-08002B2CF9AE}">
    <vt:lpwstr/>
  </property>
  <property name="FSC#ELAKGOV@1.1001:PersonalSubjSurName" pid="287" fmtid="{D5CDD505-2E9C-101B-9397-08002B2CF9AE}">
    <vt:lpwstr/>
  </property>
  <property name="FSC#ELAKGOV@1.1001:PersonalSubjSalutation" pid="288" fmtid="{D5CDD505-2E9C-101B-9397-08002B2CF9AE}">
    <vt:lpwstr/>
  </property>
  <property name="FSC#ELAKGOV@1.1001:PersonalSubjAddress" pid="289" fmtid="{D5CDD505-2E9C-101B-9397-08002B2CF9AE}">
    <vt:lpwstr/>
  </property>
  <property name="FSC#ATSTATECFG@1.1001:Office" pid="290" fmtid="{D5CDD505-2E9C-101B-9397-08002B2CF9AE}">
    <vt:lpwstr/>
  </property>
  <property name="FSC#ATSTATECFG@1.1001:Agent" pid="291" fmtid="{D5CDD505-2E9C-101B-9397-08002B2CF9AE}">
    <vt:lpwstr/>
  </property>
  <property name="FSC#ATSTATECFG@1.1001:AgentPhone" pid="292" fmtid="{D5CDD505-2E9C-101B-9397-08002B2CF9AE}">
    <vt:lpwstr/>
  </property>
  <property name="FSC#ATSTATECFG@1.1001:DepartmentFax" pid="293" fmtid="{D5CDD505-2E9C-101B-9397-08002B2CF9AE}">
    <vt:lpwstr/>
  </property>
  <property name="FSC#ATSTATECFG@1.1001:DepartmentEmail" pid="294" fmtid="{D5CDD505-2E9C-101B-9397-08002B2CF9AE}">
    <vt:lpwstr/>
  </property>
  <property name="FSC#ATSTATECFG@1.1001:SubfileDate" pid="295" fmtid="{D5CDD505-2E9C-101B-9397-08002B2CF9AE}">
    <vt:lpwstr>11.06.2026</vt:lpwstr>
  </property>
  <property name="FSC#ATSTATECFG@1.1001:SubfileSubject" pid="296" fmtid="{D5CDD505-2E9C-101B-9397-08002B2CF9AE}">
    <vt:lpwstr>Anhang_x005f_zur_x005f_Leistungsbeschreibung_x005f_Metadaten_x000d__x000a_ANLAGE_x005f_1_x005f_ZUM_x005f_VERTRAG_x005f_LEISTUNGSBESCHREIBUNG_x005f_Safespace Bahnhof_x000d__x000a_Anlage_x005f_2_x005f_zum_x005f_Vertrag_x005f_ABFE_x005f__x000d__x000a_Anlage_x005f_3_x005f_zum_x005f_Vertrag_x005f_Zusätzliche_x005f_Vertagsbedingungen_x005f_351-L_x000d__x000a_Anlage_x005f_4_x005f_zum_x005f_Vertrag_x005f_VOL_x005f_B_x000d__x000a_Anlage_x005f_5_x005f_zum_x005f_Vertrag_x005f_Verpflichtung_x005f_AN_x005f_nach_x005f_dem_x005f_Verpflichtungsgesetz_x000d__x000a_Anlage_x005f_6_x005f_zum_x005f_Vertrag -_x005f_Informationen_x005f_zum_x005f_Datenschutz_x000d__x000a_Anlage_x005f_7_x005f_zum_x005f_Vertrag_x005f_AuftragsDatenVerarbeitung</vt:lpwstr>
  </property>
  <property name="FSC#ATSTATECFG@1.1001:DepartmentZipCode" pid="297" fmtid="{D5CDD505-2E9C-101B-9397-08002B2CF9AE}">
    <vt:lpwstr/>
  </property>
  <property name="FSC#ATSTATECFG@1.1001:DepartmentCountry" pid="298" fmtid="{D5CDD505-2E9C-101B-9397-08002B2CF9AE}">
    <vt:lpwstr/>
  </property>
  <property name="FSC#ATSTATECFG@1.1001:DepartmentCity" pid="299" fmtid="{D5CDD505-2E9C-101B-9397-08002B2CF9AE}">
    <vt:lpwstr/>
  </property>
  <property name="FSC#ATSTATECFG@1.1001:DepartmentStreet" pid="300" fmtid="{D5CDD505-2E9C-101B-9397-08002B2CF9AE}">
    <vt:lpwstr/>
  </property>
  <property name="FSC#ATSTATECFG@1.1001:DepartmentDVR" pid="301" fmtid="{D5CDD505-2E9C-101B-9397-08002B2CF9AE}">
    <vt:lpwstr/>
  </property>
  <property name="FSC#ATSTATECFG@1.1001:DepartmentUID" pid="302" fmtid="{D5CDD505-2E9C-101B-9397-08002B2CF9AE}">
    <vt:lpwstr/>
  </property>
  <property name="FSC#ATSTATECFG@1.1001:SubfileReference" pid="303" fmtid="{D5CDD505-2E9C-101B-9397-08002B2CF9AE}">
    <vt:lpwstr>111vb/032-0099#012-005</vt:lpwstr>
  </property>
  <property name="FSC#ATSTATECFG@1.1001:Clause" pid="304" fmtid="{D5CDD505-2E9C-101B-9397-08002B2CF9AE}">
    <vt:lpwstr/>
  </property>
  <property name="FSC#ATSTATECFG@1.1001:ApprovedSignature" pid="305" fmtid="{D5CDD505-2E9C-101B-9397-08002B2CF9AE}">
    <vt:lpwstr/>
  </property>
  <property name="FSC#ATSTATECFG@1.1001:BankAccount" pid="306" fmtid="{D5CDD505-2E9C-101B-9397-08002B2CF9AE}">
    <vt:lpwstr/>
  </property>
  <property name="FSC#ATSTATECFG@1.1001:BankAccountOwner" pid="307" fmtid="{D5CDD505-2E9C-101B-9397-08002B2CF9AE}">
    <vt:lpwstr/>
  </property>
  <property name="FSC#ATSTATECFG@1.1001:BankInstitute" pid="308" fmtid="{D5CDD505-2E9C-101B-9397-08002B2CF9AE}">
    <vt:lpwstr/>
  </property>
  <property name="FSC#ATSTATECFG@1.1001:BankAccountID" pid="309" fmtid="{D5CDD505-2E9C-101B-9397-08002B2CF9AE}">
    <vt:lpwstr/>
  </property>
  <property name="FSC#ATSTATECFG@1.1001:BankAccountIBAN" pid="310" fmtid="{D5CDD505-2E9C-101B-9397-08002B2CF9AE}">
    <vt:lpwstr/>
  </property>
  <property name="FSC#ATSTATECFG@1.1001:BankAccountBIC" pid="311" fmtid="{D5CDD505-2E9C-101B-9397-08002B2CF9AE}">
    <vt:lpwstr/>
  </property>
  <property name="FSC#ATSTATECFG@1.1001:BankName" pid="312" fmtid="{D5CDD505-2E9C-101B-9397-08002B2CF9AE}">
    <vt:lpwstr/>
  </property>
  <property name="FSC#CCAPRECONFIG@15.1001:AddrAnrede" pid="313" fmtid="{D5CDD505-2E9C-101B-9397-08002B2CF9AE}">
    <vt:lpwstr/>
  </property>
  <property name="FSC#CCAPRECONFIG@15.1001:AddrTitel" pid="314" fmtid="{D5CDD505-2E9C-101B-9397-08002B2CF9AE}">
    <vt:lpwstr/>
  </property>
  <property name="FSC#CCAPRECONFIG@15.1001:AddrNachgestellter_Titel" pid="315" fmtid="{D5CDD505-2E9C-101B-9397-08002B2CF9AE}">
    <vt:lpwstr/>
  </property>
  <property name="FSC#CCAPRECONFIG@15.1001:AddrVorname" pid="316" fmtid="{D5CDD505-2E9C-101B-9397-08002B2CF9AE}">
    <vt:lpwstr/>
  </property>
  <property name="FSC#CCAPRECONFIG@15.1001:AddrNachname" pid="317" fmtid="{D5CDD505-2E9C-101B-9397-08002B2CF9AE}">
    <vt:lpwstr/>
  </property>
  <property name="FSC#CCAPRECONFIG@15.1001:AddrzH" pid="318" fmtid="{D5CDD505-2E9C-101B-9397-08002B2CF9AE}">
    <vt:lpwstr/>
  </property>
  <property name="FSC#CCAPRECONFIG@15.1001:AddrGeschlecht" pid="319" fmtid="{D5CDD505-2E9C-101B-9397-08002B2CF9AE}">
    <vt:lpwstr/>
  </property>
  <property name="FSC#CCAPRECONFIG@15.1001:AddrStrasse" pid="320" fmtid="{D5CDD505-2E9C-101B-9397-08002B2CF9AE}">
    <vt:lpwstr/>
  </property>
  <property name="FSC#CCAPRECONFIG@15.1001:AddrHausnummer" pid="321" fmtid="{D5CDD505-2E9C-101B-9397-08002B2CF9AE}">
    <vt:lpwstr/>
  </property>
  <property name="FSC#CCAPRECONFIG@15.1001:AddrStiege" pid="322" fmtid="{D5CDD505-2E9C-101B-9397-08002B2CF9AE}">
    <vt:lpwstr/>
  </property>
  <property name="FSC#CCAPRECONFIG@15.1001:AddrTuer" pid="323" fmtid="{D5CDD505-2E9C-101B-9397-08002B2CF9AE}">
    <vt:lpwstr/>
  </property>
  <property name="FSC#CCAPRECONFIG@15.1001:AddrPostfach" pid="324" fmtid="{D5CDD505-2E9C-101B-9397-08002B2CF9AE}">
    <vt:lpwstr/>
  </property>
  <property name="FSC#CCAPRECONFIG@15.1001:AddrPostleitzahl" pid="325" fmtid="{D5CDD505-2E9C-101B-9397-08002B2CF9AE}">
    <vt:lpwstr/>
  </property>
  <property name="FSC#CCAPRECONFIG@15.1001:AddrOrt" pid="326" fmtid="{D5CDD505-2E9C-101B-9397-08002B2CF9AE}">
    <vt:lpwstr/>
  </property>
  <property name="FSC#CCAPRECONFIG@15.1001:AddrLand" pid="327" fmtid="{D5CDD505-2E9C-101B-9397-08002B2CF9AE}">
    <vt:lpwstr/>
  </property>
  <property name="FSC#CCAPRECONFIG@15.1001:AddrEmail" pid="328" fmtid="{D5CDD505-2E9C-101B-9397-08002B2CF9AE}">
    <vt:lpwstr/>
  </property>
  <property name="FSC#CCAPRECONFIG@15.1001:AddrAdresse" pid="329" fmtid="{D5CDD505-2E9C-101B-9397-08002B2CF9AE}">
    <vt:lpwstr/>
  </property>
  <property name="FSC#CCAPRECONFIG@15.1001:AddrFax" pid="330" fmtid="{D5CDD505-2E9C-101B-9397-08002B2CF9AE}">
    <vt:lpwstr/>
  </property>
  <property name="FSC#CCAPRECONFIG@15.1001:AddrOrganisationsname" pid="331" fmtid="{D5CDD505-2E9C-101B-9397-08002B2CF9AE}">
    <vt:lpwstr/>
  </property>
  <property name="FSC#CCAPRECONFIG@15.1001:AddrOrganisationskurzname" pid="332" fmtid="{D5CDD505-2E9C-101B-9397-08002B2CF9AE}">
    <vt:lpwstr/>
  </property>
  <property name="FSC#CCAPRECONFIG@15.1001:AddrAbschriftsbemerkung" pid="333" fmtid="{D5CDD505-2E9C-101B-9397-08002B2CF9AE}">
    <vt:lpwstr/>
  </property>
  <property name="FSC#CCAPRECONFIG@15.1001:AddrName_Zeile_2" pid="334" fmtid="{D5CDD505-2E9C-101B-9397-08002B2CF9AE}">
    <vt:lpwstr/>
  </property>
  <property name="FSC#CCAPRECONFIG@15.1001:AddrName_Zeile_3" pid="335" fmtid="{D5CDD505-2E9C-101B-9397-08002B2CF9AE}">
    <vt:lpwstr/>
  </property>
  <property name="FSC#CCAPRECONFIG@15.1001:AddrPostalischeAdresse" pid="336" fmtid="{D5CDD505-2E9C-101B-9397-08002B2CF9AE}">
    <vt:lpwstr/>
  </property>
  <property name="FSC#FSCGOVDE@1.1001:FileRefOUEmail" pid="337" fmtid="{D5CDD505-2E9C-101B-9397-08002B2CF9AE}">
    <vt:lpwstr/>
  </property>
  <property name="FSC#FSCGOVDE@1.1001:ProcedureReference" pid="338" fmtid="{D5CDD505-2E9C-101B-9397-08002B2CF9AE}">
    <vt:lpwstr>111vb/032-0099#012</vt:lpwstr>
  </property>
  <property name="FSC#FSCGOVDE@1.1001:FileSubject" pid="339" fmtid="{D5CDD505-2E9C-101B-9397-08002B2CF9AE}">
    <vt:lpwstr>Forschungsprojekte 2026</vt:lpwstr>
  </property>
  <property name="FSC#FSCGOVDE@1.1001:ProcedureSubject" pid="340" fmtid="{D5CDD505-2E9C-101B-9397-08002B2CF9AE}">
    <vt:lpwstr>Forschungsprojekt - DZSF - Safespace Bahnhof. Empirische Modellierung subjektiver Sicherheit und Ableitung evidenzbasierter Impulse</vt:lpwstr>
  </property>
  <property name="FSC#FSCGOVDE@1.1001:SignFinalVersionBy" pid="341" fmtid="{D5CDD505-2E9C-101B-9397-08002B2CF9AE}">
    <vt:lpwstr/>
  </property>
  <property name="FSC#FSCGOVDE@1.1001:SignFinalVersionAt" pid="342" fmtid="{D5CDD505-2E9C-101B-9397-08002B2CF9AE}">
    <vt:lpwstr/>
  </property>
  <property name="FSC#FSCGOVDE@1.1001:ProcedureRefBarCode" pid="343" fmtid="{D5CDD505-2E9C-101B-9397-08002B2CF9AE}">
    <vt:lpwstr>111vb/032-0099#012</vt:lpwstr>
  </property>
  <property name="FSC#FSCGOVDE@1.1001:FileAddSubj" pid="344" fmtid="{D5CDD505-2E9C-101B-9397-08002B2CF9AE}">
    <vt:lpwstr/>
  </property>
  <property name="FSC#FSCGOVDE@1.1001:DocumentSubj" pid="345" fmtid="{D5CDD505-2E9C-101B-9397-08002B2CF9AE}">
    <vt:lpwstr>Anhang_x005f_zur_x005f_Leistungsbeschreibung_x005f_Metadaten_x000d__x000a_ANLAGE_x005f_1_x005f_ZUM_x005f_VERTRAG_x005f_LEISTUNGSBESCHREIBUNG_x005f_Safespace Bahnhof_x000d__x000a_Anlage_x005f_2_x005f_zum_x005f_Vertrag_x005f_ABFE_x005f__x000d__x000a_Anlage_x005f_3_x005f_zum_x005f_Vertrag_x005f_Zusätzliche_x005f_Vertagsbedingungen_x005f_351-L_x000d__x000a_Anlage_x005f_4_x005f_zum_x005f_Vertrag_x005f_VOL_x005f_B_x000d__x000a_Anlage_x005f_5_x005f_zum_x005f_Vertrag_x005f_Verpflichtung_x005f_AN_x005f_nach_x005f_dem_x005f_Verpflichtungsgesetz_x000d__x000a_Anlage_x005f_6_x005f_zum_x005f_Vertrag -_x005f_Informationen_x005f_zum_x005f_Datenschutz_x000d__x000a_Anlage_x005f_7_x005f_zum_x005f_Vertrag_x005f_AuftragsDatenVerarbeitung</vt:lpwstr>
  </property>
  <property name="FSC#FSCGOVDE@1.1001:FileRel" pid="346" fmtid="{D5CDD505-2E9C-101B-9397-08002B2CF9AE}">
    <vt:lpwstr/>
  </property>
  <property name="FSC#COOSYSTEM@1.1:Container" pid="347" fmtid="{D5CDD505-2E9C-101B-9397-08002B2CF9AE}">
    <vt:lpwstr>COO.2025.2004.8.3254121</vt:lpwstr>
  </property>
  <property name="FSC#LOCAL@2025.2000:AnlagentextohneDatum" pid="348" fmtid="{D5CDD505-2E9C-101B-9397-08002B2CF9AE}">
    <vt:lpwstr/>
  </property>
  <property name="FSC#FSCFOLIO@1.1001:docpropproject" pid="349" fmtid="{D5CDD505-2E9C-101B-9397-08002B2CF9AE}">
    <vt:lpwstr/>
  </property>
  <property name="FSC#DOWEBA@15.1400:CashReference" pid="350" fmtid="{D5CDD505-2E9C-101B-9397-08002B2CF9AE}">
    <vt:lpwstr/>
  </property>
  <property name="FSC#DOWEBA@15.1400:State" pid="351" fmtid="{D5CDD505-2E9C-101B-9397-08002B2CF9AE}">
    <vt:lpwstr/>
  </property>
  <property name="FSC#DOWEBA@15.1400:Districts" pid="352" fmtid="{D5CDD505-2E9C-101B-9397-08002B2CF9AE}">
    <vt:lpwstr/>
  </property>
  <property name="FSC#DOWEBA@15.1400:TracksCurrentProcedureLocation" pid="353" fmtid="{D5CDD505-2E9C-101B-9397-08002B2CF9AE}">
    <vt:lpwstr/>
  </property>
  <property name="FSC#DOWEBA@15.1400:AffectedSurfaceWater" pid="354" fmtid="{D5CDD505-2E9C-101B-9397-08002B2CF9AE}">
    <vt:lpwstr/>
  </property>
  <property name="FSC#DOWEBA@15.1400:GeographicalDataPointSources" pid="355" fmtid="{D5CDD505-2E9C-101B-9397-08002B2CF9AE}">
    <vt:lpwstr/>
  </property>
  <property name="FSC#DOWEBA@15.1400:GeographicalDataPolygon" pid="356" fmtid="{D5CDD505-2E9C-101B-9397-08002B2CF9AE}">
    <vt:lpwstr/>
  </property>
  <property name="FSC#DOWEBA@15.1400:Infiltration" pid="357" fmtid="{D5CDD505-2E9C-101B-9397-08002B2CF9AE}">
    <vt:lpwstr/>
  </property>
  <property name="FSC#DOWEBA@15.1400:DesignPlants" pid="358" fmtid="{D5CDD505-2E9C-101B-9397-08002B2CF9AE}">
    <vt:lpwstr/>
  </property>
  <property name="FSC#DOWEBA@15.1400:AdditionalPlantComponents" pid="359" fmtid="{D5CDD505-2E9C-101B-9397-08002B2CF9AE}">
    <vt:lpwstr/>
  </property>
  <property name="FSC#DOWEBA@15.1400:DateOfReferredIncoming" pid="360" fmtid="{D5CDD505-2E9C-101B-9397-08002B2CF9AE}">
    <vt:lpwstr/>
  </property>
  <property name="FSC#DOWEBA@15.1400:ProcedureVehicleApprovalType" pid="361" fmtid="{D5CDD505-2E9C-101B-9397-08002B2CF9AE}">
    <vt:lpwstr/>
  </property>
  <property name="FSC#DOWEBA@15.1400:ApplicantCurrentOutgoing" pid="362" fmtid="{D5CDD505-2E9C-101B-9397-08002B2CF9AE}">
    <vt:lpwstr/>
  </property>
  <property name="FSC#DOWEBA@15.1400:ApplicantAddressCurrentOutgoing" pid="363" fmtid="{D5CDD505-2E9C-101B-9397-08002B2CF9AE}">
    <vt:lpwstr/>
  </property>
  <property name="FSC#DOWEBA@15.1400:LEAFileDBCcontractNumber" pid="364" fmtid="{D5CDD505-2E9C-101B-9397-08002B2CF9AE}">
    <vt:lpwstr/>
  </property>
  <property name="FSC#DOWEBA@15.1400:LEAFileLEAState" pid="365" fmtid="{D5CDD505-2E9C-101B-9397-08002B2CF9AE}">
    <vt:lpwstr/>
  </property>
  <property name="FSC#DOWEBA@15.1400:LEAFileGauge" pid="366" fmtid="{D5CDD505-2E9C-101B-9397-08002B2CF9AE}">
    <vt:lpwstr>Regelspur</vt:lpwstr>
  </property>
  <property name="FSC#DOWEBA@15.1400:LEAFileOperationsManagement" pid="367" fmtid="{D5CDD505-2E9C-101B-9397-08002B2CF9AE}">
    <vt:lpwstr/>
  </property>
  <property name="FSC#DOWEBA@15.1400:LEAFileLEAPublic" pid="368" fmtid="{D5CDD505-2E9C-101B-9397-08002B2CF9AE}">
    <vt:lpwstr/>
  </property>
  <property name="FSC#DOWEBA@15.1400:LEAFileServiceFacility" pid="369" fmtid="{D5CDD505-2E9C-101B-9397-08002B2CF9AE}">
    <vt:lpwstr/>
  </property>
  <property name="FSC#DOWEBA@15.1400:LEAFileParagraph6Resp7" pid="370" fmtid="{D5CDD505-2E9C-101B-9397-08002B2CF9AE}">
    <vt:lpwstr/>
  </property>
  <property name="FSC#DOWEBA@15.1400:LEAFileEDB" pid="371" fmtid="{D5CDD505-2E9C-101B-9397-08002B2CF9AE}">
    <vt:lpwstr>Nein</vt:lpwstr>
  </property>
  <property name="FSC#DOWEBA@15.1400:LEAFileAdministrationAuthority" pid="372" fmtid="{D5CDD505-2E9C-101B-9397-08002B2CF9AE}">
    <vt:lpwstr/>
  </property>
  <property name="FSC#DOWEBA@15.1400:LEAFileAdministrationCourt" pid="373" fmtid="{D5CDD505-2E9C-101B-9397-08002B2CF9AE}">
    <vt:lpwstr/>
  </property>
  <property name="FSC#DOWEBA@15.1400:LEAFileOperatingLength" pid="374" fmtid="{D5CDD505-2E9C-101B-9397-08002B2CF9AE}">
    <vt:lpwstr/>
  </property>
  <property name="FSC#DOWEBA@15.1400:LEAFileOperatingLengthElectrified" pid="375" fmtid="{D5CDD505-2E9C-101B-9397-08002B2CF9AE}">
    <vt:lpwstr/>
  </property>
  <property name="FSC#DOWEBA@15.1400:LEAFileBUETechnicallyAssured" pid="376" fmtid="{D5CDD505-2E9C-101B-9397-08002B2CF9AE}">
    <vt:lpwstr/>
  </property>
  <property name="FSC#DOWEBA@15.1400:LEAFileBUENotTechnicallyAssured" pid="377" fmtid="{D5CDD505-2E9C-101B-9397-08002B2CF9AE}">
    <vt:lpwstr/>
  </property>
  <property name="FSC#DOWEBA@15.1400:LEAFileBridgeBuildings" pid="378" fmtid="{D5CDD505-2E9C-101B-9397-08002B2CF9AE}">
    <vt:lpwstr/>
  </property>
  <property name="FSC#DOWEBA@15.1400:LEAFileOtherEngineerBuildings" pid="379" fmtid="{D5CDD505-2E9C-101B-9397-08002B2CF9AE}">
    <vt:lpwstr/>
  </property>
  <property name="FSC#DOWEBA@15.1400:LEAFileLocomotives" pid="380" fmtid="{D5CDD505-2E9C-101B-9397-08002B2CF9AE}">
    <vt:lpwstr/>
  </property>
  <property name="FSC#DOWEBA@15.1400:LEAFileMechanicalEquipment" pid="381" fmtid="{D5CDD505-2E9C-101B-9397-08002B2CF9AE}">
    <vt:lpwstr/>
  </property>
  <property name="FSC#DOWEBA@15.1400:LEAFileVehicles" pid="382" fmtid="{D5CDD505-2E9C-101B-9397-08002B2CF9AE}">
    <vt:lpwstr/>
  </property>
  <property name="FSC#DOWEBA@15.1400:LEAFileLastCheck" pid="383" fmtid="{D5CDD505-2E9C-101B-9397-08002B2CF9AE}">
    <vt:lpwstr/>
  </property>
  <property name="FSC#DOWEBA@15.1400:LEAFileCheckCycle" pid="384" fmtid="{D5CDD505-2E9C-101B-9397-08002B2CF9AE}">
    <vt:lpwstr/>
  </property>
  <property name="FSC#DOWEBA@15.1400:LEAFileNextCheck" pid="385" fmtid="{D5CDD505-2E9C-101B-9397-08002B2CF9AE}">
    <vt:lpwstr/>
  </property>
  <property name="FSC#DOWEBA@15.1400:Auftragsnummer" pid="386" fmtid="{D5CDD505-2E9C-101B-9397-08002B2CF9AE}">
    <vt:lpwstr/>
  </property>
  <property name="FSC#DOWEBA@15.1400:Ablageort" pid="387" fmtid="{D5CDD505-2E9C-101B-9397-08002B2CF9AE}">
    <vt:lpwstr>111vb/032-0099#012</vt:lpwstr>
  </property>
  <property name="FSC#DOWEBA@15.1400:DateHearings" pid="388" fmtid="{D5CDD505-2E9C-101B-9397-08002B2CF9AE}">
    <vt:lpwstr/>
  </property>
  <property name="FSC#CCAPRECONFIGG@15.1001:DepartmentON" pid="389" fmtid="{D5CDD505-2E9C-101B-9397-08002B2CF9AE}">
    <vt:lpwstr/>
  </property>
  <property name="FSC#COOELAK@1.1001:ObjectAddressees" pid="390" fmtid="{D5CDD505-2E9C-101B-9397-08002B2CF9AE}">
    <vt:lpwstr/>
  </property>
  <property name="FSC#COOELAK@1.1001:replyreference" pid="391" fmtid="{D5CDD505-2E9C-101B-9397-08002B2CF9AE}">
    <vt:lpwstr/>
  </property>
  <property name="FSC#DEPRECONFIG@15.1001:DocumentTitle" pid="392" fmtid="{D5CDD505-2E9C-101B-9397-08002B2CF9AE}">
    <vt:lpwstr>Anhang_x005f_zur_x005f_Leistungsbeschreibung_x005f_Metadaten</vt:lpwstr>
  </property>
  <property name="FSC#DEPRECONFIG@15.1001:ProcedureTitle" pid="393" fmtid="{D5CDD505-2E9C-101B-9397-08002B2CF9AE}">
    <vt:lpwstr/>
  </property>
  <property name="FSC#DEPRECONFIG@15.1001:AuthorTitle" pid="394" fmtid="{D5CDD505-2E9C-101B-9397-08002B2CF9AE}">
    <vt:lpwstr/>
  </property>
  <property name="FSC#DEPRECONFIG@15.1001:AuthorSalution" pid="395" fmtid="{D5CDD505-2E9C-101B-9397-08002B2CF9AE}">
    <vt:lpwstr>Herr</vt:lpwstr>
  </property>
  <property name="FSC#DEPRECONFIG@15.1001:AuthorName" pid="396" fmtid="{D5CDD505-2E9C-101B-9397-08002B2CF9AE}">
    <vt:lpwstr>Roman Zhdanov</vt:lpwstr>
  </property>
  <property name="FSC#DEPRECONFIG@15.1001:AuthorMail" pid="397" fmtid="{D5CDD505-2E9C-101B-9397-08002B2CF9AE}">
    <vt:lpwstr>ZhdanovR@eba.bund.de</vt:lpwstr>
  </property>
  <property name="FSC#DEPRECONFIG@15.1001:AuthorTelephone" pid="398" fmtid="{D5CDD505-2E9C-101B-9397-08002B2CF9AE}">
    <vt:lpwstr>+49 (228) 9826-185</vt:lpwstr>
  </property>
  <property name="FSC#DEPRECONFIG@15.1001:AuthorFax" pid="399" fmtid="{D5CDD505-2E9C-101B-9397-08002B2CF9AE}">
    <vt:lpwstr>+49 (228) 9826-9199</vt:lpwstr>
  </property>
  <property name="FSC#DEPRECONFIG@15.1001:AuthorOE" pid="400" fmtid="{D5CDD505-2E9C-101B-9397-08002B2CF9AE}">
    <vt:lpwstr>111 (Sg 111 Bußgeldstelle, Vergabestelle)</vt:lpwstr>
  </property>
  <property name="FSC#DOWEBA@15.1400:NamePersonenverkehrsanlage" pid="401" fmtid="{D5CDD505-2E9C-101B-9397-08002B2CF9AE}">
    <vt:lpwstr/>
  </property>
  <property name="FSC#DOWEBA@15.1400:FileSTETechnicalLocation" pid="402" fmtid="{D5CDD505-2E9C-101B-9397-08002B2CF9AE}">
    <vt:lpwstr/>
  </property>
  <property name="FSC#DOWEBA@15.1400:FileSTEFacilityID" pid="403" fmtid="{D5CDD505-2E9C-101B-9397-08002B2CF9AE}">
    <vt:lpwstr/>
  </property>
  <property name="FSC#DOWEBA@15.1400:LEAFileTrackSwitches" pid="404" fmtid="{D5CDD505-2E9C-101B-9397-08002B2CF9AE}">
    <vt:lpwstr/>
  </property>
  <property name="FSC#DOWEBA@15.1400:LEAFileTravelerCrossingTG" pid="405" fmtid="{D5CDD505-2E9C-101B-9397-08002B2CF9AE}">
    <vt:lpwstr/>
  </property>
  <property name="FSC#DOWEBA@15.1400:LEAFileTravelerCrossingNTG" pid="406" fmtid="{D5CDD505-2E9C-101B-9397-08002B2CF9AE}">
    <vt:lpwstr/>
  </property>
  <property name="FSC#DOWEBA@15.1400:LEAFileDangerousGoodsTraffic" pid="407" fmtid="{D5CDD505-2E9C-101B-9397-08002B2CF9AE}">
    <vt:lpwstr/>
  </property>
  <property name="FSC#DOWEBA@15.1400:FileNotice" pid="408" fmtid="{D5CDD505-2E9C-101B-9397-08002B2CF9AE}">
    <vt:lpwstr/>
  </property>
  <property name="FSC#DOWEBA@15.1400:FileAddresseesPortAddress" pid="409" fmtid="{D5CDD505-2E9C-101B-9397-08002B2CF9AE}">
    <vt:lpwstr/>
  </property>
  <property name="FSC#DOWEBA@15.1400:FileAddresseesBillingAddress" pid="410" fmtid="{D5CDD505-2E9C-101B-9397-08002B2CF9AE}">
    <vt:lpwstr/>
  </property>
  <property name="FSC#DOWEBA@15.1400:FileAddresseesEBL" pid="411" fmtid="{D5CDD505-2E9C-101B-9397-08002B2CF9AE}">
    <vt:lpwstr/>
  </property>
  <property name="FSC#DOWEBA@15.1400:FileAddresseesSubstEBL" pid="412" fmtid="{D5CDD505-2E9C-101B-9397-08002B2CF9AE}">
    <vt:lpwstr/>
  </property>
  <property name="FSC#DOWEBA@15.1400:TypeWaterUse" pid="413" fmtid="{D5CDD505-2E9C-101B-9397-08002B2CF9AE}">
    <vt:lpwstr/>
  </property>
  <property name="FSC#DOWEBA@15.1400:InfosExcavation" pid="414" fmtid="{D5CDD505-2E9C-101B-9397-08002B2CF9AE}">
    <vt:lpwstr/>
  </property>
  <property name="FSC#DOWEBA@15.1400:GeographicalDataPoint" pid="415" fmtid="{D5CDD505-2E9C-101B-9397-08002B2CF9AE}">
    <vt:lpwstr/>
  </property>
  <property name="FSC#DOWEBA@15.1400:DetInfoUseWater" pid="416" fmtid="{D5CDD505-2E9C-101B-9397-08002B2CF9AE}">
    <vt:lpwstr/>
  </property>
  <property name="FSC#DOWEBA@15.1400:DetailedInfoWaterUsageType" pid="417" fmtid="{D5CDD505-2E9C-101B-9397-08002B2CF9AE}">
    <vt:lpwstr/>
  </property>
  <property name="FSC#DOWEBA@15.1400:DetInfoGroundWaterExtraction" pid="418" fmtid="{D5CDD505-2E9C-101B-9397-08002B2CF9AE}">
    <vt:lpwstr/>
  </property>
  <property name="FSC#DOWEBA@15.1400:IntroSubsGroundwater" pid="419" fmtid="{D5CDD505-2E9C-101B-9397-08002B2CF9AE}">
    <vt:lpwstr/>
  </property>
  <property name="FSC#DOWEBA@15.1400:ListCharInstType" pid="420" fmtid="{D5CDD505-2E9C-101B-9397-08002B2CF9AE}">
    <vt:lpwstr/>
  </property>
  <property name="FSC#DOWEBA@15.1400:ProcNotificationDate" pid="421" fmtid="{D5CDD505-2E9C-101B-9397-08002B2CF9AE}">
    <vt:lpwstr/>
  </property>
  <property name="FSC#DOWEBA@15.1400:InfiltrationBAU" pid="422" fmtid="{D5CDD505-2E9C-101B-9397-08002B2CF9AE}">
    <vt:lpwstr/>
  </property>
  <property name="FSC#DOWEBA@15.1400:PSVProcedureType" pid="423" fmtid="{D5CDD505-2E9C-101B-9397-08002B2CF9AE}">
    <vt:lpwstr/>
  </property>
  <property name="FSC#DOWEBA@15.1400:PSVAdmissionNumber" pid="424" fmtid="{D5CDD505-2E9C-101B-9397-08002B2CF9AE}">
    <vt:lpwstr/>
  </property>
  <property name="FSC#DOWEBA@15.1400:PSVFunctionalArea" pid="425" fmtid="{D5CDD505-2E9C-101B-9397-08002B2CF9AE}">
    <vt:lpwstr/>
  </property>
  <property name="FSC#DOWEBA@15.1400:PSVActivity" pid="426" fmtid="{D5CDD505-2E9C-101B-9397-08002B2CF9AE}">
    <vt:lpwstr/>
  </property>
  <property name="FSC#DOWEBA@15.1400:PSVSpecialField" pid="427" fmtid="{D5CDD505-2E9C-101B-9397-08002B2CF9AE}">
    <vt:lpwstr/>
  </property>
  <property name="FSC#DOWEBA@15.1400:PSVSection" pid="428" fmtid="{D5CDD505-2E9C-101B-9397-08002B2CF9AE}">
    <vt:lpwstr/>
  </property>
  <property name="FSC#DOWEBA@15.1400:PSVSubSection" pid="429" fmtid="{D5CDD505-2E9C-101B-9397-08002B2CF9AE}">
    <vt:lpwstr/>
  </property>
  <property name="FSC#DOWEBA@15.1400:PSVDesign" pid="430" fmtid="{D5CDD505-2E9C-101B-9397-08002B2CF9AE}">
    <vt:lpwstr/>
  </property>
  <property name="FSC#DOWEBA@15.1400:PSVAdmissionLimitation" pid="431" fmtid="{D5CDD505-2E9C-101B-9397-08002B2CF9AE}">
    <vt:lpwstr/>
  </property>
  <property name="FSC#DOWEBA@15.1400:PSVAdmissionStart" pid="432" fmtid="{D5CDD505-2E9C-101B-9397-08002B2CF9AE}">
    <vt:lpwstr/>
  </property>
  <property name="FSC#DOWEBA@15.1400:PSVPublication" pid="433" fmtid="{D5CDD505-2E9C-101B-9397-08002B2CF9AE}">
    <vt:lpwstr/>
  </property>
  <property name="FSC#DOWEBA@15.1400:PSVReferenceYear" pid="434" fmtid="{D5CDD505-2E9C-101B-9397-08002B2CF9AE}">
    <vt:lpwstr/>
  </property>
  <property name="FSC#DOWEBA@15.1400:ProcedureSubsystem" pid="435" fmtid="{D5CDD505-2E9C-101B-9397-08002B2CF9AE}">
    <vt:lpwstr/>
  </property>
  <property name="FSC#DOWEBA@15.1400:ProcedureObjectSurveillance" pid="436" fmtid="{D5CDD505-2E9C-101B-9397-08002B2CF9AE}">
    <vt:lpwstr/>
  </property>
  <property name="FSC#DOWEBA@15.1400:ProcedureProcess1" pid="437" fmtid="{D5CDD505-2E9C-101B-9397-08002B2CF9AE}">
    <vt:lpwstr/>
  </property>
  <property name="FSC#DOWEBA@15.1400:ProcedureProcess2" pid="438" fmtid="{D5CDD505-2E9C-101B-9397-08002B2CF9AE}">
    <vt:lpwstr/>
  </property>
  <property name="FSC#DOWEBA@15.1400:ProcedureProcess3" pid="439" fmtid="{D5CDD505-2E9C-101B-9397-08002B2CF9AE}">
    <vt:lpwstr/>
  </property>
  <property name="FSC#DOWEBA@15.1400:ProcedureObjectCheckID" pid="440" fmtid="{D5CDD505-2E9C-101B-9397-08002B2CF9AE}">
    <vt:lpwstr/>
  </property>
  <property name="FSC#DOWEBA@15.1400:ProcedureProcessIBGNotRequired" pid="441" fmtid="{D5CDD505-2E9C-101B-9397-08002B2CF9AE}">
    <vt:lpwstr>false</vt:lpwstr>
  </property>
  <property name="FSC#DOWEBA@15.1400:ProcedureProcessIBGRequired" pid="442" fmtid="{D5CDD505-2E9C-101B-9397-08002B2CF9AE}">
    <vt:lpwstr>false</vt:lpwstr>
  </property>
  <property name="FSC#DOWEBA@15.1400:ProcedureProcessInstallation" pid="443" fmtid="{D5CDD505-2E9C-101B-9397-08002B2CF9AE}">
    <vt:lpwstr>false</vt:lpwstr>
  </property>
  <property name="FSC#DOWEBA@15.1400:ProcedureAttachmentType" pid="444" fmtid="{D5CDD505-2E9C-101B-9397-08002B2CF9AE}">
    <vt:lpwstr/>
  </property>
  <property name="FSC#DOWEBA@15.1400:ProcedureApplicationTypeSA2" pid="445" fmtid="{D5CDD505-2E9C-101B-9397-08002B2CF9AE}">
    <vt:lpwstr/>
  </property>
  <property name="FSC#DOWEBA@15.1400:ProcedureProcedureTypeIGNSA2" pid="446" fmtid="{D5CDD505-2E9C-101B-9397-08002B2CF9AE}">
    <vt:lpwstr/>
  </property>
  <property name="FSC#DOWEBA@15.1400:ProcedureClassificationSA2" pid="447" fmtid="{D5CDD505-2E9C-101B-9397-08002B2CF9AE}">
    <vt:lpwstr/>
  </property>
  <property name="FSC#DOWEBA@15.1400:ProcedureTotalConstructionTime" pid="448" fmtid="{D5CDD505-2E9C-101B-9397-08002B2CF9AE}">
    <vt:lpwstr/>
  </property>
  <property name="FSC#DOWEBA@15.1400:ProcedureCivilEngineering" pid="449" fmtid="{D5CDD505-2E9C-101B-9397-08002B2CF9AE}">
    <vt:lpwstr/>
  </property>
  <property name="FSC#DOWEBA@15.1400:ProcedureSuperStructure" pid="450" fmtid="{D5CDD505-2E9C-101B-9397-08002B2CF9AE}">
    <vt:lpwstr/>
  </property>
  <property name="FSC#DOWEBA@15.1400:ProcedureBuildinConstruction" pid="451" fmtid="{D5CDD505-2E9C-101B-9397-08002B2CF9AE}">
    <vt:lpwstr/>
  </property>
  <property name="FSC#DOWEBA@15.1400:EMailOutgoingOwnGroup" pid="452" fmtid="{D5CDD505-2E9C-101B-9397-08002B2CF9AE}">
    <vt:lpwstr/>
  </property>
  <property name="FSC#DOWEBA@15.1400:AltesRecht" pid="453" fmtid="{D5CDD505-2E9C-101B-9397-08002B2CF9AE}">
    <vt:lpwstr/>
  </property>
  <property name="FSC#CCAPRECONFIGG@15.1001:DepartmentWebsite" pid="454" fmtid="{D5CDD505-2E9C-101B-9397-08002B2CF9AE}">
    <vt:lpwstr/>
  </property>
  <property name="FSC#COOELAK@1.1001:OfficeHours" pid="455" fmtid="{D5CDD505-2E9C-101B-9397-08002B2CF9AE}">
    <vt:lpwstr/>
  </property>
  <property name="FSC#COOELAK@1.1001:FileRefOULong" pid="456" fmtid="{D5CDD505-2E9C-101B-9397-08002B2CF9AE}">
    <vt:lpwstr>Sg 111 Bußgeldstelle, Vergabestelle</vt:lpwstr>
  </property>
</Properties>
</file>