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lenraster"/>
        <w:tblW w:w="0" w:type="auto"/>
        <w:tblLook w:val="04A0" w:firstRow="1" w:lastRow="0" w:firstColumn="1" w:lastColumn="0" w:noHBand="0" w:noVBand="1"/>
      </w:tblPr>
      <w:tblGrid>
        <w:gridCol w:w="4959"/>
        <w:gridCol w:w="4950"/>
        <w:gridCol w:w="4934"/>
      </w:tblGrid>
      <w:tr w:rsidR="00972C9D">
        <w:tc>
          <w:tcPr>
            <w:tcW w:w="4997" w:type="dxa"/>
          </w:tcPr>
          <w:p w:rsidR="00972C9D" w:rsidRDefault="00972C9D">
            <w:pPr>
              <w:jc w:val="both"/>
              <w:rPr>
                <w:rFonts w:ascii="Calibri" w:hAnsi="Calibri" w:cs="Calibri"/>
                <w:bCs/>
                <w:sz w:val="20"/>
                <w:szCs w:val="20"/>
              </w:rPr>
            </w:pPr>
          </w:p>
          <w:p w:rsidR="00972C9D" w:rsidRDefault="00972C9D">
            <w:pPr>
              <w:jc w:val="both"/>
              <w:rPr>
                <w:rFonts w:ascii="Calibri" w:hAnsi="Calibri" w:cs="Calibri"/>
                <w:bCs/>
                <w:sz w:val="20"/>
                <w:szCs w:val="20"/>
              </w:rPr>
            </w:pPr>
          </w:p>
          <w:p w:rsidR="00972C9D" w:rsidRDefault="00972C9D">
            <w:pPr>
              <w:jc w:val="both"/>
              <w:rPr>
                <w:rFonts w:ascii="Calibri" w:hAnsi="Calibri" w:cs="Calibri"/>
                <w:bCs/>
                <w:sz w:val="20"/>
                <w:szCs w:val="20"/>
              </w:rPr>
            </w:pPr>
          </w:p>
          <w:p w:rsidR="00972C9D" w:rsidRDefault="00972C9D">
            <w:pPr>
              <w:jc w:val="both"/>
              <w:rPr>
                <w:rFonts w:ascii="Calibri" w:hAnsi="Calibri" w:cs="Calibri"/>
                <w:bCs/>
                <w:sz w:val="20"/>
                <w:szCs w:val="20"/>
              </w:rPr>
            </w:pPr>
          </w:p>
          <w:p w:rsidR="00972C9D" w:rsidRDefault="00A5551C">
            <w:pPr>
              <w:ind w:left="142"/>
              <w:rPr>
                <w:rFonts w:ascii="Calibri" w:hAnsi="Calibri" w:cs="Calibri"/>
                <w:b/>
                <w:bCs/>
                <w:sz w:val="22"/>
              </w:rPr>
            </w:pPr>
            <w:r>
              <w:rPr>
                <w:rFonts w:ascii="Calibri" w:hAnsi="Calibri" w:cs="Calibri"/>
                <w:noProof/>
                <w:sz w:val="20"/>
                <w:szCs w:val="20"/>
              </w:rPr>
              <w:drawing>
                <wp:anchor distT="0" distB="0" distL="114300" distR="114300" simplePos="0" relativeHeight="251658752" behindDoc="1" locked="0" layoutInCell="1" allowOverlap="1">
                  <wp:simplePos x="0" y="0"/>
                  <wp:positionH relativeFrom="column">
                    <wp:posOffset>-68580</wp:posOffset>
                  </wp:positionH>
                  <wp:positionV relativeFrom="paragraph">
                    <wp:posOffset>-925830</wp:posOffset>
                  </wp:positionV>
                  <wp:extent cx="1709420" cy="899795"/>
                  <wp:effectExtent l="0" t="0" r="5080" b="0"/>
                  <wp:wrapTight wrapText="bothSides">
                    <wp:wrapPolygon edited="0">
                      <wp:start x="0" y="0"/>
                      <wp:lineTo x="0" y="21036"/>
                      <wp:lineTo x="21423" y="21036"/>
                      <wp:lineTo x="21423" y="0"/>
                      <wp:lineTo x="0" y="0"/>
                    </wp:wrapPolygon>
                  </wp:wrapTight>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schA_DTP_CMYK_de.eps"/>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09420" cy="899795"/>
                          </a:xfrm>
                          <a:prstGeom prst="rect">
                            <a:avLst/>
                          </a:prstGeom>
                        </pic:spPr>
                      </pic:pic>
                    </a:graphicData>
                  </a:graphic>
                  <wp14:sizeRelH relativeFrom="margin">
                    <wp14:pctWidth>0</wp14:pctWidth>
                  </wp14:sizeRelH>
                  <wp14:sizeRelV relativeFrom="margin">
                    <wp14:pctHeight>0</wp14:pctHeight>
                  </wp14:sizeRelV>
                </wp:anchor>
              </w:drawing>
            </w:r>
            <w:r>
              <w:rPr>
                <w:rFonts w:ascii="Calibri" w:hAnsi="Calibri" w:cs="Calibri"/>
                <w:sz w:val="20"/>
                <w:szCs w:val="20"/>
              </w:rPr>
              <w:t>Beschaffungsamt</w:t>
            </w:r>
            <w:r>
              <w:rPr>
                <w:rFonts w:ascii="Calibri" w:hAnsi="Calibri" w:cs="Calibri"/>
                <w:sz w:val="20"/>
                <w:szCs w:val="20"/>
              </w:rPr>
              <w:br/>
              <w:t>des Bundesministeriums des Innern</w:t>
            </w:r>
            <w:r>
              <w:rPr>
                <w:rFonts w:ascii="Calibri" w:hAnsi="Calibri" w:cs="Calibri"/>
                <w:sz w:val="20"/>
                <w:szCs w:val="20"/>
              </w:rPr>
              <w:br/>
              <w:t>Brühler Straße 3</w:t>
            </w:r>
            <w:r>
              <w:rPr>
                <w:rFonts w:ascii="Calibri" w:hAnsi="Calibri" w:cs="Calibri"/>
                <w:sz w:val="20"/>
                <w:szCs w:val="20"/>
              </w:rPr>
              <w:br/>
              <w:t>53119 Bonn</w:t>
            </w:r>
          </w:p>
        </w:tc>
        <w:tc>
          <w:tcPr>
            <w:tcW w:w="4998" w:type="dxa"/>
          </w:tcPr>
          <w:p w:rsidR="00972C9D" w:rsidRDefault="00972C9D">
            <w:pPr>
              <w:ind w:left="142"/>
              <w:jc w:val="both"/>
              <w:rPr>
                <w:rFonts w:ascii="Calibri" w:hAnsi="Calibri" w:cs="Calibri"/>
                <w:b/>
                <w:bCs/>
                <w:sz w:val="20"/>
                <w:szCs w:val="20"/>
              </w:rPr>
            </w:pPr>
          </w:p>
          <w:p w:rsidR="00972C9D" w:rsidRDefault="00A5551C">
            <w:pPr>
              <w:spacing w:after="240"/>
              <w:ind w:left="142"/>
              <w:jc w:val="center"/>
              <w:rPr>
                <w:rFonts w:ascii="Calibri" w:hAnsi="Calibri" w:cs="Calibri"/>
                <w:b/>
                <w:spacing w:val="20"/>
                <w:sz w:val="28"/>
                <w:szCs w:val="28"/>
              </w:rPr>
            </w:pPr>
            <w:r>
              <w:rPr>
                <w:rFonts w:ascii="Calibri" w:hAnsi="Calibri" w:cs="Calibri"/>
                <w:b/>
                <w:spacing w:val="20"/>
                <w:sz w:val="28"/>
                <w:szCs w:val="28"/>
              </w:rPr>
              <w:t>Leistungsbeschreibung</w:t>
            </w:r>
          </w:p>
          <w:p w:rsidR="00972C9D" w:rsidRDefault="00A5551C">
            <w:pPr>
              <w:spacing w:after="240"/>
              <w:ind w:left="142"/>
              <w:rPr>
                <w:rFonts w:ascii="Calibri" w:hAnsi="Calibri" w:cs="Calibri"/>
                <w:b/>
                <w:bCs/>
                <w:sz w:val="28"/>
                <w:szCs w:val="28"/>
              </w:rPr>
            </w:pPr>
            <w:r>
              <w:rPr>
                <w:rFonts w:ascii="Calibri" w:hAnsi="Calibri" w:cs="Calibri"/>
                <w:b/>
                <w:bCs/>
                <w:sz w:val="28"/>
                <w:szCs w:val="28"/>
              </w:rPr>
              <w:t xml:space="preserve">Beschaffung von </w:t>
            </w:r>
            <w:r w:rsidR="00A56954">
              <w:rPr>
                <w:rFonts w:ascii="Calibri" w:hAnsi="Calibri" w:cs="Calibri"/>
                <w:b/>
                <w:bCs/>
                <w:sz w:val="28"/>
                <w:szCs w:val="28"/>
              </w:rPr>
              <w:t xml:space="preserve">bis zu </w:t>
            </w:r>
            <w:r>
              <w:rPr>
                <w:rFonts w:ascii="Calibri" w:hAnsi="Calibri" w:cs="Calibri"/>
                <w:b/>
                <w:bCs/>
                <w:sz w:val="28"/>
                <w:szCs w:val="28"/>
              </w:rPr>
              <w:t xml:space="preserve">2 x Schmalgangstaplern für das LogZ Ulm </w:t>
            </w:r>
          </w:p>
        </w:tc>
        <w:tc>
          <w:tcPr>
            <w:tcW w:w="4998" w:type="dxa"/>
          </w:tcPr>
          <w:p w:rsidR="00972C9D" w:rsidRDefault="00972C9D">
            <w:pPr>
              <w:rPr>
                <w:rFonts w:ascii="Calibri" w:hAnsi="Calibri" w:cs="Calibri"/>
                <w:szCs w:val="20"/>
              </w:rPr>
            </w:pPr>
          </w:p>
          <w:p w:rsidR="00972C9D" w:rsidRDefault="00A5551C">
            <w:pPr>
              <w:ind w:left="142"/>
              <w:rPr>
                <w:rFonts w:ascii="Calibri" w:hAnsi="Calibri" w:cs="Calibri"/>
                <w:bCs/>
                <w:szCs w:val="20"/>
              </w:rPr>
            </w:pPr>
            <w:r>
              <w:rPr>
                <w:rFonts w:ascii="Calibri" w:hAnsi="Calibri" w:cs="Calibri"/>
                <w:szCs w:val="20"/>
              </w:rPr>
              <w:t>LB-Nr.:</w:t>
            </w:r>
            <w:r>
              <w:rPr>
                <w:rFonts w:ascii="Calibri" w:hAnsi="Calibri" w:cs="Calibri"/>
                <w:bCs/>
                <w:szCs w:val="20"/>
              </w:rPr>
              <w:t xml:space="preserve"> 0854/25</w:t>
            </w:r>
          </w:p>
          <w:p w:rsidR="00972C9D" w:rsidRDefault="00972C9D">
            <w:pPr>
              <w:ind w:left="142"/>
              <w:rPr>
                <w:rFonts w:ascii="Calibri" w:hAnsi="Calibri" w:cs="Calibri"/>
                <w:bCs/>
                <w:szCs w:val="20"/>
              </w:rPr>
            </w:pPr>
          </w:p>
          <w:p w:rsidR="00972C9D" w:rsidRDefault="00A5551C">
            <w:pPr>
              <w:ind w:left="142"/>
              <w:rPr>
                <w:rFonts w:ascii="Calibri" w:hAnsi="Calibri" w:cs="Calibri"/>
                <w:bCs/>
                <w:szCs w:val="20"/>
              </w:rPr>
            </w:pPr>
            <w:r>
              <w:rPr>
                <w:rFonts w:ascii="Calibri" w:hAnsi="Calibri" w:cs="Calibri"/>
                <w:bCs/>
                <w:szCs w:val="20"/>
              </w:rPr>
              <w:t>Ausgabe - Nr.: 1</w:t>
            </w:r>
          </w:p>
          <w:p w:rsidR="00972C9D" w:rsidRDefault="00A5551C">
            <w:pPr>
              <w:ind w:left="142"/>
              <w:rPr>
                <w:rFonts w:ascii="Calibri" w:hAnsi="Calibri" w:cs="Calibri"/>
                <w:bCs/>
                <w:szCs w:val="20"/>
              </w:rPr>
            </w:pPr>
            <w:r>
              <w:rPr>
                <w:rFonts w:ascii="Calibri" w:hAnsi="Calibri" w:cs="Calibri"/>
                <w:szCs w:val="20"/>
              </w:rPr>
              <w:t xml:space="preserve">Datum: </w:t>
            </w:r>
            <w:r>
              <w:rPr>
                <w:rFonts w:ascii="Calibri" w:hAnsi="Calibri" w:cs="Calibri"/>
                <w:szCs w:val="20"/>
              </w:rPr>
              <w:fldChar w:fldCharType="begin"/>
            </w:r>
            <w:r>
              <w:rPr>
                <w:rFonts w:ascii="Calibri" w:hAnsi="Calibri" w:cs="Calibri"/>
                <w:szCs w:val="20"/>
              </w:rPr>
              <w:instrText xml:space="preserve"> DATE  \@ "dd.MM.yyyy"  \* MERGEFORMAT </w:instrText>
            </w:r>
            <w:r>
              <w:rPr>
                <w:rFonts w:ascii="Calibri" w:hAnsi="Calibri" w:cs="Calibri"/>
                <w:szCs w:val="20"/>
              </w:rPr>
              <w:fldChar w:fldCharType="separate"/>
            </w:r>
            <w:r w:rsidR="00A31648">
              <w:rPr>
                <w:rFonts w:ascii="Calibri" w:hAnsi="Calibri" w:cs="Calibri"/>
                <w:noProof/>
                <w:szCs w:val="20"/>
              </w:rPr>
              <w:t>29.01.2026</w:t>
            </w:r>
            <w:r>
              <w:rPr>
                <w:rFonts w:ascii="Calibri" w:hAnsi="Calibri" w:cs="Calibri"/>
                <w:szCs w:val="20"/>
              </w:rPr>
              <w:fldChar w:fldCharType="end"/>
            </w:r>
          </w:p>
          <w:p w:rsidR="00972C9D" w:rsidRDefault="00A5551C">
            <w:pPr>
              <w:ind w:left="142"/>
              <w:rPr>
                <w:rFonts w:ascii="Calibri" w:hAnsi="Calibri" w:cs="Calibri"/>
                <w:bCs/>
                <w:sz w:val="20"/>
                <w:szCs w:val="20"/>
              </w:rPr>
            </w:pPr>
            <w:r>
              <w:rPr>
                <w:rFonts w:ascii="Calibri" w:hAnsi="Calibri" w:cs="Calibri"/>
                <w:szCs w:val="20"/>
              </w:rPr>
              <w:t>Referat: B 18.41</w:t>
            </w:r>
          </w:p>
        </w:tc>
      </w:tr>
    </w:tbl>
    <w:sdt>
      <w:sdtPr>
        <w:rPr>
          <w:rFonts w:asciiTheme="minorHAnsi" w:eastAsia="Times New Roman" w:hAnsiTheme="minorHAnsi" w:cstheme="minorHAnsi"/>
          <w:b w:val="0"/>
          <w:bCs w:val="0"/>
          <w:color w:val="auto"/>
          <w:spacing w:val="0"/>
          <w:sz w:val="24"/>
          <w:szCs w:val="22"/>
        </w:rPr>
        <w:id w:val="678859739"/>
        <w:docPartObj>
          <w:docPartGallery w:val="Table of Contents"/>
          <w:docPartUnique/>
        </w:docPartObj>
      </w:sdtPr>
      <w:sdtEndPr/>
      <w:sdtContent>
        <w:p w:rsidR="00972C9D" w:rsidRDefault="00A5551C">
          <w:pPr>
            <w:pStyle w:val="Inhaltsverzeichnisberschrift"/>
            <w:framePr w:wrap="around"/>
            <w:rPr>
              <w:rFonts w:asciiTheme="minorHAnsi" w:hAnsiTheme="minorHAnsi" w:cstheme="minorHAnsi"/>
            </w:rPr>
          </w:pPr>
          <w:r>
            <w:rPr>
              <w:rFonts w:asciiTheme="minorHAnsi" w:hAnsiTheme="minorHAnsi" w:cstheme="minorHAnsi"/>
            </w:rPr>
            <w:t>Inhalt</w:t>
          </w:r>
        </w:p>
        <w:p w:rsidR="00972C9D" w:rsidRDefault="00972C9D">
          <w:pPr>
            <w:pStyle w:val="Verzeichnis1"/>
            <w:rPr>
              <w:rFonts w:asciiTheme="minorHAnsi" w:hAnsiTheme="minorHAnsi" w:cstheme="minorHAnsi"/>
            </w:rPr>
          </w:pPr>
        </w:p>
        <w:p w:rsidR="00972C9D" w:rsidRDefault="00972C9D">
          <w:pPr>
            <w:pStyle w:val="Verzeichnis1"/>
            <w:rPr>
              <w:rFonts w:asciiTheme="minorHAnsi" w:hAnsiTheme="minorHAnsi" w:cstheme="minorHAnsi"/>
            </w:rPr>
          </w:pPr>
        </w:p>
        <w:p w:rsidR="005470B0" w:rsidRDefault="00A5551C">
          <w:pPr>
            <w:pStyle w:val="Verzeichnis1"/>
            <w:rPr>
              <w:rFonts w:asciiTheme="minorHAnsi" w:eastAsiaTheme="minorEastAsia" w:hAnsiTheme="minorHAnsi" w:cstheme="minorBidi"/>
              <w:b w:val="0"/>
              <w:noProof/>
              <w:sz w:val="22"/>
            </w:rPr>
          </w:pPr>
          <w:r>
            <w:rPr>
              <w:rFonts w:asciiTheme="minorHAnsi" w:hAnsiTheme="minorHAnsi" w:cstheme="minorHAnsi"/>
              <w:b w:val="0"/>
            </w:rPr>
            <w:fldChar w:fldCharType="begin"/>
          </w:r>
          <w:r>
            <w:rPr>
              <w:rFonts w:asciiTheme="minorHAnsi" w:hAnsiTheme="minorHAnsi" w:cstheme="minorHAnsi"/>
              <w:b w:val="0"/>
            </w:rPr>
            <w:instrText xml:space="preserve"> TOC \o "1-3" \h \z \u </w:instrText>
          </w:r>
          <w:r>
            <w:rPr>
              <w:rFonts w:asciiTheme="minorHAnsi" w:hAnsiTheme="minorHAnsi" w:cstheme="minorHAnsi"/>
              <w:b w:val="0"/>
            </w:rPr>
            <w:fldChar w:fldCharType="separate"/>
          </w:r>
          <w:hyperlink w:anchor="_Toc220064637" w:history="1">
            <w:r w:rsidR="005470B0" w:rsidRPr="00C31FC3">
              <w:rPr>
                <w:rStyle w:val="Hyperlink"/>
                <w:rFonts w:ascii="Calibri" w:hAnsi="Calibri" w:cs="Calibri"/>
                <w:noProof/>
              </w:rPr>
              <w:t>1                Allgemeines</w:t>
            </w:r>
            <w:r w:rsidR="005470B0">
              <w:rPr>
                <w:noProof/>
                <w:webHidden/>
              </w:rPr>
              <w:tab/>
            </w:r>
            <w:r w:rsidR="005470B0">
              <w:rPr>
                <w:noProof/>
                <w:webHidden/>
              </w:rPr>
              <w:fldChar w:fldCharType="begin"/>
            </w:r>
            <w:r w:rsidR="005470B0">
              <w:rPr>
                <w:noProof/>
                <w:webHidden/>
              </w:rPr>
              <w:instrText xml:space="preserve"> PAGEREF _Toc220064637 \h </w:instrText>
            </w:r>
            <w:r w:rsidR="005470B0">
              <w:rPr>
                <w:noProof/>
                <w:webHidden/>
              </w:rPr>
            </w:r>
            <w:r w:rsidR="005470B0">
              <w:rPr>
                <w:noProof/>
                <w:webHidden/>
              </w:rPr>
              <w:fldChar w:fldCharType="separate"/>
            </w:r>
            <w:r w:rsidR="005470B0">
              <w:rPr>
                <w:noProof/>
                <w:webHidden/>
              </w:rPr>
              <w:t>2</w:t>
            </w:r>
            <w:r w:rsidR="005470B0">
              <w:rPr>
                <w:noProof/>
                <w:webHidden/>
              </w:rPr>
              <w:fldChar w:fldCharType="end"/>
            </w:r>
          </w:hyperlink>
        </w:p>
        <w:p w:rsidR="005470B0" w:rsidRDefault="00A31648">
          <w:pPr>
            <w:pStyle w:val="Verzeichnis2"/>
            <w:rPr>
              <w:rFonts w:asciiTheme="minorHAnsi" w:eastAsiaTheme="minorEastAsia" w:hAnsiTheme="minorHAnsi" w:cstheme="minorBidi"/>
              <w:b w:val="0"/>
              <w:noProof/>
              <w:szCs w:val="22"/>
            </w:rPr>
          </w:pPr>
          <w:hyperlink w:anchor="_Toc220064638" w:history="1">
            <w:r w:rsidR="005470B0" w:rsidRPr="00C31FC3">
              <w:rPr>
                <w:rStyle w:val="Hyperlink"/>
                <w:noProof/>
              </w:rPr>
              <w:t>1.1             Einleitung</w:t>
            </w:r>
            <w:r w:rsidR="005470B0">
              <w:rPr>
                <w:noProof/>
                <w:webHidden/>
              </w:rPr>
              <w:tab/>
            </w:r>
            <w:r w:rsidR="005470B0">
              <w:rPr>
                <w:noProof/>
                <w:webHidden/>
              </w:rPr>
              <w:fldChar w:fldCharType="begin"/>
            </w:r>
            <w:r w:rsidR="005470B0">
              <w:rPr>
                <w:noProof/>
                <w:webHidden/>
              </w:rPr>
              <w:instrText xml:space="preserve"> PAGEREF _Toc220064638 \h </w:instrText>
            </w:r>
            <w:r w:rsidR="005470B0">
              <w:rPr>
                <w:noProof/>
                <w:webHidden/>
              </w:rPr>
            </w:r>
            <w:r w:rsidR="005470B0">
              <w:rPr>
                <w:noProof/>
                <w:webHidden/>
              </w:rPr>
              <w:fldChar w:fldCharType="separate"/>
            </w:r>
            <w:r w:rsidR="005470B0">
              <w:rPr>
                <w:noProof/>
                <w:webHidden/>
              </w:rPr>
              <w:t>2</w:t>
            </w:r>
            <w:r w:rsidR="005470B0">
              <w:rPr>
                <w:noProof/>
                <w:webHidden/>
              </w:rPr>
              <w:fldChar w:fldCharType="end"/>
            </w:r>
          </w:hyperlink>
        </w:p>
        <w:p w:rsidR="005470B0" w:rsidRDefault="00A31648">
          <w:pPr>
            <w:pStyle w:val="Verzeichnis2"/>
            <w:rPr>
              <w:rStyle w:val="Hyperlink"/>
              <w:noProof/>
            </w:rPr>
          </w:pPr>
          <w:hyperlink w:anchor="_Toc220064639" w:history="1">
            <w:r w:rsidR="005470B0" w:rsidRPr="00C31FC3">
              <w:rPr>
                <w:rStyle w:val="Hyperlink"/>
                <w:noProof/>
              </w:rPr>
              <w:t>1.2             Bauvorschriften, Richtlinien, mitgeltenden Normen u.a. sind zu beachten</w:t>
            </w:r>
            <w:r w:rsidR="005470B0">
              <w:rPr>
                <w:noProof/>
                <w:webHidden/>
              </w:rPr>
              <w:tab/>
            </w:r>
            <w:r w:rsidR="005470B0">
              <w:rPr>
                <w:noProof/>
                <w:webHidden/>
              </w:rPr>
              <w:fldChar w:fldCharType="begin"/>
            </w:r>
            <w:r w:rsidR="005470B0">
              <w:rPr>
                <w:noProof/>
                <w:webHidden/>
              </w:rPr>
              <w:instrText xml:space="preserve"> PAGEREF _Toc220064639 \h </w:instrText>
            </w:r>
            <w:r w:rsidR="005470B0">
              <w:rPr>
                <w:noProof/>
                <w:webHidden/>
              </w:rPr>
            </w:r>
            <w:r w:rsidR="005470B0">
              <w:rPr>
                <w:noProof/>
                <w:webHidden/>
              </w:rPr>
              <w:fldChar w:fldCharType="separate"/>
            </w:r>
            <w:r w:rsidR="005470B0">
              <w:rPr>
                <w:noProof/>
                <w:webHidden/>
              </w:rPr>
              <w:t>2</w:t>
            </w:r>
            <w:r w:rsidR="005470B0">
              <w:rPr>
                <w:noProof/>
                <w:webHidden/>
              </w:rPr>
              <w:fldChar w:fldCharType="end"/>
            </w:r>
          </w:hyperlink>
        </w:p>
        <w:p w:rsidR="005470B0" w:rsidRPr="00035C3D" w:rsidRDefault="005470B0" w:rsidP="00035C3D">
          <w:pPr>
            <w:rPr>
              <w:rFonts w:eastAsiaTheme="minorEastAsia"/>
              <w:b/>
              <w:noProof/>
            </w:rPr>
          </w:pPr>
        </w:p>
        <w:p w:rsidR="005470B0" w:rsidRDefault="00A31648">
          <w:pPr>
            <w:pStyle w:val="Verzeichnis1"/>
            <w:rPr>
              <w:rStyle w:val="Hyperlink"/>
              <w:noProof/>
            </w:rPr>
          </w:pPr>
          <w:hyperlink w:anchor="_Toc220064640" w:history="1">
            <w:r w:rsidR="005470B0" w:rsidRPr="00C31FC3">
              <w:rPr>
                <w:rStyle w:val="Hyperlink"/>
                <w:noProof/>
              </w:rPr>
              <w:t>2              Baumerkmale</w:t>
            </w:r>
            <w:r w:rsidR="005470B0">
              <w:rPr>
                <w:noProof/>
                <w:webHidden/>
              </w:rPr>
              <w:tab/>
            </w:r>
            <w:r w:rsidR="005470B0">
              <w:rPr>
                <w:noProof/>
                <w:webHidden/>
              </w:rPr>
              <w:fldChar w:fldCharType="begin"/>
            </w:r>
            <w:r w:rsidR="005470B0">
              <w:rPr>
                <w:noProof/>
                <w:webHidden/>
              </w:rPr>
              <w:instrText xml:space="preserve"> PAGEREF _Toc220064640 \h </w:instrText>
            </w:r>
            <w:r w:rsidR="005470B0">
              <w:rPr>
                <w:noProof/>
                <w:webHidden/>
              </w:rPr>
            </w:r>
            <w:r w:rsidR="005470B0">
              <w:rPr>
                <w:noProof/>
                <w:webHidden/>
              </w:rPr>
              <w:fldChar w:fldCharType="separate"/>
            </w:r>
            <w:r w:rsidR="005470B0">
              <w:rPr>
                <w:noProof/>
                <w:webHidden/>
              </w:rPr>
              <w:t>3</w:t>
            </w:r>
            <w:r w:rsidR="005470B0">
              <w:rPr>
                <w:noProof/>
                <w:webHidden/>
              </w:rPr>
              <w:fldChar w:fldCharType="end"/>
            </w:r>
          </w:hyperlink>
        </w:p>
        <w:p w:rsidR="005470B0" w:rsidRPr="00035C3D" w:rsidRDefault="005470B0" w:rsidP="00035C3D">
          <w:pPr>
            <w:rPr>
              <w:rFonts w:eastAsiaTheme="minorEastAsia"/>
              <w:b/>
              <w:noProof/>
            </w:rPr>
          </w:pPr>
        </w:p>
        <w:p w:rsidR="005470B0" w:rsidRDefault="00A31648">
          <w:pPr>
            <w:pStyle w:val="Verzeichnis1"/>
            <w:rPr>
              <w:rFonts w:asciiTheme="minorHAnsi" w:eastAsiaTheme="minorEastAsia" w:hAnsiTheme="minorHAnsi" w:cstheme="minorBidi"/>
              <w:b w:val="0"/>
              <w:noProof/>
              <w:sz w:val="22"/>
            </w:rPr>
          </w:pPr>
          <w:hyperlink w:anchor="_Toc220064641" w:history="1">
            <w:r w:rsidR="005470B0" w:rsidRPr="00C31FC3">
              <w:rPr>
                <w:rStyle w:val="Hyperlink"/>
                <w:noProof/>
              </w:rPr>
              <w:t>3               Logistische Forderungen</w:t>
            </w:r>
            <w:r w:rsidR="005470B0">
              <w:rPr>
                <w:noProof/>
                <w:webHidden/>
              </w:rPr>
              <w:tab/>
            </w:r>
            <w:r w:rsidR="005470B0">
              <w:rPr>
                <w:noProof/>
                <w:webHidden/>
              </w:rPr>
              <w:fldChar w:fldCharType="begin"/>
            </w:r>
            <w:r w:rsidR="005470B0">
              <w:rPr>
                <w:noProof/>
                <w:webHidden/>
              </w:rPr>
              <w:instrText xml:space="preserve"> PAGEREF _Toc220064641 \h </w:instrText>
            </w:r>
            <w:r w:rsidR="005470B0">
              <w:rPr>
                <w:noProof/>
                <w:webHidden/>
              </w:rPr>
            </w:r>
            <w:r w:rsidR="005470B0">
              <w:rPr>
                <w:noProof/>
                <w:webHidden/>
              </w:rPr>
              <w:fldChar w:fldCharType="separate"/>
            </w:r>
            <w:r w:rsidR="005470B0">
              <w:rPr>
                <w:noProof/>
                <w:webHidden/>
              </w:rPr>
              <w:t>7</w:t>
            </w:r>
            <w:r w:rsidR="005470B0">
              <w:rPr>
                <w:noProof/>
                <w:webHidden/>
              </w:rPr>
              <w:fldChar w:fldCharType="end"/>
            </w:r>
          </w:hyperlink>
        </w:p>
        <w:p w:rsidR="005470B0" w:rsidRDefault="00A31648">
          <w:pPr>
            <w:pStyle w:val="Verzeichnis2"/>
            <w:rPr>
              <w:rFonts w:asciiTheme="minorHAnsi" w:eastAsiaTheme="minorEastAsia" w:hAnsiTheme="minorHAnsi" w:cstheme="minorBidi"/>
              <w:b w:val="0"/>
              <w:noProof/>
              <w:szCs w:val="22"/>
            </w:rPr>
          </w:pPr>
          <w:hyperlink w:anchor="_Toc220064642" w:history="1">
            <w:r w:rsidR="005470B0" w:rsidRPr="00C31FC3">
              <w:rPr>
                <w:rStyle w:val="Hyperlink"/>
                <w:noProof/>
              </w:rPr>
              <w:t>3.1              Anlieferung und Montagedienstleistung</w:t>
            </w:r>
            <w:r w:rsidR="005470B0">
              <w:rPr>
                <w:noProof/>
                <w:webHidden/>
              </w:rPr>
              <w:tab/>
            </w:r>
            <w:r w:rsidR="005470B0">
              <w:rPr>
                <w:noProof/>
                <w:webHidden/>
              </w:rPr>
              <w:fldChar w:fldCharType="begin"/>
            </w:r>
            <w:r w:rsidR="005470B0">
              <w:rPr>
                <w:noProof/>
                <w:webHidden/>
              </w:rPr>
              <w:instrText xml:space="preserve"> PAGEREF _Toc220064642 \h </w:instrText>
            </w:r>
            <w:r w:rsidR="005470B0">
              <w:rPr>
                <w:noProof/>
                <w:webHidden/>
              </w:rPr>
            </w:r>
            <w:r w:rsidR="005470B0">
              <w:rPr>
                <w:noProof/>
                <w:webHidden/>
              </w:rPr>
              <w:fldChar w:fldCharType="separate"/>
            </w:r>
            <w:r w:rsidR="005470B0">
              <w:rPr>
                <w:noProof/>
                <w:webHidden/>
              </w:rPr>
              <w:t>7</w:t>
            </w:r>
            <w:r w:rsidR="005470B0">
              <w:rPr>
                <w:noProof/>
                <w:webHidden/>
              </w:rPr>
              <w:fldChar w:fldCharType="end"/>
            </w:r>
          </w:hyperlink>
        </w:p>
        <w:p w:rsidR="005470B0" w:rsidRDefault="00A31648">
          <w:pPr>
            <w:pStyle w:val="Verzeichnis2"/>
            <w:rPr>
              <w:rFonts w:asciiTheme="minorHAnsi" w:eastAsiaTheme="minorEastAsia" w:hAnsiTheme="minorHAnsi" w:cstheme="minorBidi"/>
              <w:b w:val="0"/>
              <w:noProof/>
              <w:szCs w:val="22"/>
            </w:rPr>
          </w:pPr>
          <w:hyperlink w:anchor="_Toc220064643" w:history="1">
            <w:r w:rsidR="005470B0" w:rsidRPr="00C31FC3">
              <w:rPr>
                <w:rStyle w:val="Hyperlink"/>
                <w:noProof/>
              </w:rPr>
              <w:t>3.2               Lieferplan</w:t>
            </w:r>
            <w:r w:rsidR="005470B0">
              <w:rPr>
                <w:noProof/>
                <w:webHidden/>
              </w:rPr>
              <w:tab/>
            </w:r>
            <w:r w:rsidR="005470B0">
              <w:rPr>
                <w:noProof/>
                <w:webHidden/>
              </w:rPr>
              <w:fldChar w:fldCharType="begin"/>
            </w:r>
            <w:r w:rsidR="005470B0">
              <w:rPr>
                <w:noProof/>
                <w:webHidden/>
              </w:rPr>
              <w:instrText xml:space="preserve"> PAGEREF _Toc220064643 \h </w:instrText>
            </w:r>
            <w:r w:rsidR="005470B0">
              <w:rPr>
                <w:noProof/>
                <w:webHidden/>
              </w:rPr>
            </w:r>
            <w:r w:rsidR="005470B0">
              <w:rPr>
                <w:noProof/>
                <w:webHidden/>
              </w:rPr>
              <w:fldChar w:fldCharType="separate"/>
            </w:r>
            <w:r w:rsidR="005470B0">
              <w:rPr>
                <w:noProof/>
                <w:webHidden/>
              </w:rPr>
              <w:t>7</w:t>
            </w:r>
            <w:r w:rsidR="005470B0">
              <w:rPr>
                <w:noProof/>
                <w:webHidden/>
              </w:rPr>
              <w:fldChar w:fldCharType="end"/>
            </w:r>
          </w:hyperlink>
        </w:p>
        <w:p w:rsidR="005470B0" w:rsidRDefault="00A31648">
          <w:pPr>
            <w:pStyle w:val="Verzeichnis2"/>
            <w:rPr>
              <w:rFonts w:asciiTheme="minorHAnsi" w:eastAsiaTheme="minorEastAsia" w:hAnsiTheme="minorHAnsi" w:cstheme="minorBidi"/>
              <w:b w:val="0"/>
              <w:noProof/>
              <w:szCs w:val="22"/>
            </w:rPr>
          </w:pPr>
          <w:hyperlink w:anchor="_Toc220064644" w:history="1">
            <w:r w:rsidR="005470B0" w:rsidRPr="00C31FC3">
              <w:rPr>
                <w:rStyle w:val="Hyperlink"/>
                <w:noProof/>
              </w:rPr>
              <w:t>3.3               Ersatz- und Verschleißteile</w:t>
            </w:r>
            <w:r w:rsidR="005470B0">
              <w:rPr>
                <w:noProof/>
                <w:webHidden/>
              </w:rPr>
              <w:tab/>
            </w:r>
            <w:r w:rsidR="005470B0">
              <w:rPr>
                <w:noProof/>
                <w:webHidden/>
              </w:rPr>
              <w:fldChar w:fldCharType="begin"/>
            </w:r>
            <w:r w:rsidR="005470B0">
              <w:rPr>
                <w:noProof/>
                <w:webHidden/>
              </w:rPr>
              <w:instrText xml:space="preserve"> PAGEREF _Toc220064644 \h </w:instrText>
            </w:r>
            <w:r w:rsidR="005470B0">
              <w:rPr>
                <w:noProof/>
                <w:webHidden/>
              </w:rPr>
            </w:r>
            <w:r w:rsidR="005470B0">
              <w:rPr>
                <w:noProof/>
                <w:webHidden/>
              </w:rPr>
              <w:fldChar w:fldCharType="separate"/>
            </w:r>
            <w:r w:rsidR="005470B0">
              <w:rPr>
                <w:noProof/>
                <w:webHidden/>
              </w:rPr>
              <w:t>8</w:t>
            </w:r>
            <w:r w:rsidR="005470B0">
              <w:rPr>
                <w:noProof/>
                <w:webHidden/>
              </w:rPr>
              <w:fldChar w:fldCharType="end"/>
            </w:r>
          </w:hyperlink>
        </w:p>
        <w:p w:rsidR="00972C9D" w:rsidRDefault="00A5551C">
          <w:pPr>
            <w:rPr>
              <w:rFonts w:ascii="Calibri" w:hAnsi="Calibri" w:cs="Calibri"/>
            </w:rPr>
          </w:pPr>
          <w:r>
            <w:rPr>
              <w:rFonts w:asciiTheme="minorHAnsi" w:hAnsiTheme="minorHAnsi" w:cstheme="minorHAnsi"/>
              <w:bCs/>
            </w:rPr>
            <w:fldChar w:fldCharType="end"/>
          </w:r>
        </w:p>
      </w:sdtContent>
    </w:sdt>
    <w:p w:rsidR="00972C9D" w:rsidRDefault="00A5551C">
      <w:pPr>
        <w:jc w:val="both"/>
        <w:rPr>
          <w:rFonts w:ascii="Calibri" w:hAnsi="Calibri" w:cs="Calibri"/>
          <w:b/>
          <w:bCs/>
          <w:sz w:val="22"/>
        </w:rPr>
      </w:pPr>
      <w:r>
        <w:rPr>
          <w:rFonts w:ascii="Calibri" w:hAnsi="Calibri" w:cs="Calibri"/>
          <w:b/>
          <w:bCs/>
          <w:sz w:val="22"/>
        </w:rPr>
        <w:t>Legende:</w:t>
      </w:r>
    </w:p>
    <w:p w:rsidR="00972C9D" w:rsidRDefault="00A5551C">
      <w:pPr>
        <w:jc w:val="both"/>
        <w:rPr>
          <w:rFonts w:ascii="Calibri" w:hAnsi="Calibri" w:cs="Calibri"/>
          <w:b/>
          <w:bCs/>
          <w:sz w:val="22"/>
        </w:rPr>
      </w:pPr>
      <w:r>
        <w:rPr>
          <w:rFonts w:ascii="Calibri" w:hAnsi="Calibri" w:cs="Calibri"/>
          <w:b/>
          <w:bCs/>
          <w:sz w:val="22"/>
        </w:rPr>
        <w:t xml:space="preserve">Punkte, die mit (A) gekennzeichnet sind, gelten als Ausschlusskriterium. Falls ein Bieter ein Ausschlusskriterium nicht erfüllt, so wird das betreffende Angebot unmittelbar von der Wertung ausgeschlossen. </w:t>
      </w:r>
    </w:p>
    <w:p w:rsidR="00972C9D" w:rsidRDefault="00A5551C">
      <w:pPr>
        <w:jc w:val="both"/>
        <w:rPr>
          <w:rFonts w:ascii="Calibri" w:hAnsi="Calibri" w:cs="Calibri"/>
          <w:b/>
          <w:bCs/>
          <w:sz w:val="22"/>
        </w:rPr>
        <w:sectPr w:rsidR="00972C9D">
          <w:footerReference w:type="default" r:id="rId9"/>
          <w:pgSz w:w="16838" w:h="11906" w:orient="landscape"/>
          <w:pgMar w:top="1418" w:right="851" w:bottom="1134" w:left="1134" w:header="1134" w:footer="1134" w:gutter="0"/>
          <w:cols w:space="708"/>
          <w:titlePg/>
          <w:docGrid w:linePitch="360"/>
        </w:sectPr>
      </w:pPr>
      <w:r>
        <w:rPr>
          <w:rFonts w:ascii="Calibri" w:hAnsi="Calibri" w:cs="Calibri"/>
          <w:b/>
          <w:bCs/>
          <w:sz w:val="22"/>
        </w:rPr>
        <w:t>Punkte, die mit (I) gekennzeichnet sind, müssen im Angebot ausführlich erläutert und beschrieben werden (Information) (siehe hierzu auch „Hinweise und besondere Bewerbungsbedingungen zum Vergabeverfahren“).</w:t>
      </w:r>
    </w:p>
    <w:tbl>
      <w:tblPr>
        <w:tblStyle w:val="Tabellenraster"/>
        <w:tblpPr w:leftFromText="141" w:rightFromText="141" w:vertAnchor="text" w:tblpY="1"/>
        <w:tblOverlap w:val="never"/>
        <w:tblW w:w="15274" w:type="dxa"/>
        <w:tblLayout w:type="fixed"/>
        <w:tblLook w:val="04A0" w:firstRow="1" w:lastRow="0" w:firstColumn="1" w:lastColumn="0" w:noHBand="0" w:noVBand="1"/>
      </w:tblPr>
      <w:tblGrid>
        <w:gridCol w:w="1198"/>
        <w:gridCol w:w="8105"/>
        <w:gridCol w:w="282"/>
        <w:gridCol w:w="282"/>
        <w:gridCol w:w="5407"/>
      </w:tblGrid>
      <w:tr w:rsidR="00972C9D">
        <w:tc>
          <w:tcPr>
            <w:tcW w:w="9303" w:type="dxa"/>
            <w:gridSpan w:val="2"/>
          </w:tcPr>
          <w:p w:rsidR="00972C9D" w:rsidRDefault="00A5551C">
            <w:pPr>
              <w:pStyle w:val="berschrift1"/>
              <w:framePr w:hSpace="0" w:wrap="auto" w:vAnchor="margin" w:yAlign="inline"/>
              <w:suppressOverlap w:val="0"/>
              <w:rPr>
                <w:rFonts w:ascii="Calibri" w:hAnsi="Calibri" w:cs="Calibri"/>
              </w:rPr>
            </w:pPr>
            <w:bookmarkStart w:id="0" w:name="_Toc65569686"/>
            <w:bookmarkStart w:id="1" w:name="_Toc79147137"/>
            <w:bookmarkStart w:id="2" w:name="_Toc220064637"/>
            <w:r>
              <w:rPr>
                <w:rFonts w:ascii="Calibri" w:hAnsi="Calibri" w:cs="Calibri"/>
                <w:b w:val="0"/>
              </w:rPr>
              <w:lastRenderedPageBreak/>
              <w:t xml:space="preserve">1   </w:t>
            </w:r>
            <w:r>
              <w:rPr>
                <w:rFonts w:ascii="Calibri" w:hAnsi="Calibri" w:cs="Calibri"/>
              </w:rPr>
              <w:t xml:space="preserve">              Allgemeines</w:t>
            </w:r>
            <w:bookmarkEnd w:id="0"/>
            <w:bookmarkEnd w:id="1"/>
            <w:bookmarkEnd w:id="2"/>
          </w:p>
        </w:tc>
        <w:tc>
          <w:tcPr>
            <w:tcW w:w="282" w:type="dxa"/>
          </w:tcPr>
          <w:p w:rsidR="00972C9D" w:rsidRDefault="00972C9D">
            <w:pPr>
              <w:jc w:val="both"/>
              <w:rPr>
                <w:rFonts w:ascii="Calibri" w:hAnsi="Calibri" w:cs="Calibri"/>
                <w:bCs/>
                <w:szCs w:val="24"/>
              </w:rPr>
            </w:pPr>
          </w:p>
        </w:tc>
        <w:tc>
          <w:tcPr>
            <w:tcW w:w="282" w:type="dxa"/>
          </w:tcPr>
          <w:p w:rsidR="00972C9D" w:rsidRDefault="00A5551C">
            <w:pPr>
              <w:jc w:val="both"/>
              <w:rPr>
                <w:rFonts w:ascii="Calibri" w:hAnsi="Calibri" w:cs="Calibri"/>
                <w:bCs/>
                <w:szCs w:val="24"/>
              </w:rPr>
            </w:pPr>
            <w:r>
              <w:rPr>
                <w:rFonts w:ascii="Calibri" w:hAnsi="Calibri" w:cs="Calibri"/>
                <w:bCs/>
                <w:szCs w:val="24"/>
              </w:rPr>
              <w:t>-</w:t>
            </w:r>
          </w:p>
        </w:tc>
        <w:tc>
          <w:tcPr>
            <w:tcW w:w="5407" w:type="dxa"/>
          </w:tcPr>
          <w:p w:rsidR="00972C9D" w:rsidRDefault="00972C9D">
            <w:pPr>
              <w:jc w:val="both"/>
              <w:rPr>
                <w:rFonts w:ascii="Calibri" w:hAnsi="Calibri" w:cs="Calibri"/>
                <w:bCs/>
                <w:szCs w:val="24"/>
              </w:rPr>
            </w:pPr>
          </w:p>
        </w:tc>
      </w:tr>
      <w:tr w:rsidR="00972C9D">
        <w:tc>
          <w:tcPr>
            <w:tcW w:w="9303" w:type="dxa"/>
            <w:gridSpan w:val="2"/>
          </w:tcPr>
          <w:p w:rsidR="00972C9D" w:rsidRDefault="00A5551C" w:rsidP="00035C3D">
            <w:pPr>
              <w:pStyle w:val="berschrift2"/>
              <w:framePr w:hSpace="0" w:wrap="auto" w:vAnchor="margin" w:yAlign="inline"/>
              <w:suppressOverlap w:val="0"/>
            </w:pPr>
            <w:bookmarkStart w:id="3" w:name="_Toc65569687"/>
            <w:bookmarkStart w:id="4" w:name="_Toc79147138"/>
            <w:bookmarkStart w:id="5" w:name="_Toc113462365"/>
            <w:bookmarkStart w:id="6" w:name="_Toc220064638"/>
            <w:r>
              <w:t>1.1             Einleitung</w:t>
            </w:r>
            <w:bookmarkEnd w:id="3"/>
            <w:bookmarkEnd w:id="4"/>
            <w:bookmarkEnd w:id="5"/>
            <w:bookmarkEnd w:id="6"/>
          </w:p>
        </w:tc>
        <w:tc>
          <w:tcPr>
            <w:tcW w:w="282" w:type="dxa"/>
          </w:tcPr>
          <w:p w:rsidR="00972C9D" w:rsidRDefault="00972C9D">
            <w:pPr>
              <w:jc w:val="both"/>
              <w:rPr>
                <w:rFonts w:ascii="Calibri" w:hAnsi="Calibri" w:cs="Calibri"/>
                <w:bCs/>
                <w:szCs w:val="24"/>
              </w:rPr>
            </w:pPr>
          </w:p>
        </w:tc>
        <w:tc>
          <w:tcPr>
            <w:tcW w:w="282" w:type="dxa"/>
          </w:tcPr>
          <w:p w:rsidR="00972C9D" w:rsidRDefault="00A5551C">
            <w:pPr>
              <w:jc w:val="both"/>
              <w:rPr>
                <w:rFonts w:ascii="Calibri" w:hAnsi="Calibri" w:cs="Calibri"/>
                <w:bCs/>
                <w:szCs w:val="24"/>
              </w:rPr>
            </w:pPr>
            <w:r>
              <w:rPr>
                <w:rFonts w:ascii="Calibri" w:hAnsi="Calibri" w:cs="Calibri"/>
                <w:bCs/>
                <w:szCs w:val="24"/>
              </w:rPr>
              <w:t>-</w:t>
            </w:r>
          </w:p>
        </w:tc>
        <w:tc>
          <w:tcPr>
            <w:tcW w:w="5407" w:type="dxa"/>
          </w:tcPr>
          <w:p w:rsidR="00972C9D" w:rsidRDefault="00972C9D">
            <w:pPr>
              <w:jc w:val="both"/>
              <w:rPr>
                <w:rFonts w:ascii="Calibri" w:hAnsi="Calibri" w:cs="Calibri"/>
                <w:bCs/>
                <w:szCs w:val="24"/>
              </w:rPr>
            </w:pPr>
          </w:p>
        </w:tc>
      </w:tr>
      <w:tr w:rsidR="00972C9D">
        <w:tc>
          <w:tcPr>
            <w:tcW w:w="1198" w:type="dxa"/>
          </w:tcPr>
          <w:p w:rsidR="00972C9D" w:rsidRDefault="00972C9D">
            <w:pPr>
              <w:jc w:val="both"/>
              <w:rPr>
                <w:rFonts w:asciiTheme="minorHAnsi" w:hAnsiTheme="minorHAnsi" w:cstheme="minorHAnsi"/>
                <w:b/>
                <w:bCs/>
                <w:sz w:val="22"/>
              </w:rPr>
            </w:pPr>
          </w:p>
        </w:tc>
        <w:tc>
          <w:tcPr>
            <w:tcW w:w="8105" w:type="dxa"/>
          </w:tcPr>
          <w:p w:rsidR="00972C9D" w:rsidRDefault="00A5551C">
            <w:pPr>
              <w:jc w:val="both"/>
              <w:rPr>
                <w:rFonts w:asciiTheme="minorHAnsi" w:hAnsiTheme="minorHAnsi" w:cstheme="minorHAnsi"/>
                <w:sz w:val="22"/>
              </w:rPr>
            </w:pPr>
            <w:r>
              <w:rPr>
                <w:rFonts w:asciiTheme="minorHAnsi" w:hAnsiTheme="minorHAnsi" w:cstheme="minorHAnsi"/>
                <w:sz w:val="22"/>
              </w:rPr>
              <w:t xml:space="preserve">Die Bundesanstalt Technisches Hilfswerk betreibt in Deutschland mehrere Logistikzentren (LogZ). Das zum THW-Landesverband Baden- Württemberg gehörende LogZ in Ulm ist mit einem Schmalganglager </w:t>
            </w:r>
            <w:r w:rsidR="006216F5">
              <w:rPr>
                <w:rFonts w:asciiTheme="minorHAnsi" w:hAnsiTheme="minorHAnsi" w:cstheme="minorHAnsi"/>
                <w:sz w:val="22"/>
              </w:rPr>
              <w:t xml:space="preserve">mit Induktionsschleife </w:t>
            </w:r>
            <w:r>
              <w:rPr>
                <w:rFonts w:asciiTheme="minorHAnsi" w:hAnsiTheme="minorHAnsi" w:cstheme="minorHAnsi"/>
                <w:sz w:val="22"/>
              </w:rPr>
              <w:t>ausgestattet. Für dieses ist eine Erweiterungsbeschaffung von</w:t>
            </w:r>
            <w:r w:rsidR="00A56954">
              <w:rPr>
                <w:rFonts w:asciiTheme="minorHAnsi" w:hAnsiTheme="minorHAnsi" w:cstheme="minorHAnsi"/>
                <w:sz w:val="22"/>
              </w:rPr>
              <w:t xml:space="preserve"> bis zu</w:t>
            </w:r>
            <w:r>
              <w:rPr>
                <w:rFonts w:asciiTheme="minorHAnsi" w:hAnsiTheme="minorHAnsi" w:cstheme="minorHAnsi"/>
                <w:sz w:val="22"/>
              </w:rPr>
              <w:t xml:space="preserve"> 2 Schmalgangstaplern (jeweils in „Person zur Ware“- Ausführung) vorgesehen. </w:t>
            </w:r>
          </w:p>
        </w:tc>
        <w:tc>
          <w:tcPr>
            <w:tcW w:w="282" w:type="dxa"/>
          </w:tcPr>
          <w:p w:rsidR="00972C9D" w:rsidRDefault="00972C9D">
            <w:pPr>
              <w:jc w:val="both"/>
              <w:rPr>
                <w:rFonts w:asciiTheme="minorHAnsi" w:hAnsiTheme="minorHAnsi" w:cstheme="minorHAnsi"/>
                <w:bCs/>
                <w:sz w:val="22"/>
              </w:rPr>
            </w:pPr>
          </w:p>
          <w:p w:rsidR="00972C9D" w:rsidRDefault="00972C9D">
            <w:pPr>
              <w:jc w:val="both"/>
              <w:rPr>
                <w:rFonts w:asciiTheme="minorHAnsi" w:hAnsiTheme="minorHAnsi" w:cstheme="minorHAnsi"/>
                <w:bCs/>
                <w:sz w:val="22"/>
              </w:rPr>
            </w:pPr>
          </w:p>
          <w:p w:rsidR="00972C9D" w:rsidRDefault="00972C9D">
            <w:pPr>
              <w:jc w:val="both"/>
              <w:rPr>
                <w:rFonts w:asciiTheme="minorHAnsi" w:hAnsiTheme="minorHAnsi" w:cstheme="minorHAnsi"/>
                <w:bCs/>
                <w:sz w:val="22"/>
              </w:rPr>
            </w:pPr>
          </w:p>
          <w:p w:rsidR="00972C9D" w:rsidRDefault="00972C9D">
            <w:pPr>
              <w:jc w:val="both"/>
              <w:rPr>
                <w:rFonts w:asciiTheme="minorHAnsi" w:hAnsiTheme="minorHAnsi" w:cstheme="minorHAnsi"/>
                <w:bCs/>
                <w:sz w:val="22"/>
              </w:rPr>
            </w:pPr>
          </w:p>
        </w:tc>
        <w:tc>
          <w:tcPr>
            <w:tcW w:w="282" w:type="dxa"/>
          </w:tcPr>
          <w:p w:rsidR="00972C9D" w:rsidRDefault="00972C9D">
            <w:pPr>
              <w:jc w:val="both"/>
              <w:rPr>
                <w:rFonts w:asciiTheme="minorHAnsi" w:hAnsiTheme="minorHAnsi" w:cstheme="minorHAnsi"/>
                <w:bCs/>
                <w:sz w:val="22"/>
              </w:rPr>
            </w:pPr>
          </w:p>
        </w:tc>
        <w:tc>
          <w:tcPr>
            <w:tcW w:w="5407" w:type="dxa"/>
          </w:tcPr>
          <w:p w:rsidR="00972C9D" w:rsidRDefault="00972C9D">
            <w:pPr>
              <w:jc w:val="both"/>
              <w:rPr>
                <w:rFonts w:asciiTheme="minorHAnsi" w:hAnsiTheme="minorHAnsi" w:cstheme="minorHAnsi"/>
                <w:bCs/>
                <w:sz w:val="22"/>
              </w:rPr>
            </w:pPr>
          </w:p>
        </w:tc>
      </w:tr>
      <w:tr w:rsidR="005470B0" w:rsidTr="00A37594">
        <w:tc>
          <w:tcPr>
            <w:tcW w:w="9303" w:type="dxa"/>
            <w:gridSpan w:val="2"/>
          </w:tcPr>
          <w:p w:rsidR="005470B0" w:rsidRDefault="005470B0" w:rsidP="00035C3D">
            <w:pPr>
              <w:pStyle w:val="berschrift2"/>
              <w:framePr w:hSpace="0" w:wrap="auto" w:vAnchor="margin" w:yAlign="inline"/>
              <w:suppressOverlap w:val="0"/>
            </w:pPr>
            <w:bookmarkStart w:id="7" w:name="_Toc220064639"/>
            <w:r>
              <w:t>1.2              Bauvorschriften, Richtlinien, mitgeltenden Normen u.a. sind zu beachten</w:t>
            </w:r>
            <w:bookmarkEnd w:id="7"/>
          </w:p>
        </w:tc>
        <w:tc>
          <w:tcPr>
            <w:tcW w:w="282" w:type="dxa"/>
          </w:tcPr>
          <w:p w:rsidR="005470B0" w:rsidRDefault="005470B0">
            <w:pPr>
              <w:jc w:val="both"/>
              <w:rPr>
                <w:rFonts w:asciiTheme="minorHAnsi" w:hAnsiTheme="minorHAnsi" w:cstheme="minorHAnsi"/>
                <w:bCs/>
                <w:sz w:val="22"/>
              </w:rPr>
            </w:pPr>
            <w:r>
              <w:rPr>
                <w:rFonts w:asciiTheme="minorHAnsi" w:hAnsiTheme="minorHAnsi" w:cstheme="minorHAnsi"/>
                <w:bCs/>
                <w:sz w:val="22"/>
              </w:rPr>
              <w:t xml:space="preserve">    </w:t>
            </w:r>
          </w:p>
        </w:tc>
        <w:tc>
          <w:tcPr>
            <w:tcW w:w="282" w:type="dxa"/>
          </w:tcPr>
          <w:p w:rsidR="005470B0" w:rsidRDefault="005470B0">
            <w:pPr>
              <w:jc w:val="both"/>
              <w:rPr>
                <w:rFonts w:asciiTheme="minorHAnsi" w:hAnsiTheme="minorHAnsi" w:cstheme="minorHAnsi"/>
                <w:bCs/>
                <w:sz w:val="22"/>
              </w:rPr>
            </w:pPr>
          </w:p>
        </w:tc>
        <w:tc>
          <w:tcPr>
            <w:tcW w:w="5407" w:type="dxa"/>
          </w:tcPr>
          <w:p w:rsidR="005470B0" w:rsidRDefault="005470B0">
            <w:pPr>
              <w:jc w:val="both"/>
              <w:rPr>
                <w:rFonts w:asciiTheme="minorHAnsi" w:hAnsiTheme="minorHAnsi" w:cstheme="minorHAnsi"/>
                <w:bCs/>
                <w:sz w:val="22"/>
              </w:rPr>
            </w:pPr>
          </w:p>
        </w:tc>
      </w:tr>
      <w:tr w:rsidR="00972C9D">
        <w:tc>
          <w:tcPr>
            <w:tcW w:w="1198" w:type="dxa"/>
          </w:tcPr>
          <w:p w:rsidR="00972C9D" w:rsidRDefault="00972C9D">
            <w:pPr>
              <w:jc w:val="both"/>
              <w:rPr>
                <w:rFonts w:asciiTheme="minorHAnsi" w:hAnsiTheme="minorHAnsi" w:cstheme="minorHAnsi"/>
                <w:b/>
                <w:bCs/>
                <w:sz w:val="22"/>
              </w:rPr>
            </w:pPr>
          </w:p>
        </w:tc>
        <w:tc>
          <w:tcPr>
            <w:tcW w:w="8105" w:type="dxa"/>
          </w:tcPr>
          <w:p w:rsidR="00972C9D" w:rsidRDefault="00A5551C">
            <w:pPr>
              <w:spacing w:after="0"/>
              <w:rPr>
                <w:rFonts w:asciiTheme="minorHAnsi" w:hAnsiTheme="minorHAnsi" w:cstheme="minorHAnsi"/>
                <w:color w:val="000000"/>
                <w:sz w:val="22"/>
              </w:rPr>
            </w:pPr>
            <w:r>
              <w:rPr>
                <w:rFonts w:asciiTheme="minorHAnsi" w:hAnsiTheme="minorHAnsi" w:cstheme="minorHAnsi"/>
                <w:color w:val="000000"/>
                <w:sz w:val="22"/>
              </w:rPr>
              <w:t>Der Auftragnehmer garantiert mit Abgabe des Angebots, dass die angebotenen Geräte und Leistungen allen aktuell gültigen Richtlinien, Normen und Vorschriften bei Auslieferung und Montage entsprechen werden. Aus diesen Vorschriften ggf. resultierende Leistungen, Prüfungen, Nachweise und Dokumentationen sowie sonstige Pflichten sind vom Auftragnehmer durchzuführen bzw. in geeigneter Form zu gewährleisten und im Gesamtangebotspreis einkalkuliert.</w:t>
            </w:r>
          </w:p>
          <w:p w:rsidR="00972C9D" w:rsidRDefault="00A5551C">
            <w:pPr>
              <w:spacing w:after="0"/>
              <w:rPr>
                <w:rFonts w:asciiTheme="minorHAnsi" w:hAnsiTheme="minorHAnsi" w:cstheme="minorHAnsi"/>
                <w:color w:val="000000"/>
                <w:sz w:val="22"/>
              </w:rPr>
            </w:pPr>
            <w:r>
              <w:rPr>
                <w:rFonts w:asciiTheme="minorHAnsi" w:hAnsiTheme="minorHAnsi" w:cstheme="minorHAnsi"/>
                <w:color w:val="000000"/>
                <w:sz w:val="22"/>
              </w:rPr>
              <w:t>Der Auftragnehmer stellt eine EG-Konformitätserklärung aus und sorgt für die CE-Zeichen-Anbringung.</w:t>
            </w:r>
          </w:p>
          <w:p w:rsidR="00972C9D" w:rsidRDefault="00A5551C">
            <w:pPr>
              <w:spacing w:after="0"/>
              <w:rPr>
                <w:rFonts w:asciiTheme="minorHAnsi" w:hAnsiTheme="minorHAnsi" w:cstheme="minorHAnsi"/>
                <w:color w:val="000000"/>
                <w:sz w:val="22"/>
              </w:rPr>
            </w:pPr>
            <w:r>
              <w:rPr>
                <w:rFonts w:asciiTheme="minorHAnsi" w:hAnsiTheme="minorHAnsi" w:cstheme="minorHAnsi"/>
                <w:color w:val="000000"/>
                <w:sz w:val="22"/>
              </w:rPr>
              <w:t>Die Flurförderzeuge sowie deren Funktionsweisen im Parallelbetrieb in der gleichen Anlage/ Gasse müssen den gesetzlichen Vorschriften entsprechen. Hierbei ist insbesondere der Personenschutz zu beachten.</w:t>
            </w:r>
          </w:p>
          <w:p w:rsidR="00972C9D" w:rsidRDefault="00A5551C">
            <w:pPr>
              <w:spacing w:after="0"/>
              <w:rPr>
                <w:rFonts w:asciiTheme="minorHAnsi" w:hAnsiTheme="minorHAnsi" w:cstheme="minorHAnsi"/>
                <w:color w:val="000000"/>
                <w:sz w:val="22"/>
              </w:rPr>
            </w:pPr>
            <w:r>
              <w:rPr>
                <w:rFonts w:asciiTheme="minorHAnsi" w:hAnsiTheme="minorHAnsi" w:cstheme="minorHAnsi"/>
                <w:color w:val="000000"/>
                <w:sz w:val="22"/>
              </w:rPr>
              <w:t>Des Weiteren sind folgende Vorgaben durch den AN zu bestätigen und zu erfüllen:</w:t>
            </w:r>
          </w:p>
          <w:p w:rsidR="00972C9D" w:rsidRDefault="00A5551C">
            <w:pPr>
              <w:spacing w:after="0"/>
              <w:rPr>
                <w:rFonts w:asciiTheme="minorHAnsi" w:hAnsiTheme="minorHAnsi" w:cstheme="minorHAnsi"/>
                <w:color w:val="000000"/>
                <w:sz w:val="22"/>
              </w:rPr>
            </w:pPr>
            <w:r>
              <w:rPr>
                <w:rFonts w:asciiTheme="minorHAnsi" w:hAnsiTheme="minorHAnsi" w:cstheme="minorHAnsi"/>
                <w:color w:val="000000"/>
                <w:sz w:val="22"/>
              </w:rPr>
              <w:sym w:font="Symbol" w:char="F0B7"/>
            </w:r>
            <w:r>
              <w:rPr>
                <w:rFonts w:asciiTheme="minorHAnsi" w:hAnsiTheme="minorHAnsi" w:cstheme="minorHAnsi"/>
                <w:color w:val="000000"/>
                <w:sz w:val="22"/>
              </w:rPr>
              <w:t xml:space="preserve"> Alle Lieferungen und Leistungen des AN entsprechen dem neuesten Stand der Technik.</w:t>
            </w:r>
          </w:p>
          <w:p w:rsidR="00972C9D" w:rsidRDefault="00A5551C">
            <w:pPr>
              <w:spacing w:after="0"/>
              <w:rPr>
                <w:rFonts w:asciiTheme="minorHAnsi" w:hAnsiTheme="minorHAnsi" w:cstheme="minorHAnsi"/>
                <w:color w:val="000000"/>
                <w:sz w:val="22"/>
              </w:rPr>
            </w:pPr>
            <w:r>
              <w:rPr>
                <w:rFonts w:asciiTheme="minorHAnsi" w:hAnsiTheme="minorHAnsi" w:cstheme="minorHAnsi"/>
                <w:color w:val="000000"/>
                <w:sz w:val="22"/>
              </w:rPr>
              <w:sym w:font="Symbol" w:char="F0B7"/>
            </w:r>
            <w:r>
              <w:rPr>
                <w:rFonts w:asciiTheme="minorHAnsi" w:hAnsiTheme="minorHAnsi" w:cstheme="minorHAnsi"/>
                <w:color w:val="000000"/>
                <w:sz w:val="22"/>
              </w:rPr>
              <w:t xml:space="preserve"> Die Geräte und Anbauteile entsprechen den gesetzlichen Vorschriften und den Regelwerken der</w:t>
            </w:r>
          </w:p>
          <w:p w:rsidR="00972C9D" w:rsidRDefault="00A5551C">
            <w:pPr>
              <w:spacing w:after="0"/>
              <w:rPr>
                <w:rFonts w:asciiTheme="minorHAnsi" w:hAnsiTheme="minorHAnsi" w:cstheme="minorHAnsi"/>
                <w:color w:val="000000"/>
                <w:sz w:val="22"/>
              </w:rPr>
            </w:pPr>
            <w:r>
              <w:rPr>
                <w:rFonts w:asciiTheme="minorHAnsi" w:hAnsiTheme="minorHAnsi" w:cstheme="minorHAnsi"/>
                <w:color w:val="000000"/>
                <w:sz w:val="22"/>
              </w:rPr>
              <w:t>Technik.</w:t>
            </w:r>
          </w:p>
          <w:p w:rsidR="00972C9D" w:rsidRDefault="00A5551C">
            <w:pPr>
              <w:spacing w:after="0"/>
              <w:rPr>
                <w:rFonts w:asciiTheme="minorHAnsi" w:hAnsiTheme="minorHAnsi" w:cstheme="minorHAnsi"/>
                <w:color w:val="000000"/>
                <w:sz w:val="22"/>
              </w:rPr>
            </w:pPr>
            <w:r>
              <w:rPr>
                <w:rFonts w:asciiTheme="minorHAnsi" w:hAnsiTheme="minorHAnsi" w:cstheme="minorHAnsi"/>
                <w:color w:val="000000"/>
                <w:sz w:val="22"/>
              </w:rPr>
              <w:lastRenderedPageBreak/>
              <w:sym w:font="Symbol" w:char="F0B7"/>
            </w:r>
            <w:r>
              <w:rPr>
                <w:rFonts w:asciiTheme="minorHAnsi" w:hAnsiTheme="minorHAnsi" w:cstheme="minorHAnsi"/>
                <w:color w:val="000000"/>
                <w:sz w:val="22"/>
              </w:rPr>
              <w:t xml:space="preserve"> Die Unfallverhütungsvorschriften mit ihren Durchführungsbestimmungen, sowie die gültigen und</w:t>
            </w:r>
          </w:p>
          <w:p w:rsidR="00972C9D" w:rsidRDefault="00A5551C">
            <w:pPr>
              <w:spacing w:after="0"/>
              <w:rPr>
                <w:rFonts w:asciiTheme="minorHAnsi" w:hAnsiTheme="minorHAnsi" w:cstheme="minorHAnsi"/>
                <w:color w:val="000000"/>
                <w:sz w:val="22"/>
              </w:rPr>
            </w:pPr>
            <w:r>
              <w:rPr>
                <w:rFonts w:asciiTheme="minorHAnsi" w:hAnsiTheme="minorHAnsi" w:cstheme="minorHAnsi"/>
                <w:color w:val="000000"/>
                <w:sz w:val="22"/>
              </w:rPr>
              <w:t>einschlägigen DIN-, ISO- und/ oder EN-Normen, VDE -Vorschriften, VDI/- und FEM-Richtlinien, EMV</w:t>
            </w:r>
            <w:r w:rsidR="009840EE">
              <w:rPr>
                <w:rFonts w:asciiTheme="minorHAnsi" w:hAnsiTheme="minorHAnsi" w:cstheme="minorHAnsi"/>
                <w:color w:val="000000"/>
                <w:sz w:val="22"/>
              </w:rPr>
              <w:t>-</w:t>
            </w:r>
            <w:r>
              <w:rPr>
                <w:rFonts w:asciiTheme="minorHAnsi" w:hAnsiTheme="minorHAnsi" w:cstheme="minorHAnsi"/>
                <w:color w:val="000000"/>
                <w:sz w:val="22"/>
              </w:rPr>
              <w:t>Richtlinien und -Normen, Arbeitnehmerschutzgesetze werden berücksichtigt und eingehalten.</w:t>
            </w:r>
          </w:p>
          <w:p w:rsidR="00972C9D" w:rsidRDefault="00A5551C">
            <w:pPr>
              <w:spacing w:after="0"/>
              <w:jc w:val="both"/>
              <w:rPr>
                <w:rFonts w:asciiTheme="minorHAnsi" w:hAnsiTheme="minorHAnsi" w:cstheme="minorHAnsi"/>
                <w:sz w:val="22"/>
              </w:rPr>
            </w:pPr>
            <w:r>
              <w:rPr>
                <w:rFonts w:asciiTheme="minorHAnsi" w:hAnsiTheme="minorHAnsi" w:cstheme="minorHAnsi"/>
                <w:color w:val="000000"/>
                <w:sz w:val="22"/>
              </w:rPr>
              <w:sym w:font="Symbol" w:char="F0B7"/>
            </w:r>
            <w:r>
              <w:rPr>
                <w:rFonts w:asciiTheme="minorHAnsi" w:hAnsiTheme="minorHAnsi" w:cstheme="minorHAnsi"/>
                <w:color w:val="000000"/>
                <w:sz w:val="22"/>
              </w:rPr>
              <w:t xml:space="preserve"> Alle sonstigen zutreffenden gesetzlichen und gewerberechtlichen Bestimmungen werden eingehalten.</w:t>
            </w:r>
          </w:p>
        </w:tc>
        <w:tc>
          <w:tcPr>
            <w:tcW w:w="282" w:type="dxa"/>
          </w:tcPr>
          <w:p w:rsidR="00972C9D" w:rsidRDefault="00A5551C">
            <w:pPr>
              <w:jc w:val="both"/>
              <w:rPr>
                <w:rFonts w:asciiTheme="minorHAnsi" w:hAnsiTheme="minorHAnsi" w:cstheme="minorHAnsi"/>
                <w:bCs/>
                <w:sz w:val="22"/>
              </w:rPr>
            </w:pPr>
            <w:r>
              <w:rPr>
                <w:rFonts w:asciiTheme="minorHAnsi" w:hAnsiTheme="minorHAnsi" w:cstheme="minorHAnsi"/>
                <w:bCs/>
                <w:sz w:val="22"/>
              </w:rPr>
              <w:lastRenderedPageBreak/>
              <w:t>A</w:t>
            </w:r>
          </w:p>
        </w:tc>
        <w:tc>
          <w:tcPr>
            <w:tcW w:w="282" w:type="dxa"/>
          </w:tcPr>
          <w:p w:rsidR="00972C9D" w:rsidRDefault="00972C9D">
            <w:pPr>
              <w:jc w:val="both"/>
              <w:rPr>
                <w:rFonts w:asciiTheme="minorHAnsi" w:hAnsiTheme="minorHAnsi" w:cstheme="minorHAnsi"/>
                <w:bCs/>
                <w:sz w:val="22"/>
              </w:rPr>
            </w:pPr>
          </w:p>
        </w:tc>
        <w:tc>
          <w:tcPr>
            <w:tcW w:w="5407" w:type="dxa"/>
          </w:tcPr>
          <w:p w:rsidR="00972C9D" w:rsidRDefault="00972C9D">
            <w:pPr>
              <w:jc w:val="both"/>
              <w:rPr>
                <w:rFonts w:asciiTheme="minorHAnsi" w:hAnsiTheme="minorHAnsi" w:cstheme="minorHAnsi"/>
                <w:bCs/>
                <w:sz w:val="22"/>
              </w:rPr>
            </w:pPr>
          </w:p>
        </w:tc>
      </w:tr>
    </w:tbl>
    <w:p w:rsidR="00972C9D" w:rsidRDefault="00972C9D">
      <w:pPr>
        <w:jc w:val="both"/>
        <w:rPr>
          <w:rFonts w:asciiTheme="minorHAnsi" w:hAnsiTheme="minorHAnsi" w:cstheme="minorHAnsi"/>
          <w:sz w:val="22"/>
        </w:rPr>
      </w:pPr>
    </w:p>
    <w:tbl>
      <w:tblPr>
        <w:tblStyle w:val="Tabellenraster"/>
        <w:tblpPr w:leftFromText="141" w:rightFromText="141" w:vertAnchor="text" w:tblpY="1"/>
        <w:tblOverlap w:val="never"/>
        <w:tblW w:w="15276" w:type="dxa"/>
        <w:tblLayout w:type="fixed"/>
        <w:tblLook w:val="04A0" w:firstRow="1" w:lastRow="0" w:firstColumn="1" w:lastColumn="0" w:noHBand="0" w:noVBand="1"/>
      </w:tblPr>
      <w:tblGrid>
        <w:gridCol w:w="1271"/>
        <w:gridCol w:w="8032"/>
        <w:gridCol w:w="282"/>
        <w:gridCol w:w="304"/>
        <w:gridCol w:w="5387"/>
      </w:tblGrid>
      <w:tr w:rsidR="005470B0" w:rsidTr="00A707A1">
        <w:trPr>
          <w:trHeight w:val="573"/>
        </w:trPr>
        <w:tc>
          <w:tcPr>
            <w:tcW w:w="9303" w:type="dxa"/>
            <w:gridSpan w:val="2"/>
          </w:tcPr>
          <w:p w:rsidR="005470B0" w:rsidRDefault="005470B0" w:rsidP="00035C3D">
            <w:pPr>
              <w:pStyle w:val="berschrift1"/>
              <w:framePr w:hSpace="0" w:wrap="auto" w:vAnchor="margin" w:yAlign="inline"/>
              <w:suppressOverlap w:val="0"/>
            </w:pPr>
            <w:bookmarkStart w:id="8" w:name="_Toc220064640"/>
            <w:r>
              <w:t>2                Baumerkmale</w:t>
            </w:r>
            <w:bookmarkEnd w:id="8"/>
          </w:p>
        </w:tc>
        <w:tc>
          <w:tcPr>
            <w:tcW w:w="282" w:type="dxa"/>
          </w:tcPr>
          <w:p w:rsidR="005470B0" w:rsidRDefault="005470B0">
            <w:pPr>
              <w:jc w:val="both"/>
              <w:rPr>
                <w:rFonts w:asciiTheme="minorHAnsi" w:hAnsiTheme="minorHAnsi" w:cstheme="minorHAnsi"/>
                <w:bCs/>
                <w:sz w:val="22"/>
              </w:rPr>
            </w:pPr>
          </w:p>
        </w:tc>
        <w:tc>
          <w:tcPr>
            <w:tcW w:w="304" w:type="dxa"/>
          </w:tcPr>
          <w:p w:rsidR="005470B0" w:rsidRDefault="005470B0">
            <w:pPr>
              <w:jc w:val="both"/>
              <w:rPr>
                <w:rFonts w:asciiTheme="minorHAnsi" w:hAnsiTheme="minorHAnsi" w:cstheme="minorHAnsi"/>
                <w:bCs/>
                <w:sz w:val="22"/>
              </w:rPr>
            </w:pPr>
          </w:p>
        </w:tc>
        <w:tc>
          <w:tcPr>
            <w:tcW w:w="5387" w:type="dxa"/>
          </w:tcPr>
          <w:p w:rsidR="005470B0" w:rsidRDefault="005470B0">
            <w:pPr>
              <w:rPr>
                <w:rFonts w:asciiTheme="minorHAnsi" w:hAnsiTheme="minorHAnsi" w:cstheme="minorHAnsi"/>
                <w:sz w:val="22"/>
              </w:rPr>
            </w:pPr>
          </w:p>
        </w:tc>
      </w:tr>
      <w:tr w:rsidR="00972C9D" w:rsidTr="00035C3D">
        <w:tc>
          <w:tcPr>
            <w:tcW w:w="1271" w:type="dxa"/>
          </w:tcPr>
          <w:p w:rsidR="00972C9D" w:rsidRDefault="00972C9D">
            <w:pPr>
              <w:rPr>
                <w:rFonts w:asciiTheme="minorHAnsi" w:hAnsiTheme="minorHAnsi" w:cstheme="minorHAnsi"/>
                <w:sz w:val="22"/>
              </w:rPr>
            </w:pPr>
          </w:p>
        </w:tc>
        <w:tc>
          <w:tcPr>
            <w:tcW w:w="8032" w:type="dxa"/>
          </w:tcPr>
          <w:p w:rsidR="00972C9D" w:rsidRDefault="00A5551C">
            <w:pPr>
              <w:spacing w:before="100" w:beforeAutospacing="1" w:after="100" w:afterAutospacing="1"/>
              <w:rPr>
                <w:rFonts w:asciiTheme="minorHAnsi" w:hAnsiTheme="minorHAnsi" w:cstheme="minorHAnsi"/>
                <w:b/>
                <w:sz w:val="22"/>
                <w:lang w:eastAsia="en-US"/>
              </w:rPr>
            </w:pPr>
            <w:r>
              <w:rPr>
                <w:rFonts w:asciiTheme="minorHAnsi" w:hAnsiTheme="minorHAnsi" w:cstheme="minorHAnsi"/>
                <w:b/>
                <w:sz w:val="22"/>
                <w:lang w:eastAsia="en-US"/>
              </w:rPr>
              <w:t>Eingesetzte Ladungsträger</w:t>
            </w:r>
          </w:p>
          <w:p w:rsidR="00972C9D" w:rsidRDefault="00A5551C">
            <w:pPr>
              <w:spacing w:before="100" w:beforeAutospacing="1" w:after="100" w:afterAutospacing="1"/>
              <w:rPr>
                <w:rFonts w:asciiTheme="minorHAnsi" w:hAnsiTheme="minorHAnsi" w:cstheme="minorHAnsi"/>
                <w:sz w:val="22"/>
                <w:lang w:eastAsia="en-US"/>
              </w:rPr>
            </w:pPr>
            <w:r>
              <w:rPr>
                <w:rFonts w:asciiTheme="minorHAnsi" w:hAnsiTheme="minorHAnsi" w:cstheme="minorHAnsi"/>
                <w:sz w:val="22"/>
                <w:lang w:eastAsia="en-US"/>
              </w:rPr>
              <w:t>Ladungsträger werden im Schmalganglager bewegt:</w:t>
            </w:r>
          </w:p>
          <w:p w:rsidR="00972C9D" w:rsidRDefault="00A5551C">
            <w:pPr>
              <w:spacing w:before="100" w:beforeAutospacing="1" w:after="100" w:afterAutospacing="1"/>
              <w:rPr>
                <w:rFonts w:asciiTheme="minorHAnsi" w:hAnsiTheme="minorHAnsi" w:cstheme="minorHAnsi"/>
                <w:sz w:val="22"/>
                <w:lang w:eastAsia="en-US"/>
              </w:rPr>
            </w:pPr>
            <w:r>
              <w:rPr>
                <w:rFonts w:asciiTheme="minorHAnsi" w:hAnsiTheme="minorHAnsi" w:cstheme="minorHAnsi"/>
                <w:sz w:val="22"/>
                <w:lang w:eastAsia="en-US"/>
              </w:rPr>
              <w:t xml:space="preserve">Euro-Gitterbox:  </w:t>
            </w:r>
            <w:proofErr w:type="spellStart"/>
            <w:r>
              <w:rPr>
                <w:rFonts w:asciiTheme="minorHAnsi" w:hAnsiTheme="minorHAnsi" w:cstheme="minorHAnsi"/>
                <w:sz w:val="22"/>
                <w:lang w:eastAsia="en-US"/>
              </w:rPr>
              <w:t>Einstapeltiefe</w:t>
            </w:r>
            <w:proofErr w:type="spellEnd"/>
            <w:r>
              <w:rPr>
                <w:rFonts w:asciiTheme="minorHAnsi" w:hAnsiTheme="minorHAnsi" w:cstheme="minorHAnsi"/>
                <w:sz w:val="22"/>
                <w:lang w:eastAsia="en-US"/>
              </w:rPr>
              <w:t xml:space="preserve"> (mm) 1.240 Breite 835 (mm) </w:t>
            </w:r>
            <w:proofErr w:type="spellStart"/>
            <w:r>
              <w:rPr>
                <w:rFonts w:asciiTheme="minorHAnsi" w:hAnsiTheme="minorHAnsi" w:cstheme="minorHAnsi"/>
                <w:sz w:val="22"/>
                <w:lang w:eastAsia="en-US"/>
              </w:rPr>
              <w:t>max</w:t>
            </w:r>
            <w:proofErr w:type="spellEnd"/>
            <w:r>
              <w:rPr>
                <w:rFonts w:asciiTheme="minorHAnsi" w:hAnsiTheme="minorHAnsi" w:cstheme="minorHAnsi"/>
                <w:sz w:val="22"/>
                <w:lang w:eastAsia="en-US"/>
              </w:rPr>
              <w:t xml:space="preserve"> Gewicht 750 (</w:t>
            </w:r>
            <w:proofErr w:type="gramStart"/>
            <w:r>
              <w:rPr>
                <w:rFonts w:asciiTheme="minorHAnsi" w:hAnsiTheme="minorHAnsi" w:cstheme="minorHAnsi"/>
                <w:sz w:val="22"/>
                <w:lang w:eastAsia="en-US"/>
              </w:rPr>
              <w:t>kg )</w:t>
            </w:r>
            <w:proofErr w:type="gramEnd"/>
            <w:r>
              <w:rPr>
                <w:rFonts w:asciiTheme="minorHAnsi" w:hAnsiTheme="minorHAnsi" w:cstheme="minorHAnsi"/>
                <w:sz w:val="22"/>
                <w:lang w:eastAsia="en-US"/>
              </w:rPr>
              <w:t xml:space="preserve"> </w:t>
            </w:r>
          </w:p>
          <w:p w:rsidR="00972C9D" w:rsidRDefault="00A5551C">
            <w:pPr>
              <w:spacing w:before="100" w:beforeAutospacing="1" w:after="100" w:afterAutospacing="1"/>
              <w:rPr>
                <w:rFonts w:asciiTheme="minorHAnsi" w:hAnsiTheme="minorHAnsi" w:cstheme="minorHAnsi"/>
                <w:sz w:val="22"/>
                <w:lang w:eastAsia="en-US"/>
              </w:rPr>
            </w:pPr>
            <w:r>
              <w:rPr>
                <w:rFonts w:asciiTheme="minorHAnsi" w:hAnsiTheme="minorHAnsi" w:cstheme="minorHAnsi"/>
                <w:sz w:val="22"/>
                <w:lang w:eastAsia="en-US"/>
              </w:rPr>
              <w:t xml:space="preserve">Euro-Gitterbox:  </w:t>
            </w:r>
            <w:proofErr w:type="spellStart"/>
            <w:r>
              <w:rPr>
                <w:rFonts w:asciiTheme="minorHAnsi" w:hAnsiTheme="minorHAnsi" w:cstheme="minorHAnsi"/>
                <w:sz w:val="22"/>
                <w:lang w:eastAsia="en-US"/>
              </w:rPr>
              <w:t>Einstapeltiefe</w:t>
            </w:r>
            <w:proofErr w:type="spellEnd"/>
            <w:r>
              <w:rPr>
                <w:rFonts w:asciiTheme="minorHAnsi" w:hAnsiTheme="minorHAnsi" w:cstheme="minorHAnsi"/>
                <w:sz w:val="22"/>
                <w:lang w:eastAsia="en-US"/>
              </w:rPr>
              <w:t xml:space="preserve"> (mm) 1.200 Breite 800 (mm) </w:t>
            </w:r>
            <w:proofErr w:type="spellStart"/>
            <w:r>
              <w:rPr>
                <w:rFonts w:asciiTheme="minorHAnsi" w:hAnsiTheme="minorHAnsi" w:cstheme="minorHAnsi"/>
                <w:sz w:val="22"/>
                <w:lang w:eastAsia="en-US"/>
              </w:rPr>
              <w:t>max</w:t>
            </w:r>
            <w:proofErr w:type="spellEnd"/>
            <w:r>
              <w:rPr>
                <w:rFonts w:asciiTheme="minorHAnsi" w:hAnsiTheme="minorHAnsi" w:cstheme="minorHAnsi"/>
                <w:sz w:val="22"/>
                <w:lang w:eastAsia="en-US"/>
              </w:rPr>
              <w:t xml:space="preserve"> Gewicht 750 (</w:t>
            </w:r>
            <w:proofErr w:type="gramStart"/>
            <w:r>
              <w:rPr>
                <w:rFonts w:asciiTheme="minorHAnsi" w:hAnsiTheme="minorHAnsi" w:cstheme="minorHAnsi"/>
                <w:sz w:val="22"/>
                <w:lang w:eastAsia="en-US"/>
              </w:rPr>
              <w:t>kg )</w:t>
            </w:r>
            <w:proofErr w:type="gramEnd"/>
          </w:p>
          <w:p w:rsidR="00972C9D" w:rsidRDefault="00A5551C">
            <w:pPr>
              <w:spacing w:after="0"/>
              <w:rPr>
                <w:rFonts w:asciiTheme="minorHAnsi" w:hAnsiTheme="minorHAnsi" w:cstheme="minorHAnsi"/>
                <w:color w:val="000000"/>
                <w:sz w:val="22"/>
              </w:rPr>
            </w:pPr>
            <w:r>
              <w:rPr>
                <w:rFonts w:asciiTheme="minorHAnsi" w:hAnsiTheme="minorHAnsi" w:cstheme="minorHAnsi"/>
                <w:color w:val="000000"/>
                <w:sz w:val="22"/>
              </w:rPr>
              <w:t>Die angebotenen Geräte müssen über eine Resttragfähigkeit in der Dimension verfügen, dass auch in der obersten Ebene der Schmalganganlage das Maximalgewicht der Ladungsträger gehandhabt werden kann.</w:t>
            </w:r>
          </w:p>
          <w:p w:rsidR="00972C9D" w:rsidRDefault="00972C9D">
            <w:pPr>
              <w:spacing w:after="0"/>
              <w:rPr>
                <w:rFonts w:asciiTheme="minorHAnsi" w:hAnsiTheme="minorHAnsi" w:cstheme="minorHAnsi"/>
                <w:b/>
                <w:bCs/>
                <w:sz w:val="22"/>
              </w:rPr>
            </w:pPr>
          </w:p>
          <w:p w:rsidR="00972C9D" w:rsidRDefault="00A5551C">
            <w:pPr>
              <w:spacing w:after="0"/>
              <w:rPr>
                <w:rFonts w:asciiTheme="minorHAnsi" w:hAnsiTheme="minorHAnsi" w:cstheme="minorHAnsi"/>
                <w:b/>
                <w:bCs/>
                <w:sz w:val="22"/>
              </w:rPr>
            </w:pPr>
            <w:r>
              <w:rPr>
                <w:rFonts w:asciiTheme="minorHAnsi" w:hAnsiTheme="minorHAnsi" w:cstheme="minorHAnsi"/>
                <w:b/>
                <w:bCs/>
                <w:sz w:val="22"/>
              </w:rPr>
              <w:t xml:space="preserve">Maße im Bestands-Schmalganglager </w:t>
            </w:r>
          </w:p>
          <w:p w:rsidR="00972C9D" w:rsidRDefault="00A5551C">
            <w:pPr>
              <w:spacing w:before="100" w:beforeAutospacing="1" w:after="100" w:afterAutospacing="1"/>
              <w:rPr>
                <w:rFonts w:asciiTheme="minorHAnsi" w:hAnsiTheme="minorHAnsi" w:cstheme="minorHAnsi"/>
                <w:color w:val="000000"/>
                <w:sz w:val="22"/>
              </w:rPr>
            </w:pPr>
            <w:r>
              <w:rPr>
                <w:rFonts w:asciiTheme="minorHAnsi" w:hAnsiTheme="minorHAnsi" w:cstheme="minorHAnsi"/>
                <w:color w:val="000000"/>
                <w:sz w:val="22"/>
              </w:rPr>
              <w:t xml:space="preserve">Dem Schaubild </w:t>
            </w:r>
            <w:r w:rsidR="009840EE">
              <w:rPr>
                <w:rFonts w:asciiTheme="minorHAnsi" w:hAnsiTheme="minorHAnsi" w:cstheme="minorHAnsi"/>
                <w:color w:val="000000"/>
                <w:sz w:val="22"/>
              </w:rPr>
              <w:t>„Anlage 1“</w:t>
            </w:r>
            <w:r>
              <w:rPr>
                <w:rFonts w:asciiTheme="minorHAnsi" w:hAnsiTheme="minorHAnsi" w:cstheme="minorHAnsi"/>
                <w:color w:val="000000"/>
                <w:sz w:val="22"/>
              </w:rPr>
              <w:t>und der zugehörigen Tabelle sind die Maße der aktuellen Schmalganganlage und, soweit relevant, der Halle zu entnehmen. Die Geräte sind so zu konfigurieren, dass alle Maße der Regalanlage und des Gebäudes sicher erreicht, respektive unterschritten werden:</w:t>
            </w:r>
          </w:p>
          <w:p w:rsidR="00972C9D" w:rsidRDefault="00A5551C">
            <w:pPr>
              <w:spacing w:before="100" w:beforeAutospacing="1" w:after="100" w:afterAutospacing="1"/>
              <w:rPr>
                <w:rFonts w:asciiTheme="minorHAnsi" w:hAnsiTheme="minorHAnsi" w:cstheme="minorHAnsi"/>
                <w:sz w:val="22"/>
                <w:lang w:eastAsia="en-US"/>
              </w:rPr>
            </w:pPr>
            <w:r>
              <w:rPr>
                <w:rFonts w:asciiTheme="minorHAnsi" w:hAnsiTheme="minorHAnsi" w:cstheme="minorHAnsi"/>
                <w:sz w:val="22"/>
                <w:lang w:eastAsia="en-US"/>
              </w:rPr>
              <w:lastRenderedPageBreak/>
              <w:t>Siehe Zeichnung in der Anlage 1</w:t>
            </w:r>
          </w:p>
          <w:p w:rsidR="00972C9D" w:rsidRDefault="00A5551C">
            <w:pPr>
              <w:spacing w:before="100" w:beforeAutospacing="1" w:after="100" w:afterAutospacing="1"/>
              <w:rPr>
                <w:rFonts w:asciiTheme="minorHAnsi" w:hAnsiTheme="minorHAnsi" w:cstheme="minorHAnsi"/>
                <w:sz w:val="22"/>
                <w:lang w:eastAsia="en-US"/>
              </w:rPr>
            </w:pPr>
            <w:r>
              <w:rPr>
                <w:rFonts w:asciiTheme="minorHAnsi" w:hAnsiTheme="minorHAnsi" w:cstheme="minorHAnsi"/>
                <w:sz w:val="22"/>
                <w:lang w:eastAsia="en-US"/>
              </w:rPr>
              <w:t>Mit dem Angebot ist ein zutreffendes Datenblatt nach VDI-Richtlinie 2198, inkl. der Energieverbrauchswerte nach der Normenreihe DIN EN 16796, zu den angebotenen Geräten einzureichen.</w:t>
            </w:r>
          </w:p>
          <w:p w:rsidR="00972C9D" w:rsidRDefault="00A5551C">
            <w:pPr>
              <w:spacing w:after="0"/>
              <w:rPr>
                <w:rFonts w:asciiTheme="minorHAnsi" w:hAnsiTheme="minorHAnsi" w:cstheme="minorHAnsi"/>
                <w:b/>
                <w:bCs/>
                <w:sz w:val="22"/>
              </w:rPr>
            </w:pPr>
            <w:r>
              <w:rPr>
                <w:rFonts w:asciiTheme="minorHAnsi" w:hAnsiTheme="minorHAnsi" w:cstheme="minorHAnsi"/>
                <w:b/>
                <w:bCs/>
                <w:sz w:val="22"/>
              </w:rPr>
              <w:t>Ausführung/ Ausstattung</w:t>
            </w:r>
          </w:p>
          <w:p w:rsidR="00972C9D" w:rsidRDefault="00A5551C">
            <w:pPr>
              <w:spacing w:after="0"/>
              <w:rPr>
                <w:rFonts w:asciiTheme="minorHAnsi" w:hAnsiTheme="minorHAnsi" w:cstheme="minorHAnsi"/>
                <w:color w:val="000000"/>
                <w:sz w:val="22"/>
              </w:rPr>
            </w:pPr>
            <w:r>
              <w:rPr>
                <w:rFonts w:asciiTheme="minorHAnsi" w:hAnsiTheme="minorHAnsi" w:cstheme="minorHAnsi"/>
                <w:color w:val="000000"/>
                <w:sz w:val="22"/>
              </w:rPr>
              <w:t>Die Fahrzeuge sind in der Variante „Person zur Ware“ mit mithebendem Fahrerstand und Schwenkschubgerät mit Gabel-</w:t>
            </w:r>
            <w:proofErr w:type="spellStart"/>
            <w:r>
              <w:rPr>
                <w:rFonts w:asciiTheme="minorHAnsi" w:hAnsiTheme="minorHAnsi" w:cstheme="minorHAnsi"/>
                <w:color w:val="000000"/>
                <w:sz w:val="22"/>
              </w:rPr>
              <w:t>Parallelverschub</w:t>
            </w:r>
            <w:proofErr w:type="spellEnd"/>
            <w:r>
              <w:rPr>
                <w:rFonts w:asciiTheme="minorHAnsi" w:hAnsiTheme="minorHAnsi" w:cstheme="minorHAnsi"/>
                <w:color w:val="000000"/>
                <w:sz w:val="22"/>
              </w:rPr>
              <w:t>, hydraulischer Zinkenverstellung und Lastschwerpunktabstand von ca.</w:t>
            </w:r>
            <w:r w:rsidR="00984CC9">
              <w:rPr>
                <w:rFonts w:asciiTheme="minorHAnsi" w:hAnsiTheme="minorHAnsi" w:cstheme="minorHAnsi"/>
                <w:color w:val="000000"/>
                <w:sz w:val="22"/>
              </w:rPr>
              <w:t xml:space="preserve"> 600 mm anzubieten.</w:t>
            </w:r>
          </w:p>
          <w:p w:rsidR="00972C9D" w:rsidRDefault="00984CC9">
            <w:pPr>
              <w:spacing w:after="0"/>
              <w:rPr>
                <w:rFonts w:asciiTheme="minorHAnsi" w:hAnsiTheme="minorHAnsi" w:cstheme="minorHAnsi"/>
                <w:color w:val="000000"/>
                <w:sz w:val="22"/>
              </w:rPr>
            </w:pPr>
            <w:r>
              <w:rPr>
                <w:rFonts w:asciiTheme="minorHAnsi" w:hAnsiTheme="minorHAnsi" w:cstheme="minorHAnsi"/>
                <w:color w:val="000000"/>
                <w:sz w:val="22"/>
              </w:rPr>
              <w:t xml:space="preserve"> </w:t>
            </w:r>
          </w:p>
          <w:p w:rsidR="00972C9D" w:rsidRDefault="00A5551C">
            <w:pPr>
              <w:spacing w:after="0"/>
              <w:rPr>
                <w:rFonts w:asciiTheme="minorHAnsi" w:hAnsiTheme="minorHAnsi" w:cstheme="minorHAnsi"/>
                <w:color w:val="000000"/>
                <w:sz w:val="22"/>
              </w:rPr>
            </w:pPr>
            <w:r>
              <w:rPr>
                <w:rFonts w:asciiTheme="minorHAnsi" w:hAnsiTheme="minorHAnsi" w:cstheme="minorHAnsi"/>
                <w:color w:val="000000"/>
                <w:sz w:val="22"/>
              </w:rPr>
              <w:t>Der Fahrerstand verfügt über folgende Ausstattungsmerkmale:</w:t>
            </w:r>
          </w:p>
          <w:p w:rsidR="00972C9D" w:rsidRDefault="00A5551C">
            <w:pPr>
              <w:spacing w:after="0"/>
              <w:rPr>
                <w:rFonts w:asciiTheme="minorHAnsi" w:hAnsiTheme="minorHAnsi" w:cstheme="minorHAnsi"/>
                <w:color w:val="000000"/>
                <w:sz w:val="22"/>
              </w:rPr>
            </w:pPr>
            <w:r>
              <w:rPr>
                <w:rFonts w:asciiTheme="minorHAnsi" w:hAnsiTheme="minorHAnsi" w:cstheme="minorHAnsi"/>
                <w:color w:val="000000"/>
                <w:sz w:val="22"/>
              </w:rPr>
              <w:sym w:font="Symbol" w:char="F0B7"/>
            </w:r>
            <w:r>
              <w:rPr>
                <w:rFonts w:asciiTheme="minorHAnsi" w:hAnsiTheme="minorHAnsi" w:cstheme="minorHAnsi"/>
                <w:color w:val="000000"/>
                <w:sz w:val="22"/>
              </w:rPr>
              <w:t xml:space="preserve"> Windschutz lastseitig,</w:t>
            </w:r>
          </w:p>
          <w:p w:rsidR="00972C9D" w:rsidRDefault="00A5551C">
            <w:pPr>
              <w:spacing w:after="0"/>
              <w:rPr>
                <w:rFonts w:asciiTheme="minorHAnsi" w:hAnsiTheme="minorHAnsi" w:cstheme="minorHAnsi"/>
                <w:color w:val="000000"/>
                <w:sz w:val="22"/>
              </w:rPr>
            </w:pPr>
            <w:r>
              <w:rPr>
                <w:rFonts w:asciiTheme="minorHAnsi" w:hAnsiTheme="minorHAnsi" w:cstheme="minorHAnsi"/>
                <w:color w:val="000000"/>
                <w:sz w:val="22"/>
              </w:rPr>
              <w:sym w:font="Symbol" w:char="F0B7"/>
            </w:r>
            <w:r>
              <w:rPr>
                <w:rFonts w:asciiTheme="minorHAnsi" w:hAnsiTheme="minorHAnsi" w:cstheme="minorHAnsi"/>
                <w:color w:val="000000"/>
                <w:sz w:val="22"/>
              </w:rPr>
              <w:t xml:space="preserve"> Heizung, max. 2kW (Gebläse oder vergleichbare Technik)</w:t>
            </w:r>
          </w:p>
          <w:p w:rsidR="00972C9D" w:rsidRDefault="00A5551C">
            <w:pPr>
              <w:spacing w:after="0"/>
              <w:rPr>
                <w:rFonts w:asciiTheme="minorHAnsi" w:hAnsiTheme="minorHAnsi" w:cstheme="minorHAnsi"/>
                <w:color w:val="000000"/>
                <w:sz w:val="22"/>
              </w:rPr>
            </w:pPr>
            <w:r>
              <w:rPr>
                <w:rFonts w:asciiTheme="minorHAnsi" w:hAnsiTheme="minorHAnsi" w:cstheme="minorHAnsi"/>
                <w:color w:val="000000"/>
                <w:sz w:val="22"/>
              </w:rPr>
              <w:sym w:font="Symbol" w:char="F0B7"/>
            </w:r>
            <w:r>
              <w:rPr>
                <w:rFonts w:asciiTheme="minorHAnsi" w:hAnsiTheme="minorHAnsi" w:cstheme="minorHAnsi"/>
                <w:color w:val="000000"/>
                <w:sz w:val="22"/>
              </w:rPr>
              <w:t xml:space="preserve"> Personensicherheitsschranken rechts und links sollen für ein ergonomisches Arbeiten im Regal ausschwenkbar (ca. 100 mm) sein</w:t>
            </w:r>
          </w:p>
          <w:p w:rsidR="00972C9D" w:rsidRDefault="00A5551C">
            <w:pPr>
              <w:spacing w:after="0"/>
              <w:rPr>
                <w:rFonts w:asciiTheme="minorHAnsi" w:hAnsiTheme="minorHAnsi" w:cstheme="minorHAnsi"/>
                <w:color w:val="000000"/>
                <w:sz w:val="22"/>
              </w:rPr>
            </w:pPr>
            <w:r>
              <w:rPr>
                <w:rFonts w:asciiTheme="minorHAnsi" w:hAnsiTheme="minorHAnsi" w:cstheme="minorHAnsi"/>
                <w:color w:val="000000"/>
                <w:sz w:val="22"/>
              </w:rPr>
              <w:sym w:font="Symbol" w:char="F0B7"/>
            </w:r>
            <w:r>
              <w:rPr>
                <w:rFonts w:asciiTheme="minorHAnsi" w:hAnsiTheme="minorHAnsi" w:cstheme="minorHAnsi"/>
                <w:color w:val="000000"/>
                <w:sz w:val="22"/>
              </w:rPr>
              <w:t xml:space="preserve"> Sitz umklappbar, idealerweise höhen-, längs- und neigungsverstellbar</w:t>
            </w:r>
          </w:p>
          <w:p w:rsidR="00972C9D" w:rsidRDefault="00A5551C">
            <w:pPr>
              <w:spacing w:after="0"/>
              <w:rPr>
                <w:rFonts w:asciiTheme="minorHAnsi" w:hAnsiTheme="minorHAnsi" w:cstheme="minorHAnsi"/>
                <w:color w:val="000000"/>
                <w:sz w:val="22"/>
              </w:rPr>
            </w:pPr>
            <w:r>
              <w:rPr>
                <w:rFonts w:asciiTheme="minorHAnsi" w:hAnsiTheme="minorHAnsi" w:cstheme="minorHAnsi"/>
                <w:color w:val="000000"/>
                <w:sz w:val="22"/>
              </w:rPr>
              <w:sym w:font="Symbol" w:char="F0B7"/>
            </w:r>
            <w:r>
              <w:rPr>
                <w:rFonts w:asciiTheme="minorHAnsi" w:hAnsiTheme="minorHAnsi" w:cstheme="minorHAnsi"/>
                <w:color w:val="000000"/>
                <w:sz w:val="22"/>
              </w:rPr>
              <w:t xml:space="preserve"> eine Vorbereitung für ein Fahrzeugterminal (ohne Halter) aber mit Ladesteckdose inklusive Stromversorgung</w:t>
            </w:r>
          </w:p>
          <w:p w:rsidR="00972C9D" w:rsidRDefault="00A5551C">
            <w:pPr>
              <w:spacing w:after="0"/>
              <w:rPr>
                <w:rFonts w:asciiTheme="minorHAnsi" w:hAnsiTheme="minorHAnsi" w:cstheme="minorHAnsi"/>
                <w:color w:val="000000"/>
                <w:sz w:val="22"/>
              </w:rPr>
            </w:pPr>
            <w:r>
              <w:rPr>
                <w:rFonts w:asciiTheme="minorHAnsi" w:hAnsiTheme="minorHAnsi" w:cstheme="minorHAnsi"/>
                <w:color w:val="000000"/>
                <w:sz w:val="22"/>
              </w:rPr>
              <w:sym w:font="Symbol" w:char="F0B7"/>
            </w:r>
            <w:r>
              <w:rPr>
                <w:rFonts w:asciiTheme="minorHAnsi" w:hAnsiTheme="minorHAnsi" w:cstheme="minorHAnsi"/>
                <w:color w:val="000000"/>
                <w:sz w:val="22"/>
              </w:rPr>
              <w:t xml:space="preserve"> Spannungswandler, permanent geschaltet, 12 V, mindestens 150 W</w:t>
            </w:r>
          </w:p>
          <w:p w:rsidR="00972C9D" w:rsidRDefault="00A5551C">
            <w:pPr>
              <w:spacing w:after="0"/>
              <w:rPr>
                <w:rFonts w:asciiTheme="minorHAnsi" w:hAnsiTheme="minorHAnsi" w:cstheme="minorHAnsi"/>
                <w:color w:val="000000"/>
                <w:sz w:val="22"/>
              </w:rPr>
            </w:pPr>
            <w:r>
              <w:rPr>
                <w:rFonts w:asciiTheme="minorHAnsi" w:hAnsiTheme="minorHAnsi" w:cstheme="minorHAnsi"/>
                <w:color w:val="000000"/>
                <w:sz w:val="22"/>
              </w:rPr>
              <w:sym w:font="Symbol" w:char="F0B7"/>
            </w:r>
            <w:r>
              <w:rPr>
                <w:rFonts w:asciiTheme="minorHAnsi" w:hAnsiTheme="minorHAnsi" w:cstheme="minorHAnsi"/>
                <w:color w:val="000000"/>
                <w:sz w:val="22"/>
              </w:rPr>
              <w:t xml:space="preserve"> Schreibunterlage ca. DIN A4 mit Klemmleiste</w:t>
            </w:r>
          </w:p>
          <w:p w:rsidR="00972C9D" w:rsidRDefault="00A5551C">
            <w:pPr>
              <w:spacing w:after="0"/>
              <w:rPr>
                <w:rFonts w:asciiTheme="minorHAnsi" w:hAnsiTheme="minorHAnsi" w:cstheme="minorHAnsi"/>
                <w:color w:val="000000"/>
                <w:sz w:val="22"/>
              </w:rPr>
            </w:pPr>
            <w:r>
              <w:rPr>
                <w:rFonts w:asciiTheme="minorHAnsi" w:hAnsiTheme="minorHAnsi" w:cstheme="minorHAnsi"/>
                <w:color w:val="000000"/>
                <w:sz w:val="22"/>
              </w:rPr>
              <w:sym w:font="Symbol" w:char="F0B7"/>
            </w:r>
            <w:r>
              <w:rPr>
                <w:rFonts w:asciiTheme="minorHAnsi" w:hAnsiTheme="minorHAnsi" w:cstheme="minorHAnsi"/>
                <w:color w:val="000000"/>
                <w:sz w:val="22"/>
              </w:rPr>
              <w:t xml:space="preserve"> Ablagemöglichkeiten für Arbeitsutensilien wie Stifte, Kartonmesser und ähnliches</w:t>
            </w:r>
          </w:p>
          <w:p w:rsidR="00972C9D" w:rsidRDefault="00A5551C">
            <w:pPr>
              <w:spacing w:before="100" w:beforeAutospacing="1" w:after="100" w:afterAutospacing="1"/>
              <w:rPr>
                <w:rFonts w:asciiTheme="minorHAnsi" w:hAnsiTheme="minorHAnsi" w:cstheme="minorHAnsi"/>
                <w:color w:val="000000"/>
                <w:sz w:val="22"/>
              </w:rPr>
            </w:pPr>
            <w:r>
              <w:rPr>
                <w:rFonts w:asciiTheme="minorHAnsi" w:hAnsiTheme="minorHAnsi" w:cstheme="minorHAnsi"/>
                <w:color w:val="000000"/>
                <w:sz w:val="22"/>
              </w:rPr>
              <w:sym w:font="Symbol" w:char="F0B7"/>
            </w:r>
            <w:r>
              <w:rPr>
                <w:rFonts w:asciiTheme="minorHAnsi" w:hAnsiTheme="minorHAnsi" w:cstheme="minorHAnsi"/>
                <w:color w:val="000000"/>
                <w:sz w:val="22"/>
              </w:rPr>
              <w:t xml:space="preserve"> mindestens ein Getränkehalter</w:t>
            </w:r>
          </w:p>
          <w:p w:rsidR="00972C9D" w:rsidRPr="00984CC9" w:rsidRDefault="00984CC9" w:rsidP="00035C3D">
            <w:r>
              <w:rPr>
                <w:rFonts w:asciiTheme="minorHAnsi" w:hAnsiTheme="minorHAnsi" w:cstheme="minorHAnsi"/>
                <w:color w:val="000000"/>
                <w:sz w:val="22"/>
              </w:rPr>
              <w:sym w:font="Symbol" w:char="F0B7"/>
            </w:r>
            <w:r>
              <w:rPr>
                <w:rFonts w:asciiTheme="minorHAnsi" w:hAnsiTheme="minorHAnsi" w:cstheme="minorHAnsi"/>
                <w:color w:val="000000"/>
                <w:sz w:val="22"/>
              </w:rPr>
              <w:t xml:space="preserve"> </w:t>
            </w:r>
            <w:r w:rsidR="00A5551C" w:rsidRPr="00035C3D">
              <w:rPr>
                <w:rFonts w:asciiTheme="minorHAnsi" w:hAnsiTheme="minorHAnsi" w:cstheme="minorHAnsi"/>
                <w:color w:val="000000"/>
                <w:sz w:val="22"/>
              </w:rPr>
              <w:t>2 Rückspiegel und 2 LED- Arbeitsscheinwerfer für die Ausleuchtung des Regalfachs, jeweils einmal links und rechts am Fahrerschutzdach</w:t>
            </w:r>
          </w:p>
          <w:p w:rsidR="00972C9D" w:rsidRDefault="00A5551C">
            <w:pPr>
              <w:spacing w:after="0"/>
              <w:rPr>
                <w:rFonts w:asciiTheme="minorHAnsi" w:hAnsiTheme="minorHAnsi" w:cstheme="minorHAnsi"/>
                <w:color w:val="000000"/>
                <w:sz w:val="22"/>
              </w:rPr>
            </w:pPr>
            <w:r>
              <w:rPr>
                <w:rFonts w:asciiTheme="minorHAnsi" w:hAnsiTheme="minorHAnsi" w:cstheme="minorHAnsi"/>
                <w:color w:val="000000"/>
                <w:sz w:val="22"/>
              </w:rPr>
              <w:sym w:font="Symbol" w:char="F0B7"/>
            </w:r>
            <w:r>
              <w:rPr>
                <w:rFonts w:asciiTheme="minorHAnsi" w:hAnsiTheme="minorHAnsi" w:cstheme="minorHAnsi"/>
                <w:color w:val="000000"/>
                <w:sz w:val="22"/>
              </w:rPr>
              <w:t xml:space="preserve"> Hubhöhenvorwahl am Bedienpult.</w:t>
            </w:r>
          </w:p>
          <w:p w:rsidR="00972C9D" w:rsidRDefault="00972C9D">
            <w:pPr>
              <w:spacing w:after="0"/>
              <w:rPr>
                <w:rFonts w:asciiTheme="minorHAnsi" w:hAnsiTheme="minorHAnsi" w:cstheme="minorHAnsi"/>
                <w:color w:val="000000"/>
                <w:sz w:val="22"/>
              </w:rPr>
            </w:pPr>
          </w:p>
          <w:p w:rsidR="00972C9D" w:rsidRDefault="00972C9D">
            <w:pPr>
              <w:spacing w:after="0"/>
              <w:rPr>
                <w:rFonts w:asciiTheme="minorHAnsi" w:hAnsiTheme="minorHAnsi" w:cstheme="minorHAnsi"/>
                <w:color w:val="000000"/>
                <w:sz w:val="22"/>
              </w:rPr>
            </w:pPr>
          </w:p>
          <w:p w:rsidR="00972C9D" w:rsidRDefault="00972C9D">
            <w:pPr>
              <w:spacing w:after="0"/>
              <w:rPr>
                <w:rFonts w:asciiTheme="minorHAnsi" w:hAnsiTheme="minorHAnsi" w:cstheme="minorHAnsi"/>
                <w:color w:val="000000"/>
                <w:sz w:val="22"/>
              </w:rPr>
            </w:pPr>
          </w:p>
          <w:p w:rsidR="00972C9D" w:rsidRDefault="00A5551C">
            <w:pPr>
              <w:spacing w:after="0"/>
              <w:rPr>
                <w:rFonts w:asciiTheme="minorHAnsi" w:hAnsiTheme="minorHAnsi" w:cstheme="minorHAnsi"/>
                <w:color w:val="000000"/>
                <w:sz w:val="22"/>
              </w:rPr>
            </w:pPr>
            <w:r>
              <w:rPr>
                <w:rFonts w:asciiTheme="minorHAnsi" w:hAnsiTheme="minorHAnsi" w:cstheme="minorHAnsi"/>
                <w:color w:val="000000"/>
                <w:sz w:val="22"/>
              </w:rPr>
              <w:t>Der Fahrerstand ist mit einer Not–Absenkung am Aggregatteil der Fahrzeuge auszustatten.</w:t>
            </w:r>
          </w:p>
          <w:p w:rsidR="00972C9D" w:rsidRDefault="00A5551C">
            <w:pPr>
              <w:spacing w:after="0"/>
              <w:rPr>
                <w:rFonts w:asciiTheme="minorHAnsi" w:hAnsiTheme="minorHAnsi" w:cstheme="minorHAnsi"/>
                <w:color w:val="000000"/>
                <w:sz w:val="22"/>
              </w:rPr>
            </w:pPr>
            <w:r>
              <w:rPr>
                <w:rFonts w:asciiTheme="minorHAnsi" w:hAnsiTheme="minorHAnsi" w:cstheme="minorHAnsi"/>
                <w:color w:val="000000"/>
                <w:sz w:val="22"/>
              </w:rPr>
              <w:t>Die Geräte sollen über einen Schlüsselschalter zu betätigen sein. Sie sind mit einem Personenschutzsystem mit Warn- und Schutzfeld auszurüsten, sodass eine Gangabsicherung obsolet wird. Der maximale Bremsweg muss auch bei Höchstgeschwindigkeit des Fahrzeugs unterhalb der Warnfeldlänge liegen. Dadurch dürfen keine gesetzlichen oder normativen Vorgaben verletzt werden.</w:t>
            </w:r>
          </w:p>
          <w:p w:rsidR="00972C9D" w:rsidRDefault="00A5551C">
            <w:pPr>
              <w:spacing w:after="0"/>
              <w:rPr>
                <w:rFonts w:asciiTheme="minorHAnsi" w:hAnsiTheme="minorHAnsi" w:cstheme="minorHAnsi"/>
                <w:color w:val="000000"/>
                <w:sz w:val="22"/>
              </w:rPr>
            </w:pPr>
            <w:r>
              <w:rPr>
                <w:rFonts w:asciiTheme="minorHAnsi" w:hAnsiTheme="minorHAnsi" w:cstheme="minorHAnsi"/>
                <w:color w:val="000000"/>
                <w:sz w:val="22"/>
              </w:rPr>
              <w:t xml:space="preserve">Die Geräte sollen über eine Warnblitzleuchte auf der Batterieraumabdeckung oder </w:t>
            </w:r>
            <w:proofErr w:type="spellStart"/>
            <w:r>
              <w:rPr>
                <w:rFonts w:asciiTheme="minorHAnsi" w:hAnsiTheme="minorHAnsi" w:cstheme="minorHAnsi"/>
                <w:color w:val="000000"/>
                <w:sz w:val="22"/>
              </w:rPr>
              <w:t>vglb</w:t>
            </w:r>
            <w:proofErr w:type="spellEnd"/>
            <w:r>
              <w:rPr>
                <w:rFonts w:asciiTheme="minorHAnsi" w:hAnsiTheme="minorHAnsi" w:cstheme="minorHAnsi"/>
                <w:color w:val="000000"/>
                <w:sz w:val="22"/>
              </w:rPr>
              <w:t>. zur Warnung von Personen ausgestattet sein.</w:t>
            </w:r>
          </w:p>
          <w:p w:rsidR="00972C9D" w:rsidRDefault="00A5551C">
            <w:pPr>
              <w:spacing w:after="0"/>
              <w:rPr>
                <w:rFonts w:asciiTheme="minorHAnsi" w:hAnsiTheme="minorHAnsi" w:cstheme="minorHAnsi"/>
                <w:color w:val="000000"/>
                <w:sz w:val="22"/>
              </w:rPr>
            </w:pPr>
            <w:r>
              <w:rPr>
                <w:rFonts w:asciiTheme="minorHAnsi" w:hAnsiTheme="minorHAnsi" w:cstheme="minorHAnsi"/>
                <w:color w:val="000000"/>
                <w:sz w:val="22"/>
              </w:rPr>
              <w:t>Induktive Leitlinienführung. Ausführung mit Antennenschutz vor der Front- und hinter der Heckantenne. Die Geräte verfügen über eine Gangendsicherung.</w:t>
            </w:r>
          </w:p>
          <w:p w:rsidR="00972C9D" w:rsidRDefault="00A5551C">
            <w:pPr>
              <w:spacing w:after="0"/>
              <w:rPr>
                <w:rFonts w:asciiTheme="minorHAnsi" w:hAnsiTheme="minorHAnsi" w:cstheme="minorHAnsi"/>
                <w:color w:val="000000"/>
                <w:sz w:val="22"/>
              </w:rPr>
            </w:pPr>
            <w:r>
              <w:rPr>
                <w:rFonts w:asciiTheme="minorHAnsi" w:hAnsiTheme="minorHAnsi" w:cstheme="minorHAnsi"/>
                <w:color w:val="000000"/>
                <w:sz w:val="22"/>
              </w:rPr>
              <w:t>Die Geräte sind mit nicht kreidender Bereifung auszuführen.</w:t>
            </w:r>
          </w:p>
          <w:p w:rsidR="00972C9D" w:rsidRDefault="00A5551C">
            <w:pPr>
              <w:spacing w:after="0"/>
              <w:rPr>
                <w:rFonts w:asciiTheme="minorHAnsi" w:hAnsiTheme="minorHAnsi" w:cstheme="minorHAnsi"/>
                <w:color w:val="000000"/>
                <w:sz w:val="22"/>
              </w:rPr>
            </w:pPr>
            <w:r>
              <w:rPr>
                <w:rFonts w:asciiTheme="minorHAnsi" w:hAnsiTheme="minorHAnsi" w:cstheme="minorHAnsi"/>
                <w:color w:val="000000"/>
                <w:sz w:val="22"/>
              </w:rPr>
              <w:t>Ggf. notwendige Batterieausgleichsgewichte sind bedarfsweise zu installieren und im Einbaufall im Angebot enthalten.</w:t>
            </w:r>
          </w:p>
          <w:p w:rsidR="00972C9D" w:rsidRDefault="00A5551C">
            <w:pPr>
              <w:spacing w:after="0"/>
              <w:rPr>
                <w:rFonts w:asciiTheme="minorHAnsi" w:hAnsiTheme="minorHAnsi" w:cstheme="minorHAnsi"/>
                <w:color w:val="000000"/>
                <w:sz w:val="22"/>
              </w:rPr>
            </w:pPr>
            <w:r>
              <w:rPr>
                <w:rFonts w:asciiTheme="minorHAnsi" w:hAnsiTheme="minorHAnsi" w:cstheme="minorHAnsi"/>
                <w:color w:val="000000"/>
                <w:sz w:val="22"/>
              </w:rPr>
              <w:t>Die Antriebsbatterie ist in der Technologie Lithium- Ionen, Kapazität größer oder gleich 40 kWh, auszuführen und jeweils mit einem passenden Ladegerät inkl. Netz- und Ladekabel mit Steckern (bauseitiger Anschluss CEE rot 32 A) anzubieten.</w:t>
            </w:r>
          </w:p>
          <w:p w:rsidR="00984CC9" w:rsidRDefault="00A5551C">
            <w:pPr>
              <w:spacing w:after="0"/>
              <w:rPr>
                <w:rFonts w:asciiTheme="minorHAnsi" w:hAnsiTheme="minorHAnsi" w:cstheme="minorHAnsi"/>
                <w:color w:val="000000"/>
                <w:sz w:val="22"/>
              </w:rPr>
            </w:pPr>
            <w:r>
              <w:rPr>
                <w:rFonts w:asciiTheme="minorHAnsi" w:hAnsiTheme="minorHAnsi" w:cstheme="minorHAnsi"/>
                <w:color w:val="000000"/>
                <w:sz w:val="22"/>
              </w:rPr>
              <w:t xml:space="preserve">Es wird eine Gewährleistung von mindestens 36 Monate ab erfolgter Inbetriebnahme </w:t>
            </w:r>
          </w:p>
          <w:p w:rsidR="00972C9D" w:rsidRDefault="00A5551C">
            <w:pPr>
              <w:spacing w:after="0"/>
              <w:rPr>
                <w:rFonts w:asciiTheme="minorHAnsi" w:hAnsiTheme="minorHAnsi" w:cstheme="minorHAnsi"/>
                <w:color w:val="000000"/>
                <w:sz w:val="22"/>
              </w:rPr>
            </w:pPr>
            <w:r>
              <w:rPr>
                <w:rFonts w:asciiTheme="minorHAnsi" w:hAnsiTheme="minorHAnsi" w:cstheme="minorHAnsi"/>
                <w:color w:val="000000"/>
                <w:sz w:val="22"/>
              </w:rPr>
              <w:t>oder 2.000 Betriebsstunden, je nachdem, welcher Wert zuerst erreicht wird, erwartet.</w:t>
            </w:r>
          </w:p>
          <w:p w:rsidR="00972C9D" w:rsidRDefault="00A5551C">
            <w:pPr>
              <w:spacing w:before="100" w:beforeAutospacing="1" w:after="100" w:afterAutospacing="1"/>
              <w:rPr>
                <w:rFonts w:asciiTheme="minorHAnsi" w:hAnsiTheme="minorHAnsi" w:cstheme="minorHAnsi"/>
                <w:color w:val="000000"/>
                <w:sz w:val="22"/>
              </w:rPr>
            </w:pPr>
            <w:r>
              <w:rPr>
                <w:rFonts w:asciiTheme="minorHAnsi" w:hAnsiTheme="minorHAnsi" w:cstheme="minorHAnsi"/>
                <w:color w:val="000000"/>
                <w:sz w:val="22"/>
              </w:rPr>
              <w:t>Eine detaillierte Bedienungsanleitung für das Gerät und zusätzliche Dokumente für ggf. zusätzliche Anbaugeräte ist mitzuliefern</w:t>
            </w:r>
          </w:p>
          <w:p w:rsidR="00972C9D" w:rsidRDefault="00A5551C">
            <w:pPr>
              <w:spacing w:before="100" w:beforeAutospacing="1" w:after="100" w:afterAutospacing="1"/>
              <w:rPr>
                <w:rFonts w:asciiTheme="minorHAnsi" w:hAnsiTheme="minorHAnsi" w:cstheme="minorHAnsi"/>
                <w:b/>
                <w:color w:val="000000"/>
                <w:sz w:val="22"/>
              </w:rPr>
            </w:pPr>
            <w:r>
              <w:rPr>
                <w:rFonts w:asciiTheme="minorHAnsi" w:hAnsiTheme="minorHAnsi" w:cstheme="minorHAnsi"/>
                <w:b/>
                <w:color w:val="000000"/>
                <w:sz w:val="22"/>
              </w:rPr>
              <w:t>Abfrage Wartungskosten während der Gewährleistung</w:t>
            </w:r>
          </w:p>
          <w:p w:rsidR="00972C9D" w:rsidRDefault="00984CC9">
            <w:pPr>
              <w:spacing w:before="100" w:beforeAutospacing="1" w:after="100" w:afterAutospacing="1"/>
              <w:rPr>
                <w:rFonts w:asciiTheme="minorHAnsi" w:hAnsiTheme="minorHAnsi" w:cstheme="minorHAnsi"/>
                <w:color w:val="000000"/>
                <w:sz w:val="22"/>
              </w:rPr>
            </w:pPr>
            <w:r>
              <w:rPr>
                <w:rFonts w:asciiTheme="minorHAnsi" w:hAnsiTheme="minorHAnsi" w:cstheme="minorHAnsi"/>
                <w:color w:val="000000"/>
                <w:sz w:val="22"/>
              </w:rPr>
              <w:t>Mit Angebotsabgabe</w:t>
            </w:r>
            <w:r w:rsidR="00A5551C">
              <w:rPr>
                <w:rFonts w:asciiTheme="minorHAnsi" w:hAnsiTheme="minorHAnsi" w:cstheme="minorHAnsi"/>
                <w:color w:val="000000"/>
                <w:sz w:val="22"/>
              </w:rPr>
              <w:t xml:space="preserve"> sind des Weiteren die laufenden jährlichen Kosten für Wartungsarbeiten anzugeben, die zum Erhalt der Gewährleistung notwendig sind</w:t>
            </w:r>
            <w:r>
              <w:rPr>
                <w:rFonts w:asciiTheme="minorHAnsi" w:hAnsiTheme="minorHAnsi" w:cstheme="minorHAnsi"/>
                <w:color w:val="000000"/>
                <w:sz w:val="22"/>
              </w:rPr>
              <w:t xml:space="preserve"> (im Kommentarfeld </w:t>
            </w:r>
            <w:r w:rsidR="00AF2011">
              <w:rPr>
                <w:rFonts w:asciiTheme="minorHAnsi" w:hAnsiTheme="minorHAnsi" w:cstheme="minorHAnsi"/>
                <w:color w:val="000000"/>
                <w:sz w:val="22"/>
              </w:rPr>
              <w:t>oder einem Beiblatt, nicht im Angebotspreis eingerechnet)</w:t>
            </w:r>
            <w:r w:rsidR="00A5551C">
              <w:rPr>
                <w:rFonts w:asciiTheme="minorHAnsi" w:hAnsiTheme="minorHAnsi" w:cstheme="minorHAnsi"/>
                <w:color w:val="000000"/>
                <w:sz w:val="22"/>
              </w:rPr>
              <w:t xml:space="preserve">. Hierbei ist von 500 </w:t>
            </w:r>
            <w:proofErr w:type="spellStart"/>
            <w:r w:rsidR="00A5551C">
              <w:rPr>
                <w:rFonts w:asciiTheme="minorHAnsi" w:hAnsiTheme="minorHAnsi" w:cstheme="minorHAnsi"/>
                <w:color w:val="000000"/>
                <w:sz w:val="22"/>
              </w:rPr>
              <w:t>Bh</w:t>
            </w:r>
            <w:proofErr w:type="spellEnd"/>
            <w:r w:rsidR="00A5551C">
              <w:rPr>
                <w:rFonts w:asciiTheme="minorHAnsi" w:hAnsiTheme="minorHAnsi" w:cstheme="minorHAnsi"/>
                <w:color w:val="000000"/>
                <w:sz w:val="22"/>
              </w:rPr>
              <w:t xml:space="preserve"> Nutzungsdauer je Gerät und Jahr auszugehen.</w:t>
            </w:r>
          </w:p>
          <w:p w:rsidR="00972C9D" w:rsidRDefault="00972C9D">
            <w:pPr>
              <w:spacing w:after="0"/>
              <w:rPr>
                <w:rFonts w:asciiTheme="minorHAnsi" w:hAnsiTheme="minorHAnsi" w:cstheme="minorHAnsi"/>
                <w:b/>
                <w:bCs/>
                <w:sz w:val="22"/>
              </w:rPr>
            </w:pPr>
          </w:p>
          <w:p w:rsidR="00972C9D" w:rsidRDefault="00A5551C">
            <w:pPr>
              <w:spacing w:after="0"/>
              <w:rPr>
                <w:rFonts w:asciiTheme="minorHAnsi" w:hAnsiTheme="minorHAnsi" w:cstheme="minorHAnsi"/>
                <w:b/>
                <w:bCs/>
                <w:sz w:val="22"/>
              </w:rPr>
            </w:pPr>
            <w:r>
              <w:rPr>
                <w:rFonts w:asciiTheme="minorHAnsi" w:hAnsiTheme="minorHAnsi" w:cstheme="minorHAnsi"/>
                <w:b/>
                <w:bCs/>
                <w:sz w:val="22"/>
              </w:rPr>
              <w:t>Zubehör</w:t>
            </w:r>
          </w:p>
          <w:p w:rsidR="00972C9D" w:rsidRDefault="00972C9D">
            <w:pPr>
              <w:spacing w:after="0"/>
              <w:rPr>
                <w:rFonts w:asciiTheme="minorHAnsi" w:hAnsiTheme="minorHAnsi" w:cstheme="minorHAnsi"/>
                <w:b/>
                <w:bCs/>
                <w:sz w:val="22"/>
              </w:rPr>
            </w:pPr>
          </w:p>
          <w:p w:rsidR="00972C9D" w:rsidRDefault="00A5551C">
            <w:pPr>
              <w:spacing w:after="0"/>
              <w:rPr>
                <w:rFonts w:asciiTheme="minorHAnsi" w:hAnsiTheme="minorHAnsi" w:cstheme="minorHAnsi"/>
                <w:color w:val="000000"/>
                <w:sz w:val="22"/>
              </w:rPr>
            </w:pPr>
            <w:r>
              <w:rPr>
                <w:rFonts w:asciiTheme="minorHAnsi" w:hAnsiTheme="minorHAnsi" w:cstheme="minorHAnsi"/>
                <w:color w:val="000000"/>
                <w:sz w:val="22"/>
              </w:rPr>
              <w:t>Für jedes Gerät ist zusätzlich einen Gabelstapler-Arbeitskorb anzubieten. Dieser muss jeweils folgende Spezifikationen erfüllen:</w:t>
            </w:r>
          </w:p>
          <w:p w:rsidR="00972C9D" w:rsidRDefault="00A5551C">
            <w:pPr>
              <w:spacing w:after="0"/>
              <w:rPr>
                <w:rFonts w:asciiTheme="minorHAnsi" w:hAnsiTheme="minorHAnsi" w:cstheme="minorHAnsi"/>
                <w:color w:val="000000"/>
                <w:sz w:val="22"/>
              </w:rPr>
            </w:pPr>
            <w:r>
              <w:rPr>
                <w:rFonts w:asciiTheme="minorHAnsi" w:hAnsiTheme="minorHAnsi" w:cstheme="minorHAnsi"/>
                <w:color w:val="000000"/>
                <w:sz w:val="22"/>
              </w:rPr>
              <w:sym w:font="Symbol" w:char="F0B7"/>
            </w:r>
            <w:r>
              <w:rPr>
                <w:rFonts w:asciiTheme="minorHAnsi" w:hAnsiTheme="minorHAnsi" w:cstheme="minorHAnsi"/>
                <w:color w:val="000000"/>
                <w:sz w:val="22"/>
              </w:rPr>
              <w:t xml:space="preserve"> zulässig für 2 Personen, zulässige Gesamtmasse ca. 300 kg,</w:t>
            </w:r>
          </w:p>
          <w:p w:rsidR="00972C9D" w:rsidRDefault="00A5551C">
            <w:pPr>
              <w:spacing w:after="0"/>
              <w:rPr>
                <w:rFonts w:asciiTheme="minorHAnsi" w:hAnsiTheme="minorHAnsi" w:cstheme="minorHAnsi"/>
                <w:color w:val="000000"/>
                <w:sz w:val="22"/>
              </w:rPr>
            </w:pPr>
            <w:r>
              <w:rPr>
                <w:rFonts w:asciiTheme="minorHAnsi" w:hAnsiTheme="minorHAnsi" w:cstheme="minorHAnsi"/>
                <w:color w:val="000000"/>
                <w:sz w:val="22"/>
              </w:rPr>
              <w:sym w:font="Symbol" w:char="F0B7"/>
            </w:r>
            <w:r>
              <w:rPr>
                <w:rFonts w:asciiTheme="minorHAnsi" w:hAnsiTheme="minorHAnsi" w:cstheme="minorHAnsi"/>
                <w:color w:val="000000"/>
                <w:sz w:val="22"/>
              </w:rPr>
              <w:t xml:space="preserve"> mit Schutzdach und dreiseitig mit Maschengitter mindestens bis zur Brüstungshöhe,</w:t>
            </w:r>
          </w:p>
          <w:p w:rsidR="00972C9D" w:rsidRDefault="00A5551C">
            <w:pPr>
              <w:spacing w:after="0"/>
              <w:rPr>
                <w:rFonts w:asciiTheme="minorHAnsi" w:hAnsiTheme="minorHAnsi" w:cstheme="minorHAnsi"/>
                <w:color w:val="000000"/>
                <w:sz w:val="22"/>
              </w:rPr>
            </w:pPr>
            <w:r>
              <w:rPr>
                <w:rFonts w:asciiTheme="minorHAnsi" w:hAnsiTheme="minorHAnsi" w:cstheme="minorHAnsi"/>
                <w:color w:val="000000"/>
                <w:sz w:val="22"/>
              </w:rPr>
              <w:sym w:font="Symbol" w:char="F0B7"/>
            </w:r>
            <w:r>
              <w:rPr>
                <w:rFonts w:asciiTheme="minorHAnsi" w:hAnsiTheme="minorHAnsi" w:cstheme="minorHAnsi"/>
                <w:color w:val="000000"/>
                <w:sz w:val="22"/>
              </w:rPr>
              <w:t xml:space="preserve"> Standhöhe in der Plattform bis Unterkante Schutzdach ca. 2.000 mm,</w:t>
            </w:r>
          </w:p>
          <w:p w:rsidR="00972C9D" w:rsidRDefault="00A5551C">
            <w:pPr>
              <w:spacing w:after="0"/>
              <w:rPr>
                <w:rFonts w:asciiTheme="minorHAnsi" w:hAnsiTheme="minorHAnsi" w:cstheme="minorHAnsi"/>
                <w:color w:val="000000"/>
                <w:sz w:val="22"/>
              </w:rPr>
            </w:pPr>
            <w:r>
              <w:rPr>
                <w:rFonts w:asciiTheme="minorHAnsi" w:hAnsiTheme="minorHAnsi" w:cstheme="minorHAnsi"/>
                <w:color w:val="000000"/>
                <w:sz w:val="22"/>
              </w:rPr>
              <w:sym w:font="Symbol" w:char="F0B7"/>
            </w:r>
            <w:r>
              <w:rPr>
                <w:rFonts w:asciiTheme="minorHAnsi" w:hAnsiTheme="minorHAnsi" w:cstheme="minorHAnsi"/>
                <w:color w:val="000000"/>
                <w:sz w:val="22"/>
              </w:rPr>
              <w:t xml:space="preserve"> Einstiegstür nach innen öffnend,</w:t>
            </w:r>
          </w:p>
          <w:p w:rsidR="00972C9D" w:rsidRDefault="00A5551C">
            <w:pPr>
              <w:spacing w:after="0"/>
              <w:rPr>
                <w:rFonts w:asciiTheme="minorHAnsi" w:hAnsiTheme="minorHAnsi" w:cstheme="minorHAnsi"/>
                <w:color w:val="000000"/>
                <w:sz w:val="22"/>
              </w:rPr>
            </w:pPr>
            <w:r>
              <w:rPr>
                <w:rFonts w:asciiTheme="minorHAnsi" w:hAnsiTheme="minorHAnsi" w:cstheme="minorHAnsi"/>
                <w:color w:val="000000"/>
                <w:sz w:val="22"/>
              </w:rPr>
              <w:sym w:font="Symbol" w:char="F0B7"/>
            </w:r>
            <w:r>
              <w:rPr>
                <w:rFonts w:asciiTheme="minorHAnsi" w:hAnsiTheme="minorHAnsi" w:cstheme="minorHAnsi"/>
                <w:color w:val="000000"/>
                <w:sz w:val="22"/>
              </w:rPr>
              <w:t xml:space="preserve"> rutschsichere Arbeitsplattform,</w:t>
            </w:r>
          </w:p>
          <w:p w:rsidR="00972C9D" w:rsidRDefault="00A5551C">
            <w:pPr>
              <w:spacing w:after="0"/>
              <w:rPr>
                <w:rFonts w:asciiTheme="minorHAnsi" w:hAnsiTheme="minorHAnsi" w:cstheme="minorHAnsi"/>
                <w:color w:val="000000"/>
                <w:sz w:val="22"/>
              </w:rPr>
            </w:pPr>
            <w:r>
              <w:rPr>
                <w:rFonts w:asciiTheme="minorHAnsi" w:hAnsiTheme="minorHAnsi" w:cstheme="minorHAnsi"/>
                <w:color w:val="000000"/>
                <w:sz w:val="22"/>
              </w:rPr>
              <w:sym w:font="Symbol" w:char="F0B7"/>
            </w:r>
            <w:r>
              <w:rPr>
                <w:rFonts w:asciiTheme="minorHAnsi" w:hAnsiTheme="minorHAnsi" w:cstheme="minorHAnsi"/>
                <w:color w:val="000000"/>
                <w:sz w:val="22"/>
              </w:rPr>
              <w:t xml:space="preserve"> Stahlkonstruktion,</w:t>
            </w:r>
          </w:p>
          <w:p w:rsidR="00972C9D" w:rsidRDefault="00A5551C">
            <w:pPr>
              <w:spacing w:after="0"/>
              <w:rPr>
                <w:rFonts w:asciiTheme="minorHAnsi" w:hAnsiTheme="minorHAnsi" w:cstheme="minorHAnsi"/>
                <w:color w:val="000000"/>
                <w:sz w:val="22"/>
              </w:rPr>
            </w:pPr>
            <w:r>
              <w:rPr>
                <w:rFonts w:asciiTheme="minorHAnsi" w:hAnsiTheme="minorHAnsi" w:cstheme="minorHAnsi"/>
                <w:color w:val="000000"/>
                <w:sz w:val="22"/>
              </w:rPr>
              <w:sym w:font="Symbol" w:char="F0B7"/>
            </w:r>
            <w:r>
              <w:rPr>
                <w:rFonts w:asciiTheme="minorHAnsi" w:hAnsiTheme="minorHAnsi" w:cstheme="minorHAnsi"/>
                <w:color w:val="000000"/>
                <w:sz w:val="22"/>
              </w:rPr>
              <w:t xml:space="preserve"> Einfahrtaschen mit Bolzensicherung, passend zu den Gabeln des Flurförderzeugs</w:t>
            </w:r>
          </w:p>
          <w:p w:rsidR="00AF2011" w:rsidRDefault="00AF2011">
            <w:pPr>
              <w:spacing w:after="0"/>
              <w:rPr>
                <w:rFonts w:asciiTheme="minorHAnsi" w:hAnsiTheme="minorHAnsi" w:cstheme="minorHAnsi"/>
                <w:color w:val="000000"/>
                <w:sz w:val="22"/>
              </w:rPr>
            </w:pPr>
            <w:r>
              <w:rPr>
                <w:rFonts w:asciiTheme="minorHAnsi" w:hAnsiTheme="minorHAnsi" w:cstheme="minorHAnsi"/>
                <w:color w:val="000000"/>
                <w:sz w:val="22"/>
              </w:rPr>
              <w:sym w:font="Symbol" w:char="F0B7"/>
            </w:r>
            <w:r>
              <w:rPr>
                <w:rFonts w:asciiTheme="minorHAnsi" w:hAnsiTheme="minorHAnsi" w:cstheme="minorHAnsi"/>
                <w:color w:val="000000"/>
                <w:sz w:val="22"/>
              </w:rPr>
              <w:t xml:space="preserve"> mit Werkzeugablage.</w:t>
            </w:r>
          </w:p>
          <w:p w:rsidR="00972C9D" w:rsidRDefault="001D698F">
            <w:pPr>
              <w:spacing w:before="100" w:beforeAutospacing="1" w:after="100" w:afterAutospacing="1"/>
              <w:rPr>
                <w:rFonts w:asciiTheme="minorHAnsi" w:hAnsiTheme="minorHAnsi" w:cstheme="minorHAnsi"/>
                <w:color w:val="000000"/>
                <w:sz w:val="22"/>
              </w:rPr>
            </w:pPr>
            <w:r>
              <w:rPr>
                <w:rFonts w:asciiTheme="minorHAnsi" w:hAnsiTheme="minorHAnsi" w:cstheme="minorHAnsi"/>
                <w:color w:val="000000"/>
                <w:sz w:val="22"/>
              </w:rPr>
              <w:t xml:space="preserve">Der Arbeitskorb ist im Angebotsformular mit einzupreisen, der Gesamtpreis kann aber zusätzlich separat untergliedert </w:t>
            </w:r>
            <w:r w:rsidR="00796ADA">
              <w:rPr>
                <w:rFonts w:asciiTheme="minorHAnsi" w:hAnsiTheme="minorHAnsi" w:cstheme="minorHAnsi"/>
                <w:color w:val="000000"/>
                <w:sz w:val="22"/>
              </w:rPr>
              <w:t>auf</w:t>
            </w:r>
            <w:r>
              <w:rPr>
                <w:rFonts w:asciiTheme="minorHAnsi" w:hAnsiTheme="minorHAnsi" w:cstheme="minorHAnsi"/>
                <w:color w:val="000000"/>
                <w:sz w:val="22"/>
              </w:rPr>
              <w:t>gelistet werden.</w:t>
            </w:r>
          </w:p>
          <w:p w:rsidR="00972C9D" w:rsidRDefault="001655F7">
            <w:pPr>
              <w:spacing w:after="0"/>
              <w:rPr>
                <w:rFonts w:asciiTheme="minorHAnsi" w:hAnsiTheme="minorHAnsi" w:cstheme="minorHAnsi"/>
                <w:b/>
                <w:bCs/>
                <w:sz w:val="22"/>
              </w:rPr>
            </w:pPr>
            <w:r>
              <w:rPr>
                <w:rFonts w:asciiTheme="minorHAnsi" w:hAnsiTheme="minorHAnsi" w:cstheme="minorHAnsi"/>
                <w:color w:val="000000"/>
                <w:sz w:val="22"/>
              </w:rPr>
              <w:t>Über das zur Erfüllung dieser Leistungsanforderungen hinausgehende</w:t>
            </w:r>
            <w:r w:rsidR="00C05E83">
              <w:rPr>
                <w:rFonts w:asciiTheme="minorHAnsi" w:hAnsiTheme="minorHAnsi" w:cstheme="minorHAnsi"/>
                <w:color w:val="000000"/>
                <w:sz w:val="22"/>
              </w:rPr>
              <w:t xml:space="preserve"> Zubehör bzw. Ausstattungsvarianten</w:t>
            </w:r>
            <w:r>
              <w:rPr>
                <w:rFonts w:asciiTheme="minorHAnsi" w:hAnsiTheme="minorHAnsi" w:cstheme="minorHAnsi"/>
                <w:color w:val="000000"/>
                <w:sz w:val="22"/>
              </w:rPr>
              <w:t>,</w:t>
            </w:r>
            <w:r w:rsidR="00C05E83">
              <w:rPr>
                <w:rFonts w:asciiTheme="minorHAnsi" w:hAnsiTheme="minorHAnsi" w:cstheme="minorHAnsi"/>
                <w:color w:val="000000"/>
                <w:sz w:val="22"/>
              </w:rPr>
              <w:t xml:space="preserve"> die </w:t>
            </w:r>
            <w:r>
              <w:rPr>
                <w:rFonts w:asciiTheme="minorHAnsi" w:hAnsiTheme="minorHAnsi" w:cstheme="minorHAnsi"/>
                <w:color w:val="000000"/>
                <w:sz w:val="22"/>
              </w:rPr>
              <w:t xml:space="preserve">etwa </w:t>
            </w:r>
            <w:r w:rsidR="00C05E83">
              <w:rPr>
                <w:rFonts w:asciiTheme="minorHAnsi" w:hAnsiTheme="minorHAnsi" w:cstheme="minorHAnsi"/>
                <w:color w:val="000000"/>
                <w:sz w:val="22"/>
              </w:rPr>
              <w:t xml:space="preserve">die </w:t>
            </w:r>
            <w:r>
              <w:rPr>
                <w:rFonts w:asciiTheme="minorHAnsi" w:hAnsiTheme="minorHAnsi" w:cstheme="minorHAnsi"/>
                <w:color w:val="000000"/>
                <w:sz w:val="22"/>
              </w:rPr>
              <w:t xml:space="preserve">Arbeitssicherheit erhöhen oder zur Energieeinsparung helfen, dürfen freiwillig mit verbindlichem Preis als Optionen angeboten werden. Diese werden nicht in den Angebotspreis einkalkuliert und gehen nicht in die Wertung ein. </w:t>
            </w:r>
            <w:r w:rsidR="00A5551C">
              <w:rPr>
                <w:rFonts w:asciiTheme="minorHAnsi" w:hAnsiTheme="minorHAnsi" w:cstheme="minorHAnsi"/>
                <w:b/>
                <w:bCs/>
                <w:sz w:val="22"/>
              </w:rPr>
              <w:t>Standardisierung</w:t>
            </w:r>
          </w:p>
          <w:p w:rsidR="00972C9D" w:rsidRDefault="00A5551C">
            <w:pPr>
              <w:spacing w:before="100" w:beforeAutospacing="1" w:after="100" w:afterAutospacing="1"/>
              <w:rPr>
                <w:rFonts w:asciiTheme="minorHAnsi" w:hAnsiTheme="minorHAnsi" w:cstheme="minorHAnsi"/>
                <w:color w:val="000000"/>
                <w:sz w:val="22"/>
              </w:rPr>
            </w:pPr>
            <w:r>
              <w:rPr>
                <w:rFonts w:asciiTheme="minorHAnsi" w:hAnsiTheme="minorHAnsi" w:cstheme="minorHAnsi"/>
                <w:color w:val="000000"/>
                <w:sz w:val="22"/>
              </w:rPr>
              <w:t>Auf angebotene Neukonstruktionen oder Prototypen ist ausdrücklich hinzuweisen. Für ihren Einsatz werden gesonderte Garantiebedingungen verlangt.</w:t>
            </w:r>
          </w:p>
          <w:p w:rsidR="001655F7" w:rsidRPr="00035C3D" w:rsidRDefault="00804E58">
            <w:pPr>
              <w:spacing w:before="100" w:beforeAutospacing="1" w:after="100" w:afterAutospacing="1"/>
              <w:rPr>
                <w:rFonts w:asciiTheme="minorHAnsi" w:hAnsiTheme="minorHAnsi" w:cstheme="minorHAnsi"/>
                <w:b/>
                <w:color w:val="000000"/>
                <w:sz w:val="22"/>
              </w:rPr>
            </w:pPr>
            <w:r w:rsidRPr="00035C3D">
              <w:rPr>
                <w:rFonts w:asciiTheme="minorHAnsi" w:hAnsiTheme="minorHAnsi" w:cstheme="minorHAnsi"/>
                <w:b/>
                <w:color w:val="000000"/>
                <w:sz w:val="22"/>
              </w:rPr>
              <w:t>Angebotsanlagen</w:t>
            </w:r>
          </w:p>
          <w:p w:rsidR="00972C9D" w:rsidRDefault="00804E58" w:rsidP="00035C3D">
            <w:pPr>
              <w:spacing w:before="100" w:beforeAutospacing="1" w:after="100" w:afterAutospacing="1"/>
              <w:rPr>
                <w:rFonts w:asciiTheme="minorHAnsi" w:hAnsiTheme="minorHAnsi" w:cstheme="minorHAnsi"/>
                <w:sz w:val="22"/>
                <w:lang w:eastAsia="en-US"/>
              </w:rPr>
            </w:pPr>
            <w:r w:rsidRPr="00035C3D">
              <w:rPr>
                <w:rFonts w:asciiTheme="minorHAnsi" w:hAnsiTheme="minorHAnsi" w:cstheme="minorHAnsi"/>
                <w:color w:val="000000"/>
                <w:sz w:val="22"/>
              </w:rPr>
              <w:t xml:space="preserve">Dem Angebot sind </w:t>
            </w:r>
            <w:r>
              <w:rPr>
                <w:rFonts w:asciiTheme="minorHAnsi" w:hAnsiTheme="minorHAnsi" w:cstheme="minorHAnsi"/>
                <w:color w:val="000000"/>
                <w:sz w:val="22"/>
              </w:rPr>
              <w:t>Zeichnungen, Datenblätter, Kataloge o.ä. beizufügen, aus dem die geforderten Baumerkmale des angebotenen Produkts eindeutig hervorgehen.</w:t>
            </w:r>
          </w:p>
        </w:tc>
        <w:tc>
          <w:tcPr>
            <w:tcW w:w="282" w:type="dxa"/>
          </w:tcPr>
          <w:p w:rsidR="009840EE" w:rsidRDefault="009840EE">
            <w:pPr>
              <w:jc w:val="both"/>
              <w:rPr>
                <w:rFonts w:asciiTheme="minorHAnsi" w:hAnsiTheme="minorHAnsi" w:cstheme="minorHAnsi"/>
                <w:bCs/>
                <w:sz w:val="22"/>
              </w:rPr>
            </w:pPr>
            <w:r>
              <w:rPr>
                <w:rFonts w:asciiTheme="minorHAnsi" w:hAnsiTheme="minorHAnsi" w:cstheme="minorHAnsi"/>
                <w:bCs/>
                <w:sz w:val="22"/>
              </w:rPr>
              <w:lastRenderedPageBreak/>
              <w:t>A</w:t>
            </w:r>
          </w:p>
          <w:p w:rsidR="00972C9D" w:rsidRDefault="00A5551C">
            <w:pPr>
              <w:jc w:val="both"/>
              <w:rPr>
                <w:rFonts w:asciiTheme="minorHAnsi" w:hAnsiTheme="minorHAnsi" w:cstheme="minorHAnsi"/>
                <w:bCs/>
                <w:sz w:val="22"/>
              </w:rPr>
            </w:pPr>
            <w:r>
              <w:rPr>
                <w:rFonts w:asciiTheme="minorHAnsi" w:hAnsiTheme="minorHAnsi" w:cstheme="minorHAnsi"/>
                <w:bCs/>
                <w:sz w:val="22"/>
              </w:rPr>
              <w:t>I</w:t>
            </w:r>
          </w:p>
        </w:tc>
        <w:tc>
          <w:tcPr>
            <w:tcW w:w="304" w:type="dxa"/>
          </w:tcPr>
          <w:p w:rsidR="00972C9D" w:rsidRDefault="00972C9D">
            <w:pPr>
              <w:jc w:val="both"/>
              <w:rPr>
                <w:rFonts w:asciiTheme="minorHAnsi" w:hAnsiTheme="minorHAnsi" w:cstheme="minorHAnsi"/>
                <w:bCs/>
                <w:sz w:val="22"/>
              </w:rPr>
            </w:pPr>
          </w:p>
        </w:tc>
        <w:tc>
          <w:tcPr>
            <w:tcW w:w="5387" w:type="dxa"/>
          </w:tcPr>
          <w:p w:rsidR="00972C9D" w:rsidRDefault="00972C9D">
            <w:pPr>
              <w:jc w:val="both"/>
              <w:rPr>
                <w:rFonts w:asciiTheme="minorHAnsi" w:hAnsiTheme="minorHAnsi" w:cstheme="minorHAnsi"/>
                <w:bCs/>
                <w:sz w:val="22"/>
              </w:rPr>
            </w:pPr>
          </w:p>
        </w:tc>
      </w:tr>
      <w:tr w:rsidR="005470B0" w:rsidTr="0096194A">
        <w:tc>
          <w:tcPr>
            <w:tcW w:w="9303" w:type="dxa"/>
            <w:gridSpan w:val="2"/>
          </w:tcPr>
          <w:p w:rsidR="005470B0" w:rsidRDefault="005470B0" w:rsidP="00035C3D">
            <w:pPr>
              <w:pStyle w:val="berschrift1"/>
              <w:framePr w:hSpace="0" w:wrap="auto" w:vAnchor="margin" w:yAlign="inline"/>
              <w:suppressOverlap w:val="0"/>
              <w:rPr>
                <w:szCs w:val="22"/>
              </w:rPr>
            </w:pPr>
            <w:bookmarkStart w:id="9" w:name="_Toc220064641"/>
            <w:r>
              <w:lastRenderedPageBreak/>
              <w:t xml:space="preserve">3 </w:t>
            </w:r>
            <w:r>
              <w:rPr>
                <w:szCs w:val="22"/>
              </w:rPr>
              <w:t xml:space="preserve">                 Logistische Forderungen</w:t>
            </w:r>
            <w:bookmarkEnd w:id="9"/>
          </w:p>
        </w:tc>
        <w:tc>
          <w:tcPr>
            <w:tcW w:w="282" w:type="dxa"/>
          </w:tcPr>
          <w:p w:rsidR="005470B0" w:rsidRDefault="005470B0">
            <w:pPr>
              <w:jc w:val="both"/>
              <w:rPr>
                <w:rFonts w:asciiTheme="minorHAnsi" w:hAnsiTheme="minorHAnsi" w:cstheme="minorHAnsi"/>
                <w:bCs/>
                <w:sz w:val="22"/>
              </w:rPr>
            </w:pPr>
          </w:p>
        </w:tc>
        <w:tc>
          <w:tcPr>
            <w:tcW w:w="304" w:type="dxa"/>
          </w:tcPr>
          <w:p w:rsidR="005470B0" w:rsidRDefault="005470B0">
            <w:pPr>
              <w:jc w:val="both"/>
              <w:rPr>
                <w:rFonts w:asciiTheme="minorHAnsi" w:hAnsiTheme="minorHAnsi" w:cstheme="minorHAnsi"/>
                <w:bCs/>
                <w:sz w:val="22"/>
              </w:rPr>
            </w:pPr>
          </w:p>
        </w:tc>
        <w:tc>
          <w:tcPr>
            <w:tcW w:w="5387" w:type="dxa"/>
          </w:tcPr>
          <w:p w:rsidR="005470B0" w:rsidRDefault="005470B0">
            <w:pPr>
              <w:jc w:val="both"/>
              <w:rPr>
                <w:rFonts w:asciiTheme="minorHAnsi" w:hAnsiTheme="minorHAnsi" w:cstheme="minorHAnsi"/>
                <w:bCs/>
                <w:sz w:val="22"/>
              </w:rPr>
            </w:pPr>
          </w:p>
        </w:tc>
      </w:tr>
      <w:tr w:rsidR="005470B0" w:rsidTr="00B24D52">
        <w:tc>
          <w:tcPr>
            <w:tcW w:w="9303" w:type="dxa"/>
            <w:gridSpan w:val="2"/>
          </w:tcPr>
          <w:p w:rsidR="005470B0" w:rsidRPr="00035C3D" w:rsidRDefault="005470B0" w:rsidP="00035C3D">
            <w:pPr>
              <w:pStyle w:val="berschrift2"/>
              <w:framePr w:hSpace="0" w:wrap="auto" w:vAnchor="margin" w:yAlign="inline"/>
              <w:suppressOverlap w:val="0"/>
            </w:pPr>
            <w:bookmarkStart w:id="10" w:name="_Toc220064642"/>
            <w:r>
              <w:t>3.1                Anlieferung und Montagedienstleistung</w:t>
            </w:r>
            <w:bookmarkEnd w:id="10"/>
          </w:p>
        </w:tc>
        <w:tc>
          <w:tcPr>
            <w:tcW w:w="282" w:type="dxa"/>
          </w:tcPr>
          <w:p w:rsidR="005470B0" w:rsidDel="00796ADA" w:rsidRDefault="005470B0">
            <w:pPr>
              <w:jc w:val="both"/>
              <w:rPr>
                <w:rFonts w:asciiTheme="minorHAnsi" w:hAnsiTheme="minorHAnsi" w:cstheme="minorHAnsi"/>
                <w:bCs/>
                <w:sz w:val="22"/>
              </w:rPr>
            </w:pPr>
          </w:p>
        </w:tc>
        <w:tc>
          <w:tcPr>
            <w:tcW w:w="304" w:type="dxa"/>
          </w:tcPr>
          <w:p w:rsidR="005470B0" w:rsidRDefault="005470B0">
            <w:pPr>
              <w:jc w:val="both"/>
              <w:rPr>
                <w:rFonts w:asciiTheme="minorHAnsi" w:hAnsiTheme="minorHAnsi" w:cstheme="minorHAnsi"/>
                <w:bCs/>
                <w:sz w:val="22"/>
              </w:rPr>
            </w:pPr>
          </w:p>
        </w:tc>
        <w:tc>
          <w:tcPr>
            <w:tcW w:w="5387" w:type="dxa"/>
          </w:tcPr>
          <w:p w:rsidR="005470B0" w:rsidRDefault="005470B0">
            <w:pPr>
              <w:jc w:val="both"/>
              <w:rPr>
                <w:rFonts w:asciiTheme="minorHAnsi" w:hAnsiTheme="minorHAnsi" w:cstheme="minorHAnsi"/>
                <w:bCs/>
                <w:sz w:val="22"/>
              </w:rPr>
            </w:pPr>
          </w:p>
        </w:tc>
      </w:tr>
      <w:tr w:rsidR="00972C9D" w:rsidTr="00035C3D">
        <w:tc>
          <w:tcPr>
            <w:tcW w:w="1271" w:type="dxa"/>
          </w:tcPr>
          <w:p w:rsidR="00972C9D" w:rsidRDefault="00972C9D">
            <w:pPr>
              <w:rPr>
                <w:rFonts w:asciiTheme="minorHAnsi" w:hAnsiTheme="minorHAnsi" w:cstheme="minorHAnsi"/>
                <w:sz w:val="22"/>
              </w:rPr>
            </w:pPr>
          </w:p>
        </w:tc>
        <w:tc>
          <w:tcPr>
            <w:tcW w:w="8032" w:type="dxa"/>
          </w:tcPr>
          <w:p w:rsidR="00972C9D" w:rsidRDefault="00972C9D">
            <w:pPr>
              <w:spacing w:after="0"/>
              <w:rPr>
                <w:rFonts w:asciiTheme="minorHAnsi" w:hAnsiTheme="minorHAnsi" w:cstheme="minorHAnsi"/>
                <w:b/>
                <w:bCs/>
                <w:sz w:val="22"/>
              </w:rPr>
            </w:pPr>
          </w:p>
          <w:p w:rsidR="00972C9D" w:rsidRDefault="00A5551C">
            <w:pPr>
              <w:spacing w:after="0"/>
              <w:rPr>
                <w:rFonts w:asciiTheme="minorHAnsi" w:hAnsiTheme="minorHAnsi" w:cstheme="minorHAnsi"/>
                <w:color w:val="000000"/>
                <w:sz w:val="22"/>
              </w:rPr>
            </w:pPr>
            <w:r>
              <w:rPr>
                <w:rFonts w:asciiTheme="minorHAnsi" w:hAnsiTheme="minorHAnsi" w:cstheme="minorHAnsi"/>
                <w:color w:val="000000"/>
                <w:sz w:val="22"/>
              </w:rPr>
              <w:sym w:font="Symbol" w:char="F0B7"/>
            </w:r>
            <w:r>
              <w:rPr>
                <w:rFonts w:asciiTheme="minorHAnsi" w:hAnsiTheme="minorHAnsi" w:cstheme="minorHAnsi"/>
                <w:color w:val="000000"/>
                <w:sz w:val="22"/>
              </w:rPr>
              <w:t xml:space="preserve"> Entladen des gesamten Lieferumfangs und Einbringung in die Halle</w:t>
            </w:r>
          </w:p>
          <w:p w:rsidR="00972C9D" w:rsidRDefault="00A5551C">
            <w:pPr>
              <w:spacing w:after="0"/>
              <w:rPr>
                <w:rFonts w:asciiTheme="minorHAnsi" w:hAnsiTheme="minorHAnsi" w:cstheme="minorHAnsi"/>
                <w:color w:val="000000"/>
                <w:sz w:val="22"/>
              </w:rPr>
            </w:pPr>
            <w:r>
              <w:rPr>
                <w:rFonts w:asciiTheme="minorHAnsi" w:hAnsiTheme="minorHAnsi" w:cstheme="minorHAnsi"/>
                <w:color w:val="000000"/>
                <w:sz w:val="22"/>
              </w:rPr>
              <w:sym w:font="Symbol" w:char="F0B7"/>
            </w:r>
            <w:r>
              <w:rPr>
                <w:rFonts w:asciiTheme="minorHAnsi" w:hAnsiTheme="minorHAnsi" w:cstheme="minorHAnsi"/>
                <w:color w:val="000000"/>
                <w:sz w:val="22"/>
              </w:rPr>
              <w:t xml:space="preserve"> eigene Gestellung von ggf. notwendigem Aufbaugerät (Kran o.ä.)</w:t>
            </w:r>
          </w:p>
          <w:p w:rsidR="00972C9D" w:rsidRDefault="00A5551C">
            <w:pPr>
              <w:jc w:val="both"/>
              <w:rPr>
                <w:rFonts w:asciiTheme="minorHAnsi" w:hAnsiTheme="minorHAnsi" w:cstheme="minorHAnsi"/>
                <w:color w:val="000000"/>
                <w:sz w:val="22"/>
              </w:rPr>
            </w:pPr>
            <w:r>
              <w:rPr>
                <w:rFonts w:asciiTheme="minorHAnsi" w:hAnsiTheme="minorHAnsi" w:cstheme="minorHAnsi"/>
                <w:color w:val="000000"/>
                <w:sz w:val="22"/>
              </w:rPr>
              <w:sym w:font="Symbol" w:char="F0B7"/>
            </w:r>
            <w:r>
              <w:rPr>
                <w:rFonts w:asciiTheme="minorHAnsi" w:hAnsiTheme="minorHAnsi" w:cstheme="minorHAnsi"/>
                <w:color w:val="000000"/>
                <w:sz w:val="22"/>
              </w:rPr>
              <w:t xml:space="preserve"> Zusammenbau der Komponenten und Einbau der Batterie, inkl. Einstellarbeiten, Funktionsprüfungen</w:t>
            </w:r>
            <w:r w:rsidR="00796ADA">
              <w:rPr>
                <w:rFonts w:asciiTheme="minorHAnsi" w:hAnsiTheme="minorHAnsi" w:cstheme="minorHAnsi"/>
                <w:color w:val="000000"/>
                <w:sz w:val="22"/>
              </w:rPr>
              <w:t xml:space="preserve"> und der Inbetriebnahme</w:t>
            </w:r>
          </w:p>
          <w:p w:rsidR="00972C9D" w:rsidRDefault="00A5551C">
            <w:pPr>
              <w:spacing w:after="0"/>
              <w:rPr>
                <w:rFonts w:asciiTheme="minorHAnsi" w:hAnsiTheme="minorHAnsi" w:cstheme="minorHAnsi"/>
                <w:color w:val="000000"/>
                <w:sz w:val="22"/>
              </w:rPr>
            </w:pPr>
            <w:r>
              <w:rPr>
                <w:rFonts w:asciiTheme="minorHAnsi" w:hAnsiTheme="minorHAnsi" w:cstheme="minorHAnsi"/>
                <w:color w:val="000000"/>
                <w:sz w:val="22"/>
              </w:rPr>
              <w:t>Einbringung in die Schmalganganlage, Inbetriebnahme und Funktionsprüfung der Gangendsicherung</w:t>
            </w:r>
            <w:r w:rsidR="00796ADA">
              <w:rPr>
                <w:rFonts w:asciiTheme="minorHAnsi" w:hAnsiTheme="minorHAnsi" w:cstheme="minorHAnsi"/>
                <w:color w:val="000000"/>
                <w:sz w:val="22"/>
              </w:rPr>
              <w:t xml:space="preserve"> und Hubhöhenvorwahl</w:t>
            </w:r>
          </w:p>
          <w:p w:rsidR="00972C9D" w:rsidRDefault="00A5551C">
            <w:pPr>
              <w:spacing w:after="0"/>
              <w:rPr>
                <w:rFonts w:asciiTheme="minorHAnsi" w:hAnsiTheme="minorHAnsi" w:cstheme="minorHAnsi"/>
                <w:color w:val="000000"/>
                <w:sz w:val="22"/>
              </w:rPr>
            </w:pPr>
            <w:r>
              <w:rPr>
                <w:rFonts w:asciiTheme="minorHAnsi" w:hAnsiTheme="minorHAnsi" w:cstheme="minorHAnsi"/>
                <w:color w:val="000000"/>
                <w:sz w:val="22"/>
              </w:rPr>
              <w:sym w:font="Symbol" w:char="F0B7"/>
            </w:r>
            <w:r>
              <w:rPr>
                <w:rFonts w:asciiTheme="minorHAnsi" w:hAnsiTheme="minorHAnsi" w:cstheme="minorHAnsi"/>
                <w:color w:val="000000"/>
                <w:sz w:val="22"/>
              </w:rPr>
              <w:t xml:space="preserve"> detaillierte Geräteeinweisung für eine Gruppe von bis zu zehn Personen</w:t>
            </w:r>
          </w:p>
          <w:p w:rsidR="00972C9D" w:rsidRDefault="00A5551C">
            <w:pPr>
              <w:spacing w:after="0"/>
              <w:rPr>
                <w:rFonts w:asciiTheme="minorHAnsi" w:hAnsiTheme="minorHAnsi" w:cstheme="minorHAnsi"/>
                <w:color w:val="000000"/>
                <w:sz w:val="22"/>
              </w:rPr>
            </w:pPr>
            <w:r>
              <w:rPr>
                <w:rFonts w:asciiTheme="minorHAnsi" w:hAnsiTheme="minorHAnsi" w:cstheme="minorHAnsi"/>
                <w:color w:val="000000"/>
                <w:sz w:val="22"/>
              </w:rPr>
              <w:sym w:font="Symbol" w:char="F0B7"/>
            </w:r>
            <w:r>
              <w:rPr>
                <w:rFonts w:asciiTheme="minorHAnsi" w:hAnsiTheme="minorHAnsi" w:cstheme="minorHAnsi"/>
                <w:color w:val="000000"/>
                <w:sz w:val="22"/>
              </w:rPr>
              <w:t xml:space="preserve"> Erstellung eines Übergabeprotokolls.</w:t>
            </w:r>
          </w:p>
          <w:p w:rsidR="00972C9D" w:rsidRDefault="00A5551C">
            <w:pPr>
              <w:jc w:val="both"/>
              <w:rPr>
                <w:rFonts w:asciiTheme="minorHAnsi" w:hAnsiTheme="minorHAnsi" w:cstheme="minorHAnsi"/>
                <w:color w:val="000000"/>
                <w:sz w:val="22"/>
              </w:rPr>
            </w:pPr>
            <w:r>
              <w:rPr>
                <w:rFonts w:asciiTheme="minorHAnsi" w:hAnsiTheme="minorHAnsi" w:cstheme="minorHAnsi"/>
                <w:color w:val="000000"/>
                <w:sz w:val="22"/>
              </w:rPr>
              <w:t>Als bauseitige Leistung kann die Wasser- und Stromversorgung (230V und 400V mit 16A oder 32A und Wasseranschluss) angenommen werden. Das Montagepersonal darf die sanitären Einrichtungen und Pausenräume des LogZ während der Montage und Inbetriebnahme benutzen.</w:t>
            </w:r>
          </w:p>
          <w:p w:rsidR="00972C9D" w:rsidRDefault="00972C9D">
            <w:pPr>
              <w:spacing w:after="0"/>
              <w:rPr>
                <w:rFonts w:asciiTheme="minorHAnsi" w:hAnsiTheme="minorHAnsi" w:cstheme="minorHAnsi"/>
                <w:b/>
                <w:bCs/>
                <w:sz w:val="22"/>
              </w:rPr>
            </w:pPr>
          </w:p>
          <w:p w:rsidR="00972C9D" w:rsidRDefault="00A5551C">
            <w:pPr>
              <w:spacing w:after="0"/>
              <w:rPr>
                <w:rFonts w:asciiTheme="minorHAnsi" w:hAnsiTheme="minorHAnsi" w:cstheme="minorHAnsi"/>
                <w:b/>
                <w:bCs/>
                <w:sz w:val="22"/>
              </w:rPr>
            </w:pPr>
            <w:r>
              <w:rPr>
                <w:rFonts w:asciiTheme="minorHAnsi" w:hAnsiTheme="minorHAnsi" w:cstheme="minorHAnsi"/>
                <w:b/>
                <w:bCs/>
                <w:sz w:val="22"/>
              </w:rPr>
              <w:t>Bodenplatte</w:t>
            </w:r>
          </w:p>
          <w:p w:rsidR="00972C9D" w:rsidRDefault="00A5551C">
            <w:pPr>
              <w:spacing w:after="0"/>
              <w:rPr>
                <w:rFonts w:asciiTheme="minorHAnsi" w:hAnsiTheme="minorHAnsi" w:cstheme="minorHAnsi"/>
                <w:color w:val="000000"/>
                <w:sz w:val="22"/>
              </w:rPr>
            </w:pPr>
            <w:r>
              <w:rPr>
                <w:rFonts w:asciiTheme="minorHAnsi" w:hAnsiTheme="minorHAnsi" w:cstheme="minorHAnsi"/>
                <w:color w:val="000000"/>
                <w:sz w:val="22"/>
              </w:rPr>
              <w:t>Das langjährig bestehende Schmalganglager wird bereits seit 2009 mit Schmalgangstaplern bedient. Die notwendige technische Beschaffenheit der bauseitigen Bodenplatte ist demnach sichergestellt.</w:t>
            </w:r>
          </w:p>
          <w:p w:rsidR="00972C9D" w:rsidRDefault="00A5551C">
            <w:pPr>
              <w:jc w:val="both"/>
              <w:rPr>
                <w:rFonts w:asciiTheme="minorHAnsi" w:hAnsiTheme="minorHAnsi" w:cstheme="minorHAnsi"/>
                <w:color w:val="000000"/>
                <w:sz w:val="22"/>
              </w:rPr>
            </w:pPr>
            <w:r>
              <w:rPr>
                <w:rFonts w:asciiTheme="minorHAnsi" w:hAnsiTheme="minorHAnsi" w:cstheme="minorHAnsi"/>
                <w:color w:val="000000"/>
                <w:sz w:val="22"/>
              </w:rPr>
              <w:t>Ein Schleifen der Gänge ist nicht zu berücksichtigen</w:t>
            </w:r>
          </w:p>
          <w:p w:rsidR="00972C9D" w:rsidRDefault="00972C9D">
            <w:pPr>
              <w:jc w:val="both"/>
              <w:rPr>
                <w:rFonts w:asciiTheme="minorHAnsi" w:hAnsiTheme="minorHAnsi" w:cstheme="minorHAnsi"/>
                <w:sz w:val="22"/>
              </w:rPr>
            </w:pPr>
          </w:p>
        </w:tc>
        <w:tc>
          <w:tcPr>
            <w:tcW w:w="282" w:type="dxa"/>
          </w:tcPr>
          <w:p w:rsidR="00796ADA" w:rsidRDefault="00796ADA">
            <w:pPr>
              <w:jc w:val="both"/>
              <w:rPr>
                <w:rFonts w:asciiTheme="minorHAnsi" w:hAnsiTheme="minorHAnsi" w:cstheme="minorHAnsi"/>
                <w:bCs/>
                <w:sz w:val="22"/>
              </w:rPr>
            </w:pPr>
            <w:r>
              <w:rPr>
                <w:rFonts w:asciiTheme="minorHAnsi" w:hAnsiTheme="minorHAnsi" w:cstheme="minorHAnsi"/>
                <w:bCs/>
                <w:sz w:val="22"/>
              </w:rPr>
              <w:t>A</w:t>
            </w:r>
          </w:p>
          <w:p w:rsidR="00972C9D" w:rsidRDefault="00972C9D">
            <w:pPr>
              <w:jc w:val="both"/>
              <w:rPr>
                <w:rFonts w:asciiTheme="minorHAnsi" w:hAnsiTheme="minorHAnsi" w:cstheme="minorHAnsi"/>
                <w:bCs/>
                <w:sz w:val="22"/>
              </w:rPr>
            </w:pPr>
          </w:p>
        </w:tc>
        <w:tc>
          <w:tcPr>
            <w:tcW w:w="304" w:type="dxa"/>
          </w:tcPr>
          <w:p w:rsidR="00972C9D" w:rsidRDefault="00972C9D">
            <w:pPr>
              <w:jc w:val="both"/>
              <w:rPr>
                <w:rFonts w:asciiTheme="minorHAnsi" w:hAnsiTheme="minorHAnsi" w:cstheme="minorHAnsi"/>
                <w:bCs/>
                <w:sz w:val="22"/>
              </w:rPr>
            </w:pPr>
          </w:p>
        </w:tc>
        <w:tc>
          <w:tcPr>
            <w:tcW w:w="5387" w:type="dxa"/>
          </w:tcPr>
          <w:p w:rsidR="00972C9D" w:rsidRDefault="00972C9D">
            <w:pPr>
              <w:jc w:val="both"/>
              <w:rPr>
                <w:rFonts w:asciiTheme="minorHAnsi" w:hAnsiTheme="minorHAnsi" w:cstheme="minorHAnsi"/>
                <w:bCs/>
                <w:sz w:val="22"/>
              </w:rPr>
            </w:pPr>
          </w:p>
        </w:tc>
      </w:tr>
      <w:tr w:rsidR="005470B0" w:rsidTr="0034051F">
        <w:tc>
          <w:tcPr>
            <w:tcW w:w="9303" w:type="dxa"/>
            <w:gridSpan w:val="2"/>
          </w:tcPr>
          <w:p w:rsidR="005470B0" w:rsidRDefault="005470B0" w:rsidP="00035C3D">
            <w:pPr>
              <w:pStyle w:val="berschrift2"/>
              <w:framePr w:hSpace="0" w:wrap="auto" w:vAnchor="margin" w:yAlign="inline"/>
              <w:suppressOverlap w:val="0"/>
            </w:pPr>
            <w:bookmarkStart w:id="11" w:name="_Toc220064643"/>
            <w:r>
              <w:t>3.2                Lieferplan</w:t>
            </w:r>
            <w:bookmarkEnd w:id="11"/>
          </w:p>
        </w:tc>
        <w:tc>
          <w:tcPr>
            <w:tcW w:w="282" w:type="dxa"/>
          </w:tcPr>
          <w:p w:rsidR="005470B0" w:rsidRDefault="005470B0">
            <w:pPr>
              <w:jc w:val="both"/>
              <w:rPr>
                <w:rFonts w:asciiTheme="minorHAnsi" w:hAnsiTheme="minorHAnsi" w:cstheme="minorHAnsi"/>
                <w:bCs/>
                <w:sz w:val="22"/>
              </w:rPr>
            </w:pPr>
          </w:p>
        </w:tc>
        <w:tc>
          <w:tcPr>
            <w:tcW w:w="304" w:type="dxa"/>
          </w:tcPr>
          <w:p w:rsidR="005470B0" w:rsidRDefault="005470B0">
            <w:pPr>
              <w:jc w:val="both"/>
              <w:rPr>
                <w:rFonts w:asciiTheme="minorHAnsi" w:hAnsiTheme="minorHAnsi" w:cstheme="minorHAnsi"/>
                <w:bCs/>
                <w:sz w:val="22"/>
              </w:rPr>
            </w:pPr>
          </w:p>
        </w:tc>
        <w:tc>
          <w:tcPr>
            <w:tcW w:w="5387" w:type="dxa"/>
          </w:tcPr>
          <w:p w:rsidR="005470B0" w:rsidRDefault="005470B0">
            <w:pPr>
              <w:jc w:val="both"/>
              <w:rPr>
                <w:rFonts w:asciiTheme="minorHAnsi" w:hAnsiTheme="minorHAnsi" w:cstheme="minorHAnsi"/>
                <w:bCs/>
                <w:sz w:val="22"/>
              </w:rPr>
            </w:pPr>
          </w:p>
        </w:tc>
      </w:tr>
      <w:tr w:rsidR="00972C9D" w:rsidTr="00035C3D">
        <w:tc>
          <w:tcPr>
            <w:tcW w:w="1271" w:type="dxa"/>
          </w:tcPr>
          <w:p w:rsidR="00972C9D" w:rsidRDefault="00972C9D">
            <w:pPr>
              <w:rPr>
                <w:rFonts w:asciiTheme="minorHAnsi" w:hAnsiTheme="minorHAnsi" w:cstheme="minorHAnsi"/>
                <w:sz w:val="22"/>
              </w:rPr>
            </w:pPr>
          </w:p>
        </w:tc>
        <w:tc>
          <w:tcPr>
            <w:tcW w:w="8032" w:type="dxa"/>
          </w:tcPr>
          <w:p w:rsidR="00972C9D" w:rsidRDefault="00A5551C">
            <w:pPr>
              <w:jc w:val="both"/>
              <w:rPr>
                <w:rFonts w:asciiTheme="minorHAnsi" w:hAnsiTheme="minorHAnsi" w:cstheme="minorHAnsi"/>
                <w:sz w:val="22"/>
              </w:rPr>
            </w:pPr>
            <w:r>
              <w:rPr>
                <w:rFonts w:asciiTheme="minorHAnsi" w:hAnsiTheme="minorHAnsi" w:cstheme="minorHAnsi"/>
                <w:sz w:val="22"/>
              </w:rPr>
              <w:t>Die Lieferung de</w:t>
            </w:r>
            <w:r w:rsidR="00A56954">
              <w:rPr>
                <w:rFonts w:asciiTheme="minorHAnsi" w:hAnsiTheme="minorHAnsi" w:cstheme="minorHAnsi"/>
                <w:sz w:val="22"/>
              </w:rPr>
              <w:t xml:space="preserve">s </w:t>
            </w:r>
            <w:r>
              <w:rPr>
                <w:rFonts w:asciiTheme="minorHAnsi" w:hAnsiTheme="minorHAnsi" w:cstheme="minorHAnsi"/>
                <w:sz w:val="22"/>
              </w:rPr>
              <w:t>Schmalgangstapler</w:t>
            </w:r>
            <w:r w:rsidR="00A56954">
              <w:rPr>
                <w:rFonts w:asciiTheme="minorHAnsi" w:hAnsiTheme="minorHAnsi" w:cstheme="minorHAnsi"/>
                <w:sz w:val="22"/>
              </w:rPr>
              <w:t>s</w:t>
            </w:r>
            <w:r>
              <w:rPr>
                <w:rFonts w:asciiTheme="minorHAnsi" w:hAnsiTheme="minorHAnsi" w:cstheme="minorHAnsi"/>
                <w:sz w:val="22"/>
              </w:rPr>
              <w:t xml:space="preserve"> wird bis zum </w:t>
            </w:r>
            <w:r w:rsidR="00A56954">
              <w:rPr>
                <w:rFonts w:asciiTheme="minorHAnsi" w:hAnsiTheme="minorHAnsi" w:cstheme="minorHAnsi"/>
                <w:sz w:val="22"/>
              </w:rPr>
              <w:t>31</w:t>
            </w:r>
            <w:r>
              <w:rPr>
                <w:rFonts w:asciiTheme="minorHAnsi" w:hAnsiTheme="minorHAnsi" w:cstheme="minorHAnsi"/>
                <w:sz w:val="22"/>
              </w:rPr>
              <w:t>.</w:t>
            </w:r>
            <w:r w:rsidR="00796ADA">
              <w:rPr>
                <w:rFonts w:asciiTheme="minorHAnsi" w:hAnsiTheme="minorHAnsi" w:cstheme="minorHAnsi"/>
                <w:sz w:val="22"/>
              </w:rPr>
              <w:t>07</w:t>
            </w:r>
            <w:r>
              <w:rPr>
                <w:rFonts w:asciiTheme="minorHAnsi" w:hAnsiTheme="minorHAnsi" w:cstheme="minorHAnsi"/>
                <w:sz w:val="22"/>
              </w:rPr>
              <w:t>.</w:t>
            </w:r>
            <w:r w:rsidR="00796ADA">
              <w:rPr>
                <w:rFonts w:asciiTheme="minorHAnsi" w:hAnsiTheme="minorHAnsi" w:cstheme="minorHAnsi"/>
                <w:sz w:val="22"/>
              </w:rPr>
              <w:t xml:space="preserve">2026 </w:t>
            </w:r>
            <w:r>
              <w:rPr>
                <w:rFonts w:asciiTheme="minorHAnsi" w:hAnsiTheme="minorHAnsi" w:cstheme="minorHAnsi"/>
                <w:sz w:val="22"/>
              </w:rPr>
              <w:t>gefordert</w:t>
            </w:r>
            <w:r w:rsidR="00A56954">
              <w:rPr>
                <w:rFonts w:asciiTheme="minorHAnsi" w:hAnsiTheme="minorHAnsi" w:cstheme="minorHAnsi"/>
                <w:sz w:val="22"/>
              </w:rPr>
              <w:t>, der optionale zweite Stapler wird ggf. ebenfalls dieses, spätestens nächstes Jahr beauftragt werden.</w:t>
            </w:r>
          </w:p>
        </w:tc>
        <w:tc>
          <w:tcPr>
            <w:tcW w:w="282" w:type="dxa"/>
          </w:tcPr>
          <w:p w:rsidR="00972C9D" w:rsidRDefault="00796ADA">
            <w:pPr>
              <w:jc w:val="both"/>
              <w:rPr>
                <w:rFonts w:asciiTheme="minorHAnsi" w:hAnsiTheme="minorHAnsi" w:cstheme="minorHAnsi"/>
                <w:bCs/>
                <w:sz w:val="22"/>
              </w:rPr>
            </w:pPr>
            <w:r>
              <w:rPr>
                <w:rFonts w:asciiTheme="minorHAnsi" w:hAnsiTheme="minorHAnsi" w:cstheme="minorHAnsi"/>
                <w:bCs/>
                <w:sz w:val="22"/>
              </w:rPr>
              <w:t>A</w:t>
            </w:r>
          </w:p>
        </w:tc>
        <w:tc>
          <w:tcPr>
            <w:tcW w:w="304" w:type="dxa"/>
          </w:tcPr>
          <w:p w:rsidR="00972C9D" w:rsidRDefault="00972C9D">
            <w:pPr>
              <w:jc w:val="both"/>
              <w:rPr>
                <w:rFonts w:asciiTheme="minorHAnsi" w:hAnsiTheme="minorHAnsi" w:cstheme="minorHAnsi"/>
                <w:bCs/>
                <w:sz w:val="22"/>
              </w:rPr>
            </w:pPr>
          </w:p>
        </w:tc>
        <w:tc>
          <w:tcPr>
            <w:tcW w:w="5387" w:type="dxa"/>
          </w:tcPr>
          <w:p w:rsidR="00972C9D" w:rsidRDefault="00972C9D">
            <w:pPr>
              <w:jc w:val="both"/>
              <w:rPr>
                <w:rFonts w:asciiTheme="minorHAnsi" w:hAnsiTheme="minorHAnsi" w:cstheme="minorHAnsi"/>
                <w:bCs/>
                <w:sz w:val="22"/>
              </w:rPr>
            </w:pPr>
          </w:p>
        </w:tc>
      </w:tr>
      <w:tr w:rsidR="005470B0" w:rsidTr="001B09FF">
        <w:tc>
          <w:tcPr>
            <w:tcW w:w="9303" w:type="dxa"/>
            <w:gridSpan w:val="2"/>
          </w:tcPr>
          <w:p w:rsidR="005470B0" w:rsidRPr="00035C3D" w:rsidRDefault="005470B0" w:rsidP="00035C3D">
            <w:pPr>
              <w:pStyle w:val="berschrift2"/>
              <w:framePr w:hSpace="0" w:wrap="auto" w:vAnchor="margin" w:yAlign="inline"/>
              <w:suppressOverlap w:val="0"/>
            </w:pPr>
            <w:bookmarkStart w:id="12" w:name="_Toc220064644"/>
            <w:r>
              <w:lastRenderedPageBreak/>
              <w:t xml:space="preserve">3.3               </w:t>
            </w:r>
            <w:r w:rsidRPr="00263F81">
              <w:t xml:space="preserve"> Ersatz- und Verschleißteil</w:t>
            </w:r>
            <w:r>
              <w:t>e</w:t>
            </w:r>
            <w:bookmarkEnd w:id="12"/>
          </w:p>
        </w:tc>
        <w:tc>
          <w:tcPr>
            <w:tcW w:w="282" w:type="dxa"/>
          </w:tcPr>
          <w:p w:rsidR="005470B0" w:rsidDel="00796ADA" w:rsidRDefault="005470B0">
            <w:pPr>
              <w:jc w:val="both"/>
              <w:rPr>
                <w:rFonts w:asciiTheme="minorHAnsi" w:hAnsiTheme="minorHAnsi" w:cstheme="minorHAnsi"/>
                <w:bCs/>
                <w:sz w:val="22"/>
              </w:rPr>
            </w:pPr>
          </w:p>
        </w:tc>
        <w:tc>
          <w:tcPr>
            <w:tcW w:w="304" w:type="dxa"/>
          </w:tcPr>
          <w:p w:rsidR="005470B0" w:rsidRDefault="005470B0">
            <w:pPr>
              <w:jc w:val="both"/>
              <w:rPr>
                <w:rFonts w:asciiTheme="minorHAnsi" w:hAnsiTheme="minorHAnsi" w:cstheme="minorHAnsi"/>
                <w:bCs/>
                <w:sz w:val="22"/>
              </w:rPr>
            </w:pPr>
          </w:p>
        </w:tc>
        <w:tc>
          <w:tcPr>
            <w:tcW w:w="5387" w:type="dxa"/>
          </w:tcPr>
          <w:p w:rsidR="005470B0" w:rsidRDefault="005470B0">
            <w:pPr>
              <w:jc w:val="both"/>
              <w:rPr>
                <w:rFonts w:asciiTheme="minorHAnsi" w:hAnsiTheme="minorHAnsi" w:cstheme="minorHAnsi"/>
                <w:bCs/>
                <w:sz w:val="22"/>
              </w:rPr>
            </w:pPr>
          </w:p>
        </w:tc>
      </w:tr>
      <w:tr w:rsidR="00972C9D" w:rsidTr="00035C3D">
        <w:tc>
          <w:tcPr>
            <w:tcW w:w="1271" w:type="dxa"/>
          </w:tcPr>
          <w:p w:rsidR="00972C9D" w:rsidRDefault="00972C9D">
            <w:pPr>
              <w:rPr>
                <w:rFonts w:asciiTheme="minorHAnsi" w:hAnsiTheme="minorHAnsi" w:cstheme="minorHAnsi"/>
                <w:sz w:val="22"/>
              </w:rPr>
            </w:pPr>
          </w:p>
        </w:tc>
        <w:tc>
          <w:tcPr>
            <w:tcW w:w="8032" w:type="dxa"/>
          </w:tcPr>
          <w:p w:rsidR="00972C9D" w:rsidRDefault="00972C9D">
            <w:pPr>
              <w:spacing w:after="0"/>
              <w:rPr>
                <w:rFonts w:asciiTheme="minorHAnsi" w:hAnsiTheme="minorHAnsi" w:cstheme="minorHAnsi"/>
                <w:b/>
                <w:bCs/>
                <w:sz w:val="22"/>
              </w:rPr>
            </w:pPr>
          </w:p>
          <w:p w:rsidR="00972C9D" w:rsidRDefault="00A5551C">
            <w:pPr>
              <w:spacing w:after="0"/>
              <w:rPr>
                <w:rFonts w:asciiTheme="minorHAnsi" w:hAnsiTheme="minorHAnsi" w:cstheme="minorHAnsi"/>
                <w:color w:val="000000"/>
                <w:sz w:val="22"/>
              </w:rPr>
            </w:pPr>
            <w:r>
              <w:rPr>
                <w:rFonts w:asciiTheme="minorHAnsi" w:hAnsiTheme="minorHAnsi" w:cstheme="minorHAnsi"/>
                <w:color w:val="000000"/>
                <w:sz w:val="22"/>
              </w:rPr>
              <w:t xml:space="preserve">Seitens des Anbieters ist anzugeben, ob und in welchem Umfang Ersatz- und Verschleißteile im LogZ eingelagert werden müssen. Für ein ggf. verpflichtendes </w:t>
            </w:r>
            <w:r w:rsidR="00796ADA">
              <w:rPr>
                <w:rFonts w:asciiTheme="minorHAnsi" w:hAnsiTheme="minorHAnsi" w:cstheme="minorHAnsi"/>
                <w:color w:val="000000"/>
                <w:sz w:val="22"/>
              </w:rPr>
              <w:t xml:space="preserve">oder empfohlenes </w:t>
            </w:r>
            <w:r>
              <w:rPr>
                <w:rFonts w:asciiTheme="minorHAnsi" w:hAnsiTheme="minorHAnsi" w:cstheme="minorHAnsi"/>
                <w:color w:val="000000"/>
                <w:sz w:val="22"/>
              </w:rPr>
              <w:t>Ersatzteilpaket ist eine Stückliste und ein Preis auszuweisen</w:t>
            </w:r>
            <w:r w:rsidR="00796ADA">
              <w:rPr>
                <w:rFonts w:asciiTheme="minorHAnsi" w:hAnsiTheme="minorHAnsi" w:cstheme="minorHAnsi"/>
                <w:color w:val="000000"/>
                <w:sz w:val="22"/>
              </w:rPr>
              <w:t xml:space="preserve"> (jedoch nicht im Angebotsformular einzupreisen)</w:t>
            </w:r>
            <w:r>
              <w:rPr>
                <w:rFonts w:asciiTheme="minorHAnsi" w:hAnsiTheme="minorHAnsi" w:cstheme="minorHAnsi"/>
                <w:color w:val="000000"/>
                <w:sz w:val="22"/>
              </w:rPr>
              <w:t>. Insbesondere anzugeben ist der für die Ersatz- und Verschleißteilebevorratung notwendige Platzbedarf.</w:t>
            </w:r>
          </w:p>
          <w:p w:rsidR="00972C9D" w:rsidRDefault="00A5551C">
            <w:pPr>
              <w:jc w:val="both"/>
              <w:rPr>
                <w:rFonts w:asciiTheme="minorHAnsi" w:hAnsiTheme="minorHAnsi" w:cstheme="minorHAnsi"/>
                <w:sz w:val="22"/>
              </w:rPr>
            </w:pPr>
            <w:r>
              <w:rPr>
                <w:rFonts w:asciiTheme="minorHAnsi" w:hAnsiTheme="minorHAnsi" w:cstheme="minorHAnsi"/>
                <w:color w:val="000000"/>
                <w:sz w:val="22"/>
              </w:rPr>
              <w:t>Der Anbieter garantiert für eine Dauer von mindestens 15 Jahren die Verfügbarkeit von Ersatz- und Verschleißteilen für die gelieferten Geräte ab dem Tag der Übergabe an das LogZ Ulm. Die garantierte Bevorratungszeit ist im Angebot anzugeben.</w:t>
            </w:r>
          </w:p>
        </w:tc>
        <w:tc>
          <w:tcPr>
            <w:tcW w:w="282" w:type="dxa"/>
          </w:tcPr>
          <w:p w:rsidR="00972C9D" w:rsidRDefault="00796ADA">
            <w:pPr>
              <w:jc w:val="both"/>
              <w:rPr>
                <w:rFonts w:asciiTheme="minorHAnsi" w:hAnsiTheme="minorHAnsi" w:cstheme="minorHAnsi"/>
                <w:bCs/>
                <w:sz w:val="22"/>
              </w:rPr>
            </w:pPr>
            <w:r>
              <w:rPr>
                <w:rFonts w:asciiTheme="minorHAnsi" w:hAnsiTheme="minorHAnsi" w:cstheme="minorHAnsi"/>
                <w:bCs/>
                <w:sz w:val="22"/>
              </w:rPr>
              <w:t>I</w:t>
            </w:r>
          </w:p>
        </w:tc>
        <w:tc>
          <w:tcPr>
            <w:tcW w:w="304" w:type="dxa"/>
          </w:tcPr>
          <w:p w:rsidR="00972C9D" w:rsidRDefault="00972C9D">
            <w:pPr>
              <w:jc w:val="both"/>
              <w:rPr>
                <w:rFonts w:asciiTheme="minorHAnsi" w:hAnsiTheme="minorHAnsi" w:cstheme="minorHAnsi"/>
                <w:bCs/>
                <w:sz w:val="22"/>
              </w:rPr>
            </w:pPr>
          </w:p>
        </w:tc>
        <w:tc>
          <w:tcPr>
            <w:tcW w:w="5387" w:type="dxa"/>
          </w:tcPr>
          <w:p w:rsidR="00972C9D" w:rsidRDefault="00972C9D">
            <w:pPr>
              <w:jc w:val="both"/>
              <w:rPr>
                <w:rFonts w:asciiTheme="minorHAnsi" w:hAnsiTheme="minorHAnsi" w:cstheme="minorHAnsi"/>
                <w:bCs/>
                <w:sz w:val="22"/>
              </w:rPr>
            </w:pPr>
          </w:p>
        </w:tc>
      </w:tr>
      <w:tr w:rsidR="00A31648" w:rsidTr="002202EA">
        <w:tc>
          <w:tcPr>
            <w:tcW w:w="9303" w:type="dxa"/>
            <w:gridSpan w:val="2"/>
          </w:tcPr>
          <w:p w:rsidR="00A31648" w:rsidRDefault="00A31648" w:rsidP="00A31648">
            <w:pPr>
              <w:pStyle w:val="berschrift2"/>
              <w:framePr w:hSpace="0" w:wrap="auto" w:vAnchor="margin" w:yAlign="inline"/>
              <w:suppressOverlap w:val="0"/>
            </w:pPr>
            <w:r w:rsidRPr="00A31648">
              <w:t>3.</w:t>
            </w:r>
            <w:r>
              <w:t>4</w:t>
            </w:r>
            <w:r w:rsidRPr="00A31648">
              <w:t xml:space="preserve">                </w:t>
            </w:r>
            <w:r>
              <w:t>Güteprüfung</w:t>
            </w:r>
          </w:p>
        </w:tc>
        <w:tc>
          <w:tcPr>
            <w:tcW w:w="282" w:type="dxa"/>
          </w:tcPr>
          <w:p w:rsidR="00A31648" w:rsidRDefault="00A31648">
            <w:pPr>
              <w:jc w:val="both"/>
              <w:rPr>
                <w:rFonts w:asciiTheme="minorHAnsi" w:hAnsiTheme="minorHAnsi" w:cstheme="minorHAnsi"/>
                <w:bCs/>
                <w:sz w:val="22"/>
              </w:rPr>
            </w:pPr>
          </w:p>
        </w:tc>
        <w:tc>
          <w:tcPr>
            <w:tcW w:w="304" w:type="dxa"/>
          </w:tcPr>
          <w:p w:rsidR="00A31648" w:rsidRDefault="00A31648">
            <w:pPr>
              <w:jc w:val="both"/>
              <w:rPr>
                <w:rFonts w:asciiTheme="minorHAnsi" w:hAnsiTheme="minorHAnsi" w:cstheme="minorHAnsi"/>
                <w:bCs/>
                <w:sz w:val="22"/>
              </w:rPr>
            </w:pPr>
          </w:p>
        </w:tc>
        <w:tc>
          <w:tcPr>
            <w:tcW w:w="5387" w:type="dxa"/>
          </w:tcPr>
          <w:p w:rsidR="00A31648" w:rsidRDefault="00A31648">
            <w:pPr>
              <w:jc w:val="both"/>
              <w:rPr>
                <w:rFonts w:asciiTheme="minorHAnsi" w:hAnsiTheme="minorHAnsi" w:cstheme="minorHAnsi"/>
                <w:bCs/>
                <w:sz w:val="22"/>
              </w:rPr>
            </w:pPr>
          </w:p>
        </w:tc>
      </w:tr>
      <w:tr w:rsidR="00A31648" w:rsidTr="00035C3D">
        <w:tc>
          <w:tcPr>
            <w:tcW w:w="1271" w:type="dxa"/>
          </w:tcPr>
          <w:p w:rsidR="00A31648" w:rsidRDefault="00A31648">
            <w:pPr>
              <w:rPr>
                <w:rFonts w:asciiTheme="minorHAnsi" w:hAnsiTheme="minorHAnsi" w:cstheme="minorHAnsi"/>
                <w:sz w:val="22"/>
              </w:rPr>
            </w:pPr>
          </w:p>
        </w:tc>
        <w:tc>
          <w:tcPr>
            <w:tcW w:w="8032" w:type="dxa"/>
          </w:tcPr>
          <w:p w:rsidR="00A31648" w:rsidRPr="00C70D89" w:rsidRDefault="00A31648" w:rsidP="00A31648">
            <w:pPr>
              <w:pStyle w:val="Liste1Ebene1"/>
              <w:numPr>
                <w:ilvl w:val="0"/>
                <w:numId w:val="48"/>
              </w:numPr>
              <w:rPr>
                <w:rStyle w:val="ZeichenformatRegieanweisung"/>
                <w:i w:val="0"/>
              </w:rPr>
            </w:pPr>
            <w:r w:rsidRPr="00C70D89">
              <w:t>Die Durchführung einer Güteprüfung der Leistung wird vereinbart.</w:t>
            </w:r>
          </w:p>
          <w:p w:rsidR="00A31648" w:rsidRPr="00B269BA" w:rsidRDefault="00A31648" w:rsidP="00A31648">
            <w:pPr>
              <w:pStyle w:val="Liste1Ebene1"/>
              <w:numPr>
                <w:ilvl w:val="0"/>
                <w:numId w:val="48"/>
              </w:numPr>
            </w:pPr>
            <w:r w:rsidRPr="00B269BA">
              <w:t>Die Auftragnehmerin hat die Leistung auf vertragsgemäße Beschaffenheit zu prüfen und das Ergebnis zu dokumentieren.</w:t>
            </w:r>
          </w:p>
          <w:p w:rsidR="00A31648" w:rsidRDefault="00A31648" w:rsidP="00A31648">
            <w:pPr>
              <w:pStyle w:val="Liste1Ebene1"/>
              <w:numPr>
                <w:ilvl w:val="0"/>
                <w:numId w:val="48"/>
              </w:numPr>
            </w:pPr>
            <w:r w:rsidRPr="00B269BA">
              <w:t>Die Güteprüfung erfolgt bei</w:t>
            </w:r>
            <w:r>
              <w:t>m Empfänger</w:t>
            </w:r>
            <w:r w:rsidRPr="00B269BA">
              <w:t>. Die Bereitschaft zur Güteprüfung ist der Qualitätssicherung bei der Auftraggeberin zwei Wochen vor Lieferung via E-Mail (</w:t>
            </w:r>
            <w:r w:rsidRPr="00B269BA">
              <w:rPr>
                <w:rStyle w:val="Hyperlink"/>
              </w:rPr>
              <w:t>QS@bescha.bund.de</w:t>
            </w:r>
            <w:r w:rsidRPr="00B269BA">
              <w:t>) anzuzeigen. Der Termin wird von den Parteien abgestimmt.</w:t>
            </w:r>
          </w:p>
          <w:p w:rsidR="00A31648" w:rsidRDefault="00A31648">
            <w:pPr>
              <w:spacing w:after="0"/>
              <w:rPr>
                <w:rFonts w:asciiTheme="minorHAnsi" w:hAnsiTheme="minorHAnsi" w:cstheme="minorHAnsi"/>
                <w:b/>
                <w:bCs/>
                <w:sz w:val="22"/>
              </w:rPr>
            </w:pPr>
          </w:p>
        </w:tc>
        <w:tc>
          <w:tcPr>
            <w:tcW w:w="282" w:type="dxa"/>
          </w:tcPr>
          <w:p w:rsidR="00A31648" w:rsidRDefault="00A31648">
            <w:pPr>
              <w:jc w:val="both"/>
              <w:rPr>
                <w:rFonts w:asciiTheme="minorHAnsi" w:hAnsiTheme="minorHAnsi" w:cstheme="minorHAnsi"/>
                <w:bCs/>
                <w:sz w:val="22"/>
              </w:rPr>
            </w:pPr>
            <w:r>
              <w:rPr>
                <w:rFonts w:asciiTheme="minorHAnsi" w:hAnsiTheme="minorHAnsi" w:cstheme="minorHAnsi"/>
                <w:bCs/>
                <w:sz w:val="22"/>
              </w:rPr>
              <w:t>A</w:t>
            </w:r>
          </w:p>
        </w:tc>
        <w:tc>
          <w:tcPr>
            <w:tcW w:w="304" w:type="dxa"/>
          </w:tcPr>
          <w:p w:rsidR="00A31648" w:rsidRDefault="00A31648">
            <w:pPr>
              <w:jc w:val="both"/>
              <w:rPr>
                <w:rFonts w:asciiTheme="minorHAnsi" w:hAnsiTheme="minorHAnsi" w:cstheme="minorHAnsi"/>
                <w:bCs/>
                <w:sz w:val="22"/>
              </w:rPr>
            </w:pPr>
          </w:p>
        </w:tc>
        <w:tc>
          <w:tcPr>
            <w:tcW w:w="5387" w:type="dxa"/>
          </w:tcPr>
          <w:p w:rsidR="00A31648" w:rsidRDefault="00A31648">
            <w:pPr>
              <w:jc w:val="both"/>
              <w:rPr>
                <w:rFonts w:asciiTheme="minorHAnsi" w:hAnsiTheme="minorHAnsi" w:cstheme="minorHAnsi"/>
                <w:bCs/>
                <w:sz w:val="22"/>
              </w:rPr>
            </w:pPr>
            <w:bookmarkStart w:id="13" w:name="_GoBack"/>
            <w:bookmarkEnd w:id="13"/>
          </w:p>
        </w:tc>
      </w:tr>
    </w:tbl>
    <w:p w:rsidR="00972C9D" w:rsidRDefault="00A5551C" w:rsidP="00035C3D">
      <w:pPr>
        <w:ind w:left="720"/>
      </w:pPr>
      <w:r>
        <w:t xml:space="preserve"> </w:t>
      </w:r>
    </w:p>
    <w:sectPr w:rsidR="00972C9D">
      <w:headerReference w:type="even" r:id="rId10"/>
      <w:headerReference w:type="default" r:id="rId11"/>
      <w:headerReference w:type="first" r:id="rId12"/>
      <w:pgSz w:w="16838" w:h="11906" w:orient="landscape"/>
      <w:pgMar w:top="1418" w:right="851" w:bottom="1134" w:left="1134" w:header="1134"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2C9D" w:rsidRDefault="00A5551C">
      <w:r>
        <w:separator/>
      </w:r>
    </w:p>
  </w:endnote>
  <w:endnote w:type="continuationSeparator" w:id="0">
    <w:p w:rsidR="00972C9D" w:rsidRDefault="00A55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MT">
    <w:altName w:val="Arial"/>
    <w:panose1 w:val="00000000000000000000"/>
    <w:charset w:val="00"/>
    <w:family w:val="roman"/>
    <w:notTrueType/>
    <w:pitch w:val="default"/>
  </w:font>
  <w:font w:name="SymbolMT">
    <w:altName w:val="Cambria"/>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2C9D" w:rsidRDefault="00A5551C">
    <w:pPr>
      <w:pStyle w:val="Fuzeile"/>
      <w:tabs>
        <w:tab w:val="clear" w:pos="4536"/>
        <w:tab w:val="clear" w:pos="9072"/>
        <w:tab w:val="center" w:pos="7371"/>
        <w:tab w:val="right" w:pos="14884"/>
      </w:tabs>
      <w:rPr>
        <w:rFonts w:asciiTheme="minorHAnsi" w:hAnsiTheme="minorHAnsi"/>
        <w:color w:val="7F7F7F" w:themeColor="text1" w:themeTint="80"/>
        <w:sz w:val="20"/>
        <w:szCs w:val="20"/>
      </w:rPr>
    </w:pPr>
    <w:r>
      <w:rPr>
        <w:rFonts w:asciiTheme="minorHAnsi" w:hAnsiTheme="minorHAnsi"/>
        <w:color w:val="7F7F7F" w:themeColor="text1" w:themeTint="80"/>
        <w:sz w:val="20"/>
        <w:szCs w:val="20"/>
      </w:rPr>
      <w:tab/>
      <w:t xml:space="preserve">Seite </w:t>
    </w:r>
    <w:r>
      <w:rPr>
        <w:rFonts w:asciiTheme="minorHAnsi" w:hAnsiTheme="minorHAnsi"/>
        <w:color w:val="7F7F7F" w:themeColor="text1" w:themeTint="80"/>
        <w:sz w:val="20"/>
        <w:szCs w:val="20"/>
      </w:rPr>
      <w:fldChar w:fldCharType="begin"/>
    </w:r>
    <w:r>
      <w:rPr>
        <w:rFonts w:asciiTheme="minorHAnsi" w:hAnsiTheme="minorHAnsi"/>
        <w:color w:val="7F7F7F" w:themeColor="text1" w:themeTint="80"/>
        <w:sz w:val="20"/>
        <w:szCs w:val="20"/>
      </w:rPr>
      <w:instrText>PAGE  \* Arabic  \* MERGEFORMAT</w:instrText>
    </w:r>
    <w:r>
      <w:rPr>
        <w:rFonts w:asciiTheme="minorHAnsi" w:hAnsiTheme="minorHAnsi"/>
        <w:color w:val="7F7F7F" w:themeColor="text1" w:themeTint="80"/>
        <w:sz w:val="20"/>
        <w:szCs w:val="20"/>
      </w:rPr>
      <w:fldChar w:fldCharType="separate"/>
    </w:r>
    <w:r>
      <w:rPr>
        <w:rFonts w:asciiTheme="minorHAnsi" w:hAnsiTheme="minorHAnsi"/>
        <w:noProof/>
        <w:color w:val="7F7F7F" w:themeColor="text1" w:themeTint="80"/>
        <w:sz w:val="20"/>
        <w:szCs w:val="20"/>
      </w:rPr>
      <w:t>15</w:t>
    </w:r>
    <w:r>
      <w:rPr>
        <w:rFonts w:asciiTheme="minorHAnsi" w:hAnsiTheme="minorHAnsi"/>
        <w:color w:val="7F7F7F" w:themeColor="text1" w:themeTint="80"/>
        <w:sz w:val="20"/>
        <w:szCs w:val="20"/>
      </w:rPr>
      <w:fldChar w:fldCharType="end"/>
    </w:r>
    <w:r>
      <w:rPr>
        <w:rFonts w:asciiTheme="minorHAnsi" w:hAnsiTheme="minorHAnsi"/>
        <w:color w:val="7F7F7F" w:themeColor="text1" w:themeTint="80"/>
        <w:sz w:val="20"/>
        <w:szCs w:val="20"/>
      </w:rPr>
      <w:t xml:space="preserve"> / </w:t>
    </w:r>
    <w:r>
      <w:rPr>
        <w:rFonts w:asciiTheme="minorHAnsi" w:hAnsiTheme="minorHAnsi"/>
        <w:color w:val="7F7F7F" w:themeColor="text1" w:themeTint="80"/>
        <w:sz w:val="20"/>
        <w:szCs w:val="20"/>
      </w:rPr>
      <w:fldChar w:fldCharType="begin"/>
    </w:r>
    <w:r>
      <w:rPr>
        <w:rFonts w:asciiTheme="minorHAnsi" w:hAnsiTheme="minorHAnsi"/>
        <w:color w:val="7F7F7F" w:themeColor="text1" w:themeTint="80"/>
        <w:sz w:val="20"/>
        <w:szCs w:val="20"/>
      </w:rPr>
      <w:instrText>NUMPAGES  \* Arabic  \* MERGEFORMAT</w:instrText>
    </w:r>
    <w:r>
      <w:rPr>
        <w:rFonts w:asciiTheme="minorHAnsi" w:hAnsiTheme="minorHAnsi"/>
        <w:color w:val="7F7F7F" w:themeColor="text1" w:themeTint="80"/>
        <w:sz w:val="20"/>
        <w:szCs w:val="20"/>
      </w:rPr>
      <w:fldChar w:fldCharType="separate"/>
    </w:r>
    <w:r>
      <w:rPr>
        <w:rFonts w:asciiTheme="minorHAnsi" w:hAnsiTheme="minorHAnsi"/>
        <w:noProof/>
        <w:color w:val="7F7F7F" w:themeColor="text1" w:themeTint="80"/>
        <w:sz w:val="20"/>
        <w:szCs w:val="20"/>
      </w:rPr>
      <w:t>15</w:t>
    </w:r>
    <w:r>
      <w:rPr>
        <w:rFonts w:asciiTheme="minorHAnsi" w:hAnsiTheme="minorHAnsi"/>
        <w:color w:val="7F7F7F" w:themeColor="text1" w:themeTint="80"/>
        <w:sz w:val="20"/>
        <w:szCs w:val="20"/>
      </w:rPr>
      <w:fldChar w:fldCharType="end"/>
    </w:r>
    <w:r>
      <w:rPr>
        <w:rFonts w:asciiTheme="minorHAnsi" w:hAnsiTheme="minorHAnsi"/>
        <w:color w:val="7F7F7F" w:themeColor="text1" w:themeTint="80"/>
        <w:sz w:val="20"/>
        <w:szCs w:val="20"/>
      </w:rPr>
      <w:tab/>
    </w:r>
    <w:r>
      <w:rPr>
        <w:rFonts w:asciiTheme="minorHAnsi" w:hAnsiTheme="minorHAnsi"/>
        <w:color w:val="7F7F7F" w:themeColor="text1" w:themeTint="80"/>
        <w:sz w:val="20"/>
        <w:szCs w:val="20"/>
      </w:rPr>
      <w:fldChar w:fldCharType="begin"/>
    </w:r>
    <w:r>
      <w:rPr>
        <w:rFonts w:asciiTheme="minorHAnsi" w:hAnsiTheme="minorHAnsi"/>
        <w:color w:val="7F7F7F" w:themeColor="text1" w:themeTint="80"/>
        <w:sz w:val="20"/>
        <w:szCs w:val="20"/>
      </w:rPr>
      <w:instrText xml:space="preserve"> DATE   \* MERGEFORMAT </w:instrText>
    </w:r>
    <w:r>
      <w:rPr>
        <w:rFonts w:asciiTheme="minorHAnsi" w:hAnsiTheme="minorHAnsi"/>
        <w:color w:val="7F7F7F" w:themeColor="text1" w:themeTint="80"/>
        <w:sz w:val="20"/>
        <w:szCs w:val="20"/>
      </w:rPr>
      <w:fldChar w:fldCharType="separate"/>
    </w:r>
    <w:r w:rsidR="00A31648">
      <w:rPr>
        <w:rFonts w:asciiTheme="minorHAnsi" w:hAnsiTheme="minorHAnsi"/>
        <w:noProof/>
        <w:color w:val="7F7F7F" w:themeColor="text1" w:themeTint="80"/>
        <w:sz w:val="20"/>
        <w:szCs w:val="20"/>
      </w:rPr>
      <w:t>29.01.2026</w:t>
    </w:r>
    <w:r>
      <w:rPr>
        <w:rFonts w:asciiTheme="minorHAnsi" w:hAnsiTheme="minorHAnsi"/>
        <w:color w:val="7F7F7F" w:themeColor="text1" w:themeTint="8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2C9D" w:rsidRDefault="00A5551C">
      <w:r>
        <w:separator/>
      </w:r>
    </w:p>
  </w:footnote>
  <w:footnote w:type="continuationSeparator" w:id="0">
    <w:p w:rsidR="00972C9D" w:rsidRDefault="00A555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2C9D" w:rsidRDefault="00972C9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W w:w="15276" w:type="dxa"/>
      <w:tblLook w:val="04A0" w:firstRow="1" w:lastRow="0" w:firstColumn="1" w:lastColumn="0" w:noHBand="0" w:noVBand="1"/>
    </w:tblPr>
    <w:tblGrid>
      <w:gridCol w:w="998"/>
      <w:gridCol w:w="8154"/>
      <w:gridCol w:w="509"/>
      <w:gridCol w:w="320"/>
      <w:gridCol w:w="5295"/>
    </w:tblGrid>
    <w:tr w:rsidR="00972C9D">
      <w:tc>
        <w:tcPr>
          <w:tcW w:w="1004" w:type="dxa"/>
        </w:tcPr>
        <w:p w:rsidR="00972C9D" w:rsidRDefault="00A5551C">
          <w:pPr>
            <w:pStyle w:val="Kopfzeile"/>
            <w:tabs>
              <w:tab w:val="clear" w:pos="4536"/>
              <w:tab w:val="clear" w:pos="9072"/>
              <w:tab w:val="left" w:pos="3402"/>
              <w:tab w:val="left" w:pos="7371"/>
              <w:tab w:val="left" w:pos="11340"/>
            </w:tabs>
            <w:rPr>
              <w:rFonts w:asciiTheme="minorHAnsi" w:hAnsiTheme="minorHAnsi"/>
              <w:i/>
              <w:color w:val="000000" w:themeColor="text1"/>
              <w:szCs w:val="24"/>
            </w:rPr>
          </w:pPr>
          <w:r>
            <w:rPr>
              <w:rFonts w:asciiTheme="minorHAnsi" w:hAnsiTheme="minorHAnsi"/>
              <w:i/>
              <w:color w:val="000000" w:themeColor="text1"/>
              <w:szCs w:val="24"/>
            </w:rPr>
            <w:t>Pos.</w:t>
          </w:r>
        </w:p>
      </w:tc>
      <w:tc>
        <w:tcPr>
          <w:tcW w:w="8267" w:type="dxa"/>
        </w:tcPr>
        <w:p w:rsidR="00972C9D" w:rsidRDefault="00A5551C">
          <w:pPr>
            <w:pStyle w:val="Kopfzeile"/>
            <w:tabs>
              <w:tab w:val="clear" w:pos="4536"/>
              <w:tab w:val="clear" w:pos="9072"/>
              <w:tab w:val="left" w:pos="3402"/>
              <w:tab w:val="left" w:pos="7371"/>
              <w:tab w:val="left" w:pos="11340"/>
            </w:tabs>
            <w:rPr>
              <w:rFonts w:asciiTheme="minorHAnsi" w:hAnsiTheme="minorHAnsi"/>
              <w:i/>
              <w:color w:val="000000" w:themeColor="text1"/>
              <w:szCs w:val="24"/>
            </w:rPr>
          </w:pPr>
          <w:r>
            <w:rPr>
              <w:rFonts w:asciiTheme="minorHAnsi" w:hAnsiTheme="minorHAnsi"/>
              <w:i/>
              <w:color w:val="000000" w:themeColor="text1"/>
              <w:szCs w:val="24"/>
            </w:rPr>
            <w:t>Leistungsverzeichnis</w:t>
          </w:r>
        </w:p>
      </w:tc>
      <w:tc>
        <w:tcPr>
          <w:tcW w:w="319" w:type="dxa"/>
        </w:tcPr>
        <w:p w:rsidR="00972C9D" w:rsidRDefault="00A5551C">
          <w:pPr>
            <w:pStyle w:val="Kopfzeile"/>
            <w:tabs>
              <w:tab w:val="clear" w:pos="4536"/>
              <w:tab w:val="clear" w:pos="9072"/>
              <w:tab w:val="left" w:pos="3402"/>
              <w:tab w:val="left" w:pos="7371"/>
              <w:tab w:val="left" w:pos="11340"/>
            </w:tabs>
            <w:rPr>
              <w:rFonts w:asciiTheme="minorHAnsi" w:hAnsiTheme="minorHAnsi"/>
              <w:i/>
              <w:color w:val="000000" w:themeColor="text1"/>
              <w:szCs w:val="24"/>
            </w:rPr>
          </w:pPr>
          <w:r>
            <w:rPr>
              <w:rFonts w:asciiTheme="minorHAnsi" w:hAnsiTheme="minorHAnsi"/>
              <w:i/>
              <w:color w:val="000000" w:themeColor="text1"/>
              <w:szCs w:val="24"/>
            </w:rPr>
            <w:t>A/I</w:t>
          </w:r>
        </w:p>
      </w:tc>
      <w:tc>
        <w:tcPr>
          <w:tcW w:w="320" w:type="dxa"/>
        </w:tcPr>
        <w:p w:rsidR="00972C9D" w:rsidRDefault="00A5551C">
          <w:pPr>
            <w:pStyle w:val="Kopfzeile"/>
            <w:tabs>
              <w:tab w:val="clear" w:pos="4536"/>
              <w:tab w:val="clear" w:pos="9072"/>
            </w:tabs>
            <w:rPr>
              <w:rFonts w:asciiTheme="minorHAnsi" w:hAnsiTheme="minorHAnsi"/>
              <w:i/>
              <w:color w:val="000000" w:themeColor="text1"/>
              <w:szCs w:val="24"/>
            </w:rPr>
          </w:pPr>
          <w:r>
            <w:rPr>
              <w:rFonts w:asciiTheme="minorHAnsi" w:hAnsiTheme="minorHAnsi"/>
              <w:i/>
              <w:color w:val="000000" w:themeColor="text1"/>
              <w:szCs w:val="24"/>
            </w:rPr>
            <w:t>x</w:t>
          </w:r>
        </w:p>
      </w:tc>
      <w:tc>
        <w:tcPr>
          <w:tcW w:w="5366" w:type="dxa"/>
        </w:tcPr>
        <w:p w:rsidR="00972C9D" w:rsidRDefault="00A5551C">
          <w:pPr>
            <w:pStyle w:val="Kopfzeile"/>
            <w:tabs>
              <w:tab w:val="clear" w:pos="4536"/>
              <w:tab w:val="clear" w:pos="9072"/>
            </w:tabs>
            <w:rPr>
              <w:rFonts w:asciiTheme="minorHAnsi" w:hAnsiTheme="minorHAnsi"/>
              <w:i/>
              <w:color w:val="000000" w:themeColor="text1"/>
              <w:szCs w:val="24"/>
            </w:rPr>
          </w:pPr>
          <w:r>
            <w:rPr>
              <w:rFonts w:asciiTheme="minorHAnsi" w:hAnsiTheme="minorHAnsi"/>
              <w:i/>
              <w:color w:val="000000" w:themeColor="text1"/>
              <w:szCs w:val="24"/>
            </w:rPr>
            <w:t>Bemerkung des Bieters</w:t>
          </w:r>
        </w:p>
      </w:tc>
    </w:tr>
  </w:tbl>
  <w:p w:rsidR="00972C9D" w:rsidRDefault="00A5551C">
    <w:pPr>
      <w:pStyle w:val="Kopfzeile"/>
      <w:tabs>
        <w:tab w:val="clear" w:pos="4536"/>
        <w:tab w:val="clear" w:pos="9072"/>
        <w:tab w:val="left" w:pos="9242"/>
      </w:tabs>
      <w:spacing w:after="60"/>
      <w:rPr>
        <w:rFonts w:asciiTheme="minorHAnsi" w:hAnsiTheme="minorHAnsi"/>
        <w:i/>
        <w:sz w:val="16"/>
        <w:szCs w:val="16"/>
      </w:rPr>
    </w:pPr>
    <w:r>
      <w:rPr>
        <w:rFonts w:asciiTheme="minorHAnsi" w:hAnsiTheme="minorHAnsi"/>
        <w:i/>
        <w:sz w:val="16"/>
        <w:szCs w:val="16"/>
      </w:rPr>
      <w:tab/>
      <w:t xml:space="preserve">        (X)   Die Forderung wird vollinhaltlich erfüllt. Bitte ankreuzen.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2C9D" w:rsidRDefault="00972C9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C3D0D"/>
    <w:multiLevelType w:val="hybridMultilevel"/>
    <w:tmpl w:val="95C89078"/>
    <w:lvl w:ilvl="0" w:tplc="B09CEE0A">
      <w:start w:val="19"/>
      <w:numFmt w:val="bullet"/>
      <w:lvlText w:val="•"/>
      <w:lvlJc w:val="left"/>
      <w:pPr>
        <w:ind w:left="720" w:hanging="360"/>
      </w:pPr>
      <w:rPr>
        <w:rFonts w:ascii="Calibri" w:eastAsia="Times New Roman" w:hAnsi="Calibri"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BF03A8C"/>
    <w:multiLevelType w:val="hybridMultilevel"/>
    <w:tmpl w:val="16842C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11B7924"/>
    <w:multiLevelType w:val="hybridMultilevel"/>
    <w:tmpl w:val="62F4C0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2480371"/>
    <w:multiLevelType w:val="hybridMultilevel"/>
    <w:tmpl w:val="2C1EF7B4"/>
    <w:lvl w:ilvl="0" w:tplc="48A40D7A">
      <w:start w:val="1"/>
      <w:numFmt w:val="bullet"/>
      <w:lvlText w:val=""/>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2FD2396"/>
    <w:multiLevelType w:val="multilevel"/>
    <w:tmpl w:val="47223D96"/>
    <w:styleLink w:val="berschriften-Gliederung"/>
    <w:lvl w:ilvl="0">
      <w:start w:val="1"/>
      <w:numFmt w:val="decimal"/>
      <w:lvlText w:val="%1"/>
      <w:lvlJc w:val="left"/>
      <w:pPr>
        <w:ind w:left="432" w:hanging="432"/>
      </w:pPr>
      <w:rPr>
        <w:rFonts w:ascii="Times New Roman" w:hAnsi="Times New Roman" w:hint="default"/>
        <w:b/>
        <w:i w:val="0"/>
        <w:caps w:val="0"/>
        <w:strike w:val="0"/>
        <w:dstrike w:val="0"/>
        <w:vanish w:val="0"/>
        <w:color w:val="000000" w:themeColor="text1"/>
        <w:sz w:val="24"/>
        <w:u w:val="none"/>
        <w:vertAlign w:val="baseline"/>
      </w:rPr>
    </w:lvl>
    <w:lvl w:ilvl="1">
      <w:start w:val="1"/>
      <w:numFmt w:val="decimal"/>
      <w:lvlText w:val="%1.%2"/>
      <w:lvlJc w:val="left"/>
      <w:pPr>
        <w:ind w:left="576" w:hanging="576"/>
      </w:pPr>
      <w:rPr>
        <w:rFonts w:ascii="Times New Roman" w:hAnsi="Times New Roman" w:hint="default"/>
        <w:b/>
        <w:i w:val="0"/>
        <w:sz w:val="24"/>
      </w:rPr>
    </w:lvl>
    <w:lvl w:ilvl="2">
      <w:start w:val="1"/>
      <w:numFmt w:val="decimal"/>
      <w:lvlText w:val="%1.%2.%3"/>
      <w:lvlJc w:val="left"/>
      <w:pPr>
        <w:ind w:left="720" w:hanging="720"/>
      </w:pPr>
      <w:rPr>
        <w:rFonts w:ascii="Times New Roman" w:hAnsi="Times New Roman" w:hint="default"/>
        <w:b/>
        <w:i w:val="0"/>
        <w:sz w:val="24"/>
      </w:rPr>
    </w:lvl>
    <w:lvl w:ilvl="3">
      <w:start w:val="1"/>
      <w:numFmt w:val="decimal"/>
      <w:lvlText w:val="%1.%2.%3.%4"/>
      <w:lvlJc w:val="left"/>
      <w:pPr>
        <w:ind w:left="864" w:hanging="864"/>
      </w:pPr>
      <w:rPr>
        <w:rFonts w:ascii="Times New Roman" w:hAnsi="Times New Roman" w:hint="default"/>
        <w:b/>
        <w:i w:val="0"/>
        <w:sz w:val="24"/>
      </w:rPr>
    </w:lvl>
    <w:lvl w:ilvl="4">
      <w:start w:val="1"/>
      <w:numFmt w:val="decimal"/>
      <w:pStyle w:val="berschrift5"/>
      <w:lvlText w:val="%1.%2.%3.%4.%5"/>
      <w:lvlJc w:val="left"/>
      <w:pPr>
        <w:ind w:left="1008" w:hanging="1008"/>
      </w:pPr>
      <w:rPr>
        <w:rFonts w:ascii="Times New Roman" w:hAnsi="Times New Roman" w:hint="default"/>
        <w:b/>
        <w:i w:val="0"/>
        <w:sz w:val="24"/>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33C1226"/>
    <w:multiLevelType w:val="hybridMultilevel"/>
    <w:tmpl w:val="E598B02A"/>
    <w:lvl w:ilvl="0" w:tplc="2D4C0098">
      <w:numFmt w:val="bullet"/>
      <w:lvlText w:val="•"/>
      <w:lvlJc w:val="left"/>
      <w:pPr>
        <w:ind w:left="1065" w:hanging="705"/>
      </w:pPr>
      <w:rPr>
        <w:rFonts w:ascii="Calibri" w:eastAsia="Times New Roman"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6516146"/>
    <w:multiLevelType w:val="hybridMultilevel"/>
    <w:tmpl w:val="DFA44982"/>
    <w:lvl w:ilvl="0" w:tplc="1234AEF8">
      <w:numFmt w:val="bullet"/>
      <w:lvlText w:val="•"/>
      <w:lvlJc w:val="left"/>
      <w:pPr>
        <w:ind w:left="1065" w:hanging="705"/>
      </w:pPr>
      <w:rPr>
        <w:rFonts w:ascii="Calibri" w:eastAsia="Times New Roman"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7CB7D67"/>
    <w:multiLevelType w:val="hybridMultilevel"/>
    <w:tmpl w:val="32E2680C"/>
    <w:lvl w:ilvl="0" w:tplc="B09CEE0A">
      <w:start w:val="19"/>
      <w:numFmt w:val="bullet"/>
      <w:lvlText w:val="•"/>
      <w:lvlJc w:val="left"/>
      <w:pPr>
        <w:ind w:left="720" w:hanging="360"/>
      </w:pPr>
      <w:rPr>
        <w:rFonts w:ascii="Calibri" w:eastAsia="Times New Roman"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458050D"/>
    <w:multiLevelType w:val="hybridMultilevel"/>
    <w:tmpl w:val="09509DF6"/>
    <w:lvl w:ilvl="0" w:tplc="8E30459A">
      <w:numFmt w:val="bullet"/>
      <w:lvlText w:val="•"/>
      <w:lvlJc w:val="left"/>
      <w:pPr>
        <w:ind w:left="1065" w:hanging="705"/>
      </w:pPr>
      <w:rPr>
        <w:rFonts w:ascii="Calibri" w:eastAsia="Times New Roman"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88A0389"/>
    <w:multiLevelType w:val="hybridMultilevel"/>
    <w:tmpl w:val="931AB848"/>
    <w:lvl w:ilvl="0" w:tplc="B09CEE0A">
      <w:start w:val="19"/>
      <w:numFmt w:val="bullet"/>
      <w:lvlText w:val="•"/>
      <w:lvlJc w:val="left"/>
      <w:pPr>
        <w:ind w:left="720" w:hanging="360"/>
      </w:pPr>
      <w:rPr>
        <w:rFonts w:ascii="Calibri" w:eastAsia="Times New Roman" w:hAnsi="Calibri"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8D238DD"/>
    <w:multiLevelType w:val="hybridMultilevel"/>
    <w:tmpl w:val="2C369EB8"/>
    <w:lvl w:ilvl="0" w:tplc="A4524540">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A552D6B"/>
    <w:multiLevelType w:val="multilevel"/>
    <w:tmpl w:val="25BCE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836AE5"/>
    <w:multiLevelType w:val="hybridMultilevel"/>
    <w:tmpl w:val="0C14DCB4"/>
    <w:lvl w:ilvl="0" w:tplc="A8C0536E">
      <w:start w:val="1"/>
      <w:numFmt w:val="bullet"/>
      <w:pStyle w:val="Listenabsatz"/>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BF17C26"/>
    <w:multiLevelType w:val="hybridMultilevel"/>
    <w:tmpl w:val="DF52F5C4"/>
    <w:lvl w:ilvl="0" w:tplc="25DA637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C8642A5"/>
    <w:multiLevelType w:val="hybridMultilevel"/>
    <w:tmpl w:val="D42A0342"/>
    <w:lvl w:ilvl="0" w:tplc="3724AE1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CDD6008"/>
    <w:multiLevelType w:val="hybridMultilevel"/>
    <w:tmpl w:val="D4FE8E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A173275"/>
    <w:multiLevelType w:val="hybridMultilevel"/>
    <w:tmpl w:val="C020295E"/>
    <w:lvl w:ilvl="0" w:tplc="B09CEE0A">
      <w:start w:val="19"/>
      <w:numFmt w:val="bullet"/>
      <w:lvlText w:val="•"/>
      <w:lvlJc w:val="left"/>
      <w:pPr>
        <w:ind w:left="720" w:hanging="360"/>
      </w:pPr>
      <w:rPr>
        <w:rFonts w:ascii="Calibri" w:eastAsia="Times New Roman"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C7F0165"/>
    <w:multiLevelType w:val="hybridMultilevel"/>
    <w:tmpl w:val="75E44756"/>
    <w:lvl w:ilvl="0" w:tplc="23D4E340">
      <w:start w:val="1"/>
      <w:numFmt w:val="bullet"/>
      <w:lvlText w:val=""/>
      <w:lvlJc w:val="left"/>
      <w:pPr>
        <w:ind w:left="720" w:hanging="360"/>
      </w:pPr>
      <w:rPr>
        <w:rFonts w:ascii="Symbol" w:hAnsi="Symbol" w:hint="default"/>
        <w:color w:val="4F81BD" w:themeColor="accent1"/>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D0405A7"/>
    <w:multiLevelType w:val="hybridMultilevel"/>
    <w:tmpl w:val="875C5FD4"/>
    <w:lvl w:ilvl="0" w:tplc="D7BE39A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7B246D5"/>
    <w:multiLevelType w:val="multilevel"/>
    <w:tmpl w:val="3E6C338A"/>
    <w:lvl w:ilvl="0">
      <w:start w:val="1"/>
      <w:numFmt w:val="decimal"/>
      <w:lvlText w:val="%1"/>
      <w:lvlJc w:val="left"/>
      <w:pPr>
        <w:ind w:left="432" w:hanging="432"/>
      </w:pPr>
      <w:rPr>
        <w:rFonts w:hint="default"/>
        <w:b/>
        <w:i w:val="0"/>
        <w:caps w:val="0"/>
        <w:strike w:val="0"/>
        <w:dstrike w:val="0"/>
        <w:vanish w:val="0"/>
        <w:color w:val="000000" w:themeColor="text1"/>
        <w:sz w:val="20"/>
        <w:u w:val="none"/>
        <w:vertAlign w:val="baseline"/>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20" w15:restartNumberingAfterBreak="0">
    <w:nsid w:val="4BD855FF"/>
    <w:multiLevelType w:val="multilevel"/>
    <w:tmpl w:val="A9F6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1A60E56"/>
    <w:multiLevelType w:val="hybridMultilevel"/>
    <w:tmpl w:val="398639A6"/>
    <w:lvl w:ilvl="0" w:tplc="1234AEF8">
      <w:numFmt w:val="bullet"/>
      <w:lvlText w:val="•"/>
      <w:lvlJc w:val="left"/>
      <w:pPr>
        <w:ind w:left="1065" w:hanging="705"/>
      </w:pPr>
      <w:rPr>
        <w:rFonts w:ascii="Calibri" w:eastAsia="Times New Roman"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5224412"/>
    <w:multiLevelType w:val="hybridMultilevel"/>
    <w:tmpl w:val="D736D998"/>
    <w:lvl w:ilvl="0" w:tplc="A1500B4C">
      <w:start w:val="25"/>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56385E29"/>
    <w:multiLevelType w:val="multilevel"/>
    <w:tmpl w:val="6DA02D28"/>
    <w:lvl w:ilvl="0">
      <w:start w:val="1"/>
      <w:numFmt w:val="decimal"/>
      <w:pStyle w:val="Liste1Ebene1"/>
      <w:lvlText w:val="(%1)"/>
      <w:lvlJc w:val="left"/>
      <w:pPr>
        <w:tabs>
          <w:tab w:val="num" w:pos="454"/>
        </w:tabs>
        <w:ind w:left="454" w:hanging="454"/>
      </w:pPr>
      <w:rPr>
        <w:rFonts w:hint="default"/>
        <w:color w:val="auto"/>
      </w:rPr>
    </w:lvl>
    <w:lvl w:ilvl="1">
      <w:start w:val="1"/>
      <w:numFmt w:val="bullet"/>
      <w:pStyle w:val="ListePktEbene2"/>
      <w:lvlText w:val="●"/>
      <w:lvlJc w:val="left"/>
      <w:pPr>
        <w:tabs>
          <w:tab w:val="num" w:pos="908"/>
        </w:tabs>
        <w:ind w:left="908" w:hanging="454"/>
      </w:pPr>
      <w:rPr>
        <w:rFonts w:ascii="Arial" w:hAnsi="Arial" w:hint="default"/>
      </w:rPr>
    </w:lvl>
    <w:lvl w:ilvl="2">
      <w:start w:val="1"/>
      <w:numFmt w:val="decimal"/>
      <w:pStyle w:val="Liste1Ebene2"/>
      <w:lvlText w:val="%3)"/>
      <w:lvlJc w:val="left"/>
      <w:pPr>
        <w:tabs>
          <w:tab w:val="num" w:pos="907"/>
        </w:tabs>
        <w:ind w:left="907" w:hanging="453"/>
      </w:pPr>
      <w:rPr>
        <w:rFonts w:hint="default"/>
      </w:rPr>
    </w:lvl>
    <w:lvl w:ilvl="3">
      <w:start w:val="1"/>
      <w:numFmt w:val="lowerLetter"/>
      <w:pStyle w:val="ListeabcEbene2"/>
      <w:lvlText w:val="%4)"/>
      <w:lvlJc w:val="left"/>
      <w:pPr>
        <w:tabs>
          <w:tab w:val="num" w:pos="907"/>
        </w:tabs>
        <w:ind w:left="907" w:hanging="453"/>
      </w:pPr>
      <w:rPr>
        <w:rFonts w:hint="default"/>
      </w:rPr>
    </w:lvl>
    <w:lvl w:ilvl="4">
      <w:start w:val="1"/>
      <w:numFmt w:val="bullet"/>
      <w:pStyle w:val="Liste2Ebene2"/>
      <w:lvlText w:val="○"/>
      <w:lvlJc w:val="left"/>
      <w:pPr>
        <w:tabs>
          <w:tab w:val="num" w:pos="907"/>
        </w:tabs>
        <w:ind w:left="907" w:hanging="453"/>
      </w:pPr>
      <w:rPr>
        <w:rFonts w:ascii="Arial" w:hAnsi="Arial" w:hint="default"/>
      </w:rPr>
    </w:lvl>
    <w:lvl w:ilvl="5">
      <w:start w:val="1"/>
      <w:numFmt w:val="lowerRoman"/>
      <w:lvlText w:val="%6."/>
      <w:lvlJc w:val="right"/>
      <w:pPr>
        <w:tabs>
          <w:tab w:val="num" w:pos="2724"/>
        </w:tabs>
        <w:ind w:left="2724" w:hanging="454"/>
      </w:pPr>
      <w:rPr>
        <w:rFonts w:hint="default"/>
      </w:rPr>
    </w:lvl>
    <w:lvl w:ilvl="6">
      <w:start w:val="1"/>
      <w:numFmt w:val="decimal"/>
      <w:lvlText w:val="%7."/>
      <w:lvlJc w:val="left"/>
      <w:pPr>
        <w:tabs>
          <w:tab w:val="num" w:pos="3178"/>
        </w:tabs>
        <w:ind w:left="3178" w:hanging="454"/>
      </w:pPr>
      <w:rPr>
        <w:rFonts w:hint="default"/>
      </w:rPr>
    </w:lvl>
    <w:lvl w:ilvl="7">
      <w:start w:val="1"/>
      <w:numFmt w:val="lowerLetter"/>
      <w:lvlText w:val="%8."/>
      <w:lvlJc w:val="left"/>
      <w:pPr>
        <w:tabs>
          <w:tab w:val="num" w:pos="3632"/>
        </w:tabs>
        <w:ind w:left="3632" w:hanging="454"/>
      </w:pPr>
      <w:rPr>
        <w:rFonts w:hint="default"/>
      </w:rPr>
    </w:lvl>
    <w:lvl w:ilvl="8">
      <w:start w:val="1"/>
      <w:numFmt w:val="lowerRoman"/>
      <w:lvlText w:val="%9."/>
      <w:lvlJc w:val="right"/>
      <w:pPr>
        <w:tabs>
          <w:tab w:val="num" w:pos="4086"/>
        </w:tabs>
        <w:ind w:left="4086" w:hanging="454"/>
      </w:pPr>
      <w:rPr>
        <w:rFonts w:hint="default"/>
      </w:rPr>
    </w:lvl>
  </w:abstractNum>
  <w:abstractNum w:abstractNumId="24" w15:restartNumberingAfterBreak="0">
    <w:nsid w:val="56EB2D91"/>
    <w:multiLevelType w:val="hybridMultilevel"/>
    <w:tmpl w:val="8B780AF6"/>
    <w:lvl w:ilvl="0" w:tplc="B09CEE0A">
      <w:start w:val="19"/>
      <w:numFmt w:val="bullet"/>
      <w:lvlText w:val="•"/>
      <w:lvlJc w:val="left"/>
      <w:pPr>
        <w:ind w:left="720" w:hanging="360"/>
      </w:pPr>
      <w:rPr>
        <w:rFonts w:ascii="Calibri" w:eastAsia="Times New Roman"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80B6FFD"/>
    <w:multiLevelType w:val="hybridMultilevel"/>
    <w:tmpl w:val="FF16B1B2"/>
    <w:lvl w:ilvl="0" w:tplc="B09CEE0A">
      <w:start w:val="19"/>
      <w:numFmt w:val="bullet"/>
      <w:lvlText w:val="•"/>
      <w:lvlJc w:val="left"/>
      <w:pPr>
        <w:ind w:left="720" w:hanging="360"/>
      </w:pPr>
      <w:rPr>
        <w:rFonts w:ascii="Calibri" w:eastAsia="Times New Roman"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BF57CEA"/>
    <w:multiLevelType w:val="hybridMultilevel"/>
    <w:tmpl w:val="34FAE2F2"/>
    <w:lvl w:ilvl="0" w:tplc="C27C943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5E384E94"/>
    <w:multiLevelType w:val="hybridMultilevel"/>
    <w:tmpl w:val="BCF0DA5A"/>
    <w:lvl w:ilvl="0" w:tplc="B09CEE0A">
      <w:start w:val="19"/>
      <w:numFmt w:val="bullet"/>
      <w:lvlText w:val="•"/>
      <w:lvlJc w:val="left"/>
      <w:pPr>
        <w:ind w:left="720" w:hanging="360"/>
      </w:pPr>
      <w:rPr>
        <w:rFonts w:ascii="Calibri" w:eastAsia="Times New Roman"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607F446B"/>
    <w:multiLevelType w:val="hybridMultilevel"/>
    <w:tmpl w:val="C6CACD32"/>
    <w:lvl w:ilvl="0" w:tplc="D38ACE66">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60DE6A56"/>
    <w:multiLevelType w:val="hybridMultilevel"/>
    <w:tmpl w:val="8B62A7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6220419E"/>
    <w:multiLevelType w:val="hybridMultilevel"/>
    <w:tmpl w:val="1946DCE2"/>
    <w:lvl w:ilvl="0" w:tplc="2D4C0098">
      <w:numFmt w:val="bullet"/>
      <w:lvlText w:val="•"/>
      <w:lvlJc w:val="left"/>
      <w:pPr>
        <w:ind w:left="1065" w:hanging="705"/>
      </w:pPr>
      <w:rPr>
        <w:rFonts w:ascii="Calibri" w:eastAsia="Times New Roman"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66843144"/>
    <w:multiLevelType w:val="multilevel"/>
    <w:tmpl w:val="47223D96"/>
    <w:numStyleLink w:val="berschriften-Gliederung"/>
  </w:abstractNum>
  <w:abstractNum w:abstractNumId="32" w15:restartNumberingAfterBreak="0">
    <w:nsid w:val="69553C8A"/>
    <w:multiLevelType w:val="hybridMultilevel"/>
    <w:tmpl w:val="EFAE91A2"/>
    <w:lvl w:ilvl="0" w:tplc="A030CF02">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3" w15:restartNumberingAfterBreak="0">
    <w:nsid w:val="69D67DD4"/>
    <w:multiLevelType w:val="hybridMultilevel"/>
    <w:tmpl w:val="84900CDE"/>
    <w:lvl w:ilvl="0" w:tplc="8208F896">
      <w:start w:val="1"/>
      <w:numFmt w:val="bullet"/>
      <w:lvlText w:val=""/>
      <w:lvlJc w:val="left"/>
      <w:pPr>
        <w:ind w:left="770" w:hanging="360"/>
      </w:pPr>
      <w:rPr>
        <w:rFonts w:ascii="Symbol" w:hAnsi="Symbol" w:hint="default"/>
      </w:rPr>
    </w:lvl>
    <w:lvl w:ilvl="1" w:tplc="F37C73B0">
      <w:numFmt w:val="bullet"/>
      <w:lvlText w:val="•"/>
      <w:lvlJc w:val="left"/>
      <w:pPr>
        <w:ind w:left="1835" w:hanging="705"/>
      </w:pPr>
      <w:rPr>
        <w:rFonts w:ascii="Calibri" w:eastAsia="Times New Roman" w:hAnsi="Calibri" w:cs="Times New Roman" w:hint="default"/>
      </w:rPr>
    </w:lvl>
    <w:lvl w:ilvl="2" w:tplc="04070005" w:tentative="1">
      <w:start w:val="1"/>
      <w:numFmt w:val="bullet"/>
      <w:lvlText w:val=""/>
      <w:lvlJc w:val="left"/>
      <w:pPr>
        <w:ind w:left="2210" w:hanging="360"/>
      </w:pPr>
      <w:rPr>
        <w:rFonts w:ascii="Wingdings" w:hAnsi="Wingdings" w:hint="default"/>
      </w:rPr>
    </w:lvl>
    <w:lvl w:ilvl="3" w:tplc="04070001" w:tentative="1">
      <w:start w:val="1"/>
      <w:numFmt w:val="bullet"/>
      <w:lvlText w:val=""/>
      <w:lvlJc w:val="left"/>
      <w:pPr>
        <w:ind w:left="2930" w:hanging="360"/>
      </w:pPr>
      <w:rPr>
        <w:rFonts w:ascii="Symbol" w:hAnsi="Symbol" w:hint="default"/>
      </w:rPr>
    </w:lvl>
    <w:lvl w:ilvl="4" w:tplc="04070003" w:tentative="1">
      <w:start w:val="1"/>
      <w:numFmt w:val="bullet"/>
      <w:lvlText w:val="o"/>
      <w:lvlJc w:val="left"/>
      <w:pPr>
        <w:ind w:left="3650" w:hanging="360"/>
      </w:pPr>
      <w:rPr>
        <w:rFonts w:ascii="Courier New" w:hAnsi="Courier New" w:cs="Courier New" w:hint="default"/>
      </w:rPr>
    </w:lvl>
    <w:lvl w:ilvl="5" w:tplc="04070005" w:tentative="1">
      <w:start w:val="1"/>
      <w:numFmt w:val="bullet"/>
      <w:lvlText w:val=""/>
      <w:lvlJc w:val="left"/>
      <w:pPr>
        <w:ind w:left="4370" w:hanging="360"/>
      </w:pPr>
      <w:rPr>
        <w:rFonts w:ascii="Wingdings" w:hAnsi="Wingdings" w:hint="default"/>
      </w:rPr>
    </w:lvl>
    <w:lvl w:ilvl="6" w:tplc="04070001" w:tentative="1">
      <w:start w:val="1"/>
      <w:numFmt w:val="bullet"/>
      <w:lvlText w:val=""/>
      <w:lvlJc w:val="left"/>
      <w:pPr>
        <w:ind w:left="5090" w:hanging="360"/>
      </w:pPr>
      <w:rPr>
        <w:rFonts w:ascii="Symbol" w:hAnsi="Symbol" w:hint="default"/>
      </w:rPr>
    </w:lvl>
    <w:lvl w:ilvl="7" w:tplc="04070003" w:tentative="1">
      <w:start w:val="1"/>
      <w:numFmt w:val="bullet"/>
      <w:lvlText w:val="o"/>
      <w:lvlJc w:val="left"/>
      <w:pPr>
        <w:ind w:left="5810" w:hanging="360"/>
      </w:pPr>
      <w:rPr>
        <w:rFonts w:ascii="Courier New" w:hAnsi="Courier New" w:cs="Courier New" w:hint="default"/>
      </w:rPr>
    </w:lvl>
    <w:lvl w:ilvl="8" w:tplc="04070005" w:tentative="1">
      <w:start w:val="1"/>
      <w:numFmt w:val="bullet"/>
      <w:lvlText w:val=""/>
      <w:lvlJc w:val="left"/>
      <w:pPr>
        <w:ind w:left="6530" w:hanging="360"/>
      </w:pPr>
      <w:rPr>
        <w:rFonts w:ascii="Wingdings" w:hAnsi="Wingdings" w:hint="default"/>
      </w:rPr>
    </w:lvl>
  </w:abstractNum>
  <w:abstractNum w:abstractNumId="34" w15:restartNumberingAfterBreak="0">
    <w:nsid w:val="6C944418"/>
    <w:multiLevelType w:val="hybridMultilevel"/>
    <w:tmpl w:val="F9222F2A"/>
    <w:lvl w:ilvl="0" w:tplc="B09CEE0A">
      <w:start w:val="19"/>
      <w:numFmt w:val="bullet"/>
      <w:lvlText w:val="•"/>
      <w:lvlJc w:val="left"/>
      <w:pPr>
        <w:ind w:left="720" w:hanging="360"/>
      </w:pPr>
      <w:rPr>
        <w:rFonts w:ascii="Calibri" w:eastAsia="Times New Roman"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7451230C"/>
    <w:multiLevelType w:val="hybridMultilevel"/>
    <w:tmpl w:val="852661D4"/>
    <w:lvl w:ilvl="0" w:tplc="B09CEE0A">
      <w:start w:val="19"/>
      <w:numFmt w:val="bullet"/>
      <w:lvlText w:val="•"/>
      <w:lvlJc w:val="left"/>
      <w:pPr>
        <w:ind w:left="720" w:hanging="360"/>
      </w:pPr>
      <w:rPr>
        <w:rFonts w:ascii="Calibri" w:eastAsia="Times New Roman"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74FD5DC1"/>
    <w:multiLevelType w:val="hybridMultilevel"/>
    <w:tmpl w:val="4C4C5A2E"/>
    <w:lvl w:ilvl="0" w:tplc="163A031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75B149CA"/>
    <w:multiLevelType w:val="hybridMultilevel"/>
    <w:tmpl w:val="B54A7A60"/>
    <w:lvl w:ilvl="0" w:tplc="57C249B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775F5048"/>
    <w:multiLevelType w:val="hybridMultilevel"/>
    <w:tmpl w:val="60FC1A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77BC315A"/>
    <w:multiLevelType w:val="hybridMultilevel"/>
    <w:tmpl w:val="19508E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77C2288A"/>
    <w:multiLevelType w:val="hybridMultilevel"/>
    <w:tmpl w:val="CB005046"/>
    <w:lvl w:ilvl="0" w:tplc="B09CEE0A">
      <w:start w:val="19"/>
      <w:numFmt w:val="bullet"/>
      <w:lvlText w:val="•"/>
      <w:lvlJc w:val="left"/>
      <w:pPr>
        <w:ind w:left="720" w:hanging="360"/>
      </w:pPr>
      <w:rPr>
        <w:rFonts w:ascii="Calibri" w:eastAsia="Times New Roman"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79547130"/>
    <w:multiLevelType w:val="hybridMultilevel"/>
    <w:tmpl w:val="2DD6F04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2" w15:restartNumberingAfterBreak="0">
    <w:nsid w:val="797C55D8"/>
    <w:multiLevelType w:val="hybridMultilevel"/>
    <w:tmpl w:val="2DE042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7B3B6A5B"/>
    <w:multiLevelType w:val="hybridMultilevel"/>
    <w:tmpl w:val="F70896E8"/>
    <w:lvl w:ilvl="0" w:tplc="2D4C0098">
      <w:numFmt w:val="bullet"/>
      <w:lvlText w:val="•"/>
      <w:lvlJc w:val="left"/>
      <w:pPr>
        <w:ind w:left="1065" w:hanging="705"/>
      </w:pPr>
      <w:rPr>
        <w:rFonts w:ascii="Calibri" w:eastAsia="Times New Roman"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4" w15:restartNumberingAfterBreak="0">
    <w:nsid w:val="7E5F5B8D"/>
    <w:multiLevelType w:val="hybridMultilevel"/>
    <w:tmpl w:val="0CEE4754"/>
    <w:lvl w:ilvl="0" w:tplc="E334F3F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5" w15:restartNumberingAfterBreak="0">
    <w:nsid w:val="7E6A0E33"/>
    <w:multiLevelType w:val="hybridMultilevel"/>
    <w:tmpl w:val="F3BCF8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6" w15:restartNumberingAfterBreak="0">
    <w:nsid w:val="7EF42614"/>
    <w:multiLevelType w:val="hybridMultilevel"/>
    <w:tmpl w:val="4F3C1C2A"/>
    <w:lvl w:ilvl="0" w:tplc="FFB6794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9"/>
  </w:num>
  <w:num w:numId="2">
    <w:abstractNumId w:val="4"/>
  </w:num>
  <w:num w:numId="3">
    <w:abstractNumId w:val="31"/>
    <w:lvlOverride w:ilvl="1">
      <w:lvl w:ilvl="1">
        <w:start w:val="1"/>
        <w:numFmt w:val="decimal"/>
        <w:lvlText w:val="%1.%2"/>
        <w:lvlJc w:val="left"/>
        <w:pPr>
          <w:ind w:left="576" w:hanging="576"/>
        </w:pPr>
        <w:rPr>
          <w:rFonts w:ascii="Times New Roman" w:hAnsi="Times New Roman" w:hint="default"/>
          <w:b/>
          <w:i w:val="0"/>
          <w:sz w:val="24"/>
        </w:rPr>
      </w:lvl>
    </w:lvlOverride>
    <w:lvlOverride w:ilvl="2">
      <w:lvl w:ilvl="2">
        <w:start w:val="1"/>
        <w:numFmt w:val="decimal"/>
        <w:lvlText w:val="%1.%2.%3"/>
        <w:lvlJc w:val="left"/>
        <w:pPr>
          <w:ind w:left="720" w:hanging="720"/>
        </w:pPr>
        <w:rPr>
          <w:rFonts w:ascii="Times New Roman" w:hAnsi="Times New Roman" w:hint="default"/>
          <w:b/>
          <w:i w:val="0"/>
          <w:sz w:val="24"/>
        </w:rPr>
      </w:lvl>
    </w:lvlOverride>
    <w:lvlOverride w:ilvl="3">
      <w:lvl w:ilvl="3">
        <w:start w:val="1"/>
        <w:numFmt w:val="decimal"/>
        <w:lvlText w:val="%1.%2.%3.%4"/>
        <w:lvlJc w:val="left"/>
        <w:pPr>
          <w:ind w:left="864" w:hanging="864"/>
        </w:pPr>
        <w:rPr>
          <w:rFonts w:ascii="Times New Roman" w:hAnsi="Times New Roman" w:hint="default"/>
          <w:b/>
          <w:i w:val="0"/>
          <w:sz w:val="24"/>
        </w:rPr>
      </w:lvl>
    </w:lvlOverride>
  </w:num>
  <w:num w:numId="4">
    <w:abstractNumId w:val="10"/>
  </w:num>
  <w:num w:numId="5">
    <w:abstractNumId w:val="2"/>
  </w:num>
  <w:num w:numId="6">
    <w:abstractNumId w:val="44"/>
  </w:num>
  <w:num w:numId="7">
    <w:abstractNumId w:val="33"/>
  </w:num>
  <w:num w:numId="8">
    <w:abstractNumId w:val="27"/>
  </w:num>
  <w:num w:numId="9">
    <w:abstractNumId w:val="7"/>
  </w:num>
  <w:num w:numId="10">
    <w:abstractNumId w:val="16"/>
  </w:num>
  <w:num w:numId="11">
    <w:abstractNumId w:val="34"/>
  </w:num>
  <w:num w:numId="12">
    <w:abstractNumId w:val="0"/>
  </w:num>
  <w:num w:numId="13">
    <w:abstractNumId w:val="9"/>
  </w:num>
  <w:num w:numId="14">
    <w:abstractNumId w:val="24"/>
  </w:num>
  <w:num w:numId="15">
    <w:abstractNumId w:val="25"/>
  </w:num>
  <w:num w:numId="16">
    <w:abstractNumId w:val="35"/>
  </w:num>
  <w:num w:numId="17">
    <w:abstractNumId w:val="40"/>
  </w:num>
  <w:num w:numId="18">
    <w:abstractNumId w:val="6"/>
  </w:num>
  <w:num w:numId="19">
    <w:abstractNumId w:val="21"/>
  </w:num>
  <w:num w:numId="20">
    <w:abstractNumId w:val="8"/>
  </w:num>
  <w:num w:numId="21">
    <w:abstractNumId w:val="37"/>
  </w:num>
  <w:num w:numId="22">
    <w:abstractNumId w:val="36"/>
  </w:num>
  <w:num w:numId="23">
    <w:abstractNumId w:val="38"/>
  </w:num>
  <w:num w:numId="24">
    <w:abstractNumId w:val="42"/>
  </w:num>
  <w:num w:numId="25">
    <w:abstractNumId w:val="18"/>
  </w:num>
  <w:num w:numId="26">
    <w:abstractNumId w:val="14"/>
  </w:num>
  <w:num w:numId="27">
    <w:abstractNumId w:val="39"/>
  </w:num>
  <w:num w:numId="28">
    <w:abstractNumId w:val="26"/>
  </w:num>
  <w:num w:numId="29">
    <w:abstractNumId w:val="30"/>
  </w:num>
  <w:num w:numId="30">
    <w:abstractNumId w:val="5"/>
  </w:num>
  <w:num w:numId="31">
    <w:abstractNumId w:val="43"/>
  </w:num>
  <w:num w:numId="32">
    <w:abstractNumId w:val="13"/>
  </w:num>
  <w:num w:numId="33">
    <w:abstractNumId w:val="45"/>
  </w:num>
  <w:num w:numId="34">
    <w:abstractNumId w:val="41"/>
  </w:num>
  <w:num w:numId="35">
    <w:abstractNumId w:val="1"/>
  </w:num>
  <w:num w:numId="36">
    <w:abstractNumId w:val="32"/>
  </w:num>
  <w:num w:numId="37">
    <w:abstractNumId w:val="17"/>
  </w:num>
  <w:num w:numId="38">
    <w:abstractNumId w:val="29"/>
  </w:num>
  <w:num w:numId="39">
    <w:abstractNumId w:val="3"/>
  </w:num>
  <w:num w:numId="40">
    <w:abstractNumId w:val="15"/>
  </w:num>
  <w:num w:numId="41">
    <w:abstractNumId w:val="28"/>
  </w:num>
  <w:num w:numId="42">
    <w:abstractNumId w:val="11"/>
  </w:num>
  <w:num w:numId="43">
    <w:abstractNumId w:val="22"/>
  </w:num>
  <w:num w:numId="44">
    <w:abstractNumId w:val="46"/>
  </w:num>
  <w:num w:numId="45">
    <w:abstractNumId w:val="20"/>
  </w:num>
  <w:num w:numId="46">
    <w:abstractNumId w:val="12"/>
  </w:num>
  <w:num w:numId="47">
    <w:abstractNumId w:val="23"/>
  </w:num>
  <w:num w:numId="4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autoHyphenation/>
  <w:hyphenationZone w:val="425"/>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C9D"/>
    <w:rsid w:val="00035C3D"/>
    <w:rsid w:val="001408EB"/>
    <w:rsid w:val="001655F7"/>
    <w:rsid w:val="001D698F"/>
    <w:rsid w:val="005470B0"/>
    <w:rsid w:val="006216F5"/>
    <w:rsid w:val="00796ADA"/>
    <w:rsid w:val="00804E58"/>
    <w:rsid w:val="00972C9D"/>
    <w:rsid w:val="009840EE"/>
    <w:rsid w:val="00984CC9"/>
    <w:rsid w:val="00A31648"/>
    <w:rsid w:val="00A5551C"/>
    <w:rsid w:val="00A56954"/>
    <w:rsid w:val="00AF2011"/>
    <w:rsid w:val="00BA2383"/>
    <w:rsid w:val="00C05E83"/>
    <w:rsid w:val="00CA7DF8"/>
    <w:rsid w:val="00D17BB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4430BD6B"/>
  <w15:docId w15:val="{5209F6FA-35CA-456D-BF06-E00461417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2"/>
        <w:szCs w:val="22"/>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pPr>
      <w:spacing w:after="120"/>
    </w:pPr>
    <w:rPr>
      <w:rFonts w:eastAsia="Times New Roman" w:cs="Times New Roman"/>
      <w:sz w:val="24"/>
      <w:lang w:eastAsia="de-DE"/>
    </w:rPr>
  </w:style>
  <w:style w:type="paragraph" w:styleId="berschrift1">
    <w:name w:val="heading 1"/>
    <w:basedOn w:val="Standard"/>
    <w:next w:val="Standard"/>
    <w:link w:val="berschrift1Zchn"/>
    <w:autoRedefine/>
    <w:uiPriority w:val="9"/>
    <w:qFormat/>
    <w:pPr>
      <w:keepNext/>
      <w:keepLines/>
      <w:framePr w:hSpace="141" w:wrap="around" w:vAnchor="text" w:hAnchor="text" w:y="1"/>
      <w:spacing w:before="120" w:after="240"/>
      <w:suppressOverlap/>
      <w:outlineLvl w:val="0"/>
    </w:pPr>
    <w:rPr>
      <w:rFonts w:eastAsiaTheme="majorEastAsia"/>
      <w:b/>
      <w:bCs/>
      <w:color w:val="000000" w:themeColor="text1"/>
      <w:szCs w:val="20"/>
      <w:lang w:eastAsia="en-US"/>
    </w:rPr>
  </w:style>
  <w:style w:type="paragraph" w:styleId="berschrift2">
    <w:name w:val="heading 2"/>
    <w:basedOn w:val="Standard"/>
    <w:next w:val="Standard"/>
    <w:link w:val="berschrift2Zchn"/>
    <w:autoRedefine/>
    <w:uiPriority w:val="9"/>
    <w:unhideWhenUsed/>
    <w:qFormat/>
    <w:rsid w:val="005470B0"/>
    <w:pPr>
      <w:keepNext/>
      <w:keepLines/>
      <w:framePr w:hSpace="141" w:wrap="around" w:vAnchor="text" w:hAnchor="text" w:y="1"/>
      <w:spacing w:before="120" w:after="240"/>
      <w:ind w:left="32"/>
      <w:suppressOverlap/>
      <w:outlineLvl w:val="1"/>
    </w:pPr>
    <w:rPr>
      <w:rFonts w:asciiTheme="minorHAnsi" w:eastAsiaTheme="majorEastAsia" w:hAnsiTheme="minorHAnsi"/>
      <w:b/>
      <w:bCs/>
      <w:color w:val="000000" w:themeColor="text1"/>
      <w:szCs w:val="20"/>
      <w:lang w:eastAsia="en-US"/>
    </w:rPr>
  </w:style>
  <w:style w:type="paragraph" w:styleId="berschrift3">
    <w:name w:val="heading 3"/>
    <w:basedOn w:val="Standard"/>
    <w:next w:val="Standard"/>
    <w:link w:val="berschrift3Zchn"/>
    <w:autoRedefine/>
    <w:uiPriority w:val="9"/>
    <w:unhideWhenUsed/>
    <w:qFormat/>
    <w:pPr>
      <w:keepNext/>
      <w:keepLines/>
      <w:framePr w:hSpace="141" w:wrap="around" w:vAnchor="text" w:hAnchor="text" w:y="1"/>
      <w:spacing w:before="120"/>
      <w:suppressOverlap/>
      <w:outlineLvl w:val="2"/>
    </w:pPr>
    <w:rPr>
      <w:rFonts w:asciiTheme="minorHAnsi" w:eastAsiaTheme="majorEastAsia" w:hAnsiTheme="minorHAnsi"/>
      <w:b/>
      <w:bCs/>
      <w:color w:val="000000" w:themeColor="text1"/>
      <w:szCs w:val="24"/>
      <w:lang w:eastAsia="en-US"/>
    </w:rPr>
  </w:style>
  <w:style w:type="paragraph" w:styleId="berschrift4">
    <w:name w:val="heading 4"/>
    <w:basedOn w:val="Standard"/>
    <w:next w:val="Standard"/>
    <w:link w:val="berschrift4Zchn"/>
    <w:autoRedefine/>
    <w:uiPriority w:val="9"/>
    <w:unhideWhenUsed/>
    <w:qFormat/>
    <w:pPr>
      <w:keepNext/>
      <w:framePr w:hSpace="141" w:wrap="around" w:vAnchor="text" w:hAnchor="text" w:y="1"/>
      <w:numPr>
        <w:ilvl w:val="3"/>
      </w:numPr>
      <w:spacing w:before="240" w:after="60"/>
      <w:suppressOverlap/>
      <w:jc w:val="both"/>
      <w:outlineLvl w:val="3"/>
    </w:pPr>
    <w:rPr>
      <w:rFonts w:asciiTheme="minorHAnsi" w:eastAsiaTheme="majorEastAsia" w:hAnsiTheme="minorHAnsi" w:cstheme="minorHAnsi"/>
      <w:b/>
      <w:bCs/>
      <w:iCs/>
      <w:color w:val="000000" w:themeColor="text1"/>
      <w:lang w:eastAsia="en-US"/>
    </w:rPr>
  </w:style>
  <w:style w:type="paragraph" w:styleId="berschrift5">
    <w:name w:val="heading 5"/>
    <w:basedOn w:val="Standard"/>
    <w:next w:val="Standard"/>
    <w:link w:val="berschrift5Zchn"/>
    <w:autoRedefine/>
    <w:uiPriority w:val="9"/>
    <w:unhideWhenUsed/>
    <w:qFormat/>
    <w:pPr>
      <w:keepNext/>
      <w:keepLines/>
      <w:numPr>
        <w:ilvl w:val="4"/>
        <w:numId w:val="3"/>
      </w:numPr>
      <w:spacing w:before="120" w:after="60"/>
      <w:ind w:left="1009" w:hanging="1009"/>
      <w:outlineLvl w:val="4"/>
    </w:pPr>
    <w:rPr>
      <w:rFonts w:eastAsiaTheme="majorEastAsia" w:cstheme="majorBidi"/>
      <w:color w:val="000000" w:themeColor="text1"/>
      <w:lang w:eastAsia="en-US"/>
    </w:rPr>
  </w:style>
  <w:style w:type="paragraph" w:styleId="berschrift6">
    <w:name w:val="heading 6"/>
    <w:basedOn w:val="Standard"/>
    <w:next w:val="Standard"/>
    <w:link w:val="berschrift6Zchn"/>
    <w:autoRedefine/>
    <w:uiPriority w:val="9"/>
    <w:unhideWhenUsed/>
    <w:qFormat/>
    <w:pPr>
      <w:keepNext/>
      <w:keepLines/>
      <w:numPr>
        <w:ilvl w:val="5"/>
        <w:numId w:val="1"/>
      </w:numPr>
      <w:spacing w:before="200"/>
      <w:outlineLvl w:val="5"/>
    </w:pPr>
    <w:rPr>
      <w:rFonts w:eastAsiaTheme="majorEastAsia" w:cstheme="majorBidi"/>
      <w:i/>
      <w:iCs/>
      <w:color w:val="243F60" w:themeColor="accent1" w:themeShade="7F"/>
      <w:lang w:eastAsia="en-US"/>
    </w:rPr>
  </w:style>
  <w:style w:type="paragraph" w:styleId="berschrift7">
    <w:name w:val="heading 7"/>
    <w:basedOn w:val="Standard"/>
    <w:next w:val="Standard"/>
    <w:link w:val="berschrift7Zchn"/>
    <w:autoRedefine/>
    <w:uiPriority w:val="9"/>
    <w:unhideWhenUsed/>
    <w:qFormat/>
    <w:pPr>
      <w:keepNext/>
      <w:keepLines/>
      <w:numPr>
        <w:ilvl w:val="6"/>
        <w:numId w:val="1"/>
      </w:numPr>
      <w:spacing w:before="200"/>
      <w:outlineLvl w:val="6"/>
    </w:pPr>
    <w:rPr>
      <w:rFonts w:eastAsiaTheme="majorEastAsia" w:cstheme="majorBidi"/>
      <w:i/>
      <w:iCs/>
      <w:color w:val="404040" w:themeColor="text1" w:themeTint="BF"/>
      <w:lang w:eastAsia="en-US"/>
    </w:rPr>
  </w:style>
  <w:style w:type="paragraph" w:styleId="berschrift8">
    <w:name w:val="heading 8"/>
    <w:basedOn w:val="Standard"/>
    <w:next w:val="Standard"/>
    <w:link w:val="berschrift8Zchn"/>
    <w:autoRedefine/>
    <w:uiPriority w:val="9"/>
    <w:unhideWhenUsed/>
    <w:qFormat/>
    <w:pPr>
      <w:keepNext/>
      <w:keepLines/>
      <w:numPr>
        <w:ilvl w:val="7"/>
        <w:numId w:val="1"/>
      </w:numPr>
      <w:spacing w:before="200"/>
      <w:outlineLvl w:val="7"/>
    </w:pPr>
    <w:rPr>
      <w:rFonts w:eastAsiaTheme="majorEastAsia" w:cstheme="majorBidi"/>
      <w:color w:val="404040" w:themeColor="text1" w:themeTint="BF"/>
      <w:szCs w:val="20"/>
      <w:lang w:eastAsia="en-US"/>
    </w:rPr>
  </w:style>
  <w:style w:type="paragraph" w:styleId="berschrift9">
    <w:name w:val="heading 9"/>
    <w:basedOn w:val="Standard"/>
    <w:next w:val="Standard"/>
    <w:link w:val="berschrift9Zchn"/>
    <w:autoRedefine/>
    <w:uiPriority w:val="9"/>
    <w:unhideWhenUsed/>
    <w:qFormat/>
    <w:pPr>
      <w:keepNext/>
      <w:keepLines/>
      <w:numPr>
        <w:ilvl w:val="8"/>
        <w:numId w:val="1"/>
      </w:numPr>
      <w:spacing w:before="200"/>
      <w:outlineLvl w:val="8"/>
    </w:pPr>
    <w:rPr>
      <w:rFonts w:eastAsiaTheme="majorEastAsia" w:cstheme="majorBidi"/>
      <w:i/>
      <w:iCs/>
      <w:color w:val="404040" w:themeColor="text1" w:themeTint="BF"/>
      <w:szCs w:val="20"/>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Pr>
      <w:sz w:val="24"/>
    </w:rPr>
  </w:style>
  <w:style w:type="character" w:customStyle="1" w:styleId="berschrift1Zchn">
    <w:name w:val="Überschrift 1 Zchn"/>
    <w:basedOn w:val="Absatz-Standardschriftart"/>
    <w:link w:val="berschrift1"/>
    <w:uiPriority w:val="9"/>
    <w:rPr>
      <w:rFonts w:eastAsiaTheme="majorEastAsia" w:cs="Times New Roman"/>
      <w:b/>
      <w:bCs/>
      <w:color w:val="000000" w:themeColor="text1"/>
      <w:sz w:val="24"/>
      <w:szCs w:val="20"/>
    </w:rPr>
  </w:style>
  <w:style w:type="character" w:customStyle="1" w:styleId="berschrift2Zchn">
    <w:name w:val="Überschrift 2 Zchn"/>
    <w:basedOn w:val="Absatz-Standardschriftart"/>
    <w:link w:val="berschrift2"/>
    <w:uiPriority w:val="9"/>
    <w:rsid w:val="005470B0"/>
    <w:rPr>
      <w:rFonts w:asciiTheme="minorHAnsi" w:eastAsiaTheme="majorEastAsia" w:hAnsiTheme="minorHAnsi" w:cs="Times New Roman"/>
      <w:b/>
      <w:bCs/>
      <w:color w:val="000000" w:themeColor="text1"/>
      <w:sz w:val="24"/>
      <w:szCs w:val="20"/>
    </w:rPr>
  </w:style>
  <w:style w:type="paragraph" w:styleId="Titel">
    <w:name w:val="Title"/>
    <w:basedOn w:val="Standard"/>
    <w:next w:val="Standard"/>
    <w:link w:val="TitelZchn"/>
    <w:uiPriority w:val="10"/>
    <w:qFormat/>
    <w:pPr>
      <w:pBdr>
        <w:bottom w:val="single" w:sz="8" w:space="4" w:color="4F81BD" w:themeColor="accent1"/>
      </w:pBdr>
      <w:spacing w:after="300"/>
      <w:contextualSpacing/>
    </w:pPr>
    <w:rPr>
      <w:rFonts w:eastAsiaTheme="majorEastAsia" w:cstheme="majorBidi"/>
      <w:color w:val="17365D" w:themeColor="text2" w:themeShade="BF"/>
      <w:spacing w:val="5"/>
      <w:kern w:val="28"/>
      <w:sz w:val="52"/>
      <w:szCs w:val="52"/>
      <w:lang w:eastAsia="en-US"/>
    </w:rPr>
  </w:style>
  <w:style w:type="character" w:customStyle="1" w:styleId="TitelZchn">
    <w:name w:val="Titel Zchn"/>
    <w:basedOn w:val="Absatz-Standardschriftart"/>
    <w:link w:val="Titel"/>
    <w:uiPriority w:val="10"/>
    <w:rPr>
      <w:rFonts w:eastAsiaTheme="majorEastAsia" w:cstheme="majorBidi"/>
      <w:color w:val="17365D" w:themeColor="text2" w:themeShade="BF"/>
      <w:spacing w:val="5"/>
      <w:kern w:val="28"/>
      <w:sz w:val="52"/>
      <w:szCs w:val="52"/>
    </w:rPr>
  </w:style>
  <w:style w:type="paragraph" w:styleId="Untertitel">
    <w:name w:val="Subtitle"/>
    <w:basedOn w:val="Standard"/>
    <w:next w:val="Standard"/>
    <w:link w:val="UntertitelZchn"/>
    <w:uiPriority w:val="11"/>
    <w:qFormat/>
    <w:pPr>
      <w:numPr>
        <w:ilvl w:val="1"/>
      </w:numPr>
    </w:pPr>
    <w:rPr>
      <w:rFonts w:eastAsiaTheme="majorEastAsia" w:cstheme="majorBidi"/>
      <w:i/>
      <w:iCs/>
      <w:color w:val="4F81BD" w:themeColor="accent1"/>
      <w:spacing w:val="15"/>
      <w:szCs w:val="24"/>
      <w:lang w:eastAsia="en-US"/>
    </w:rPr>
  </w:style>
  <w:style w:type="character" w:customStyle="1" w:styleId="UntertitelZchn">
    <w:name w:val="Untertitel Zchn"/>
    <w:basedOn w:val="Absatz-Standardschriftart"/>
    <w:link w:val="Untertitel"/>
    <w:uiPriority w:val="11"/>
    <w:rPr>
      <w:rFonts w:eastAsiaTheme="majorEastAsia" w:cstheme="majorBidi"/>
      <w:i/>
      <w:iCs/>
      <w:color w:val="4F81BD" w:themeColor="accent1"/>
      <w:spacing w:val="15"/>
      <w:sz w:val="24"/>
      <w:szCs w:val="24"/>
    </w:rPr>
  </w:style>
  <w:style w:type="character" w:styleId="SchwacheHervorhebung">
    <w:name w:val="Subtle Emphasis"/>
    <w:basedOn w:val="Absatz-Standardschriftart"/>
    <w:uiPriority w:val="19"/>
    <w:qFormat/>
    <w:rPr>
      <w:rFonts w:ascii="Times New Roman" w:hAnsi="Times New Roman"/>
      <w:i/>
      <w:iCs/>
      <w:color w:val="808080" w:themeColor="text1" w:themeTint="7F"/>
    </w:rPr>
  </w:style>
  <w:style w:type="character" w:styleId="Hervorhebung">
    <w:name w:val="Emphasis"/>
    <w:basedOn w:val="Absatz-Standardschriftart"/>
    <w:uiPriority w:val="20"/>
    <w:qFormat/>
    <w:rPr>
      <w:rFonts w:ascii="Times New Roman" w:hAnsi="Times New Roman"/>
      <w:i/>
      <w:iCs/>
    </w:rPr>
  </w:style>
  <w:style w:type="character" w:styleId="IntensiveHervorhebung">
    <w:name w:val="Intense Emphasis"/>
    <w:basedOn w:val="Absatz-Standardschriftart"/>
    <w:uiPriority w:val="21"/>
    <w:qFormat/>
    <w:rPr>
      <w:rFonts w:ascii="Times New Roman" w:hAnsi="Times New Roman"/>
      <w:b/>
      <w:bCs/>
      <w:i/>
      <w:iCs/>
      <w:color w:val="4F81BD" w:themeColor="accent1"/>
    </w:rPr>
  </w:style>
  <w:style w:type="character" w:styleId="Fett">
    <w:name w:val="Strong"/>
    <w:basedOn w:val="Absatz-Standardschriftart"/>
    <w:uiPriority w:val="22"/>
    <w:qFormat/>
    <w:rPr>
      <w:rFonts w:ascii="Times New Roman" w:hAnsi="Times New Roman"/>
      <w:b/>
      <w:bCs/>
    </w:rPr>
  </w:style>
  <w:style w:type="character" w:styleId="IntensiverVerweis">
    <w:name w:val="Intense Reference"/>
    <w:basedOn w:val="Absatz-Standardschriftart"/>
    <w:uiPriority w:val="32"/>
    <w:qFormat/>
    <w:rPr>
      <w:rFonts w:ascii="Times New Roman" w:hAnsi="Times New Roman"/>
      <w:b/>
      <w:bCs/>
      <w:smallCaps/>
      <w:color w:val="C0504D" w:themeColor="accent2"/>
      <w:spacing w:val="5"/>
      <w:u w:val="single"/>
    </w:rPr>
  </w:style>
  <w:style w:type="character" w:styleId="SchwacherVerweis">
    <w:name w:val="Subtle Reference"/>
    <w:basedOn w:val="Absatz-Standardschriftart"/>
    <w:uiPriority w:val="31"/>
    <w:qFormat/>
    <w:rPr>
      <w:rFonts w:ascii="Times New Roman" w:hAnsi="Times New Roman"/>
      <w:smallCaps/>
      <w:color w:val="C0504D" w:themeColor="accent2"/>
      <w:u w:val="single"/>
    </w:rPr>
  </w:style>
  <w:style w:type="paragraph" w:styleId="IntensivesZitat">
    <w:name w:val="Intense Quote"/>
    <w:basedOn w:val="Standard"/>
    <w:next w:val="Standard"/>
    <w:link w:val="IntensivesZitatZchn"/>
    <w:uiPriority w:val="30"/>
    <w:qFormat/>
    <w:pPr>
      <w:pBdr>
        <w:bottom w:val="single" w:sz="4" w:space="4" w:color="4F81BD" w:themeColor="accent1"/>
      </w:pBdr>
      <w:spacing w:before="200" w:after="280"/>
      <w:ind w:left="936" w:right="936"/>
    </w:pPr>
    <w:rPr>
      <w:rFonts w:eastAsiaTheme="minorHAnsi" w:cstheme="minorBidi"/>
      <w:b/>
      <w:bCs/>
      <w:i/>
      <w:iCs/>
      <w:color w:val="4F81BD" w:themeColor="accent1"/>
      <w:lang w:eastAsia="en-US"/>
    </w:rPr>
  </w:style>
  <w:style w:type="character" w:customStyle="1" w:styleId="IntensivesZitatZchn">
    <w:name w:val="Intensives Zitat Zchn"/>
    <w:basedOn w:val="Absatz-Standardschriftart"/>
    <w:link w:val="IntensivesZitat"/>
    <w:uiPriority w:val="30"/>
    <w:rPr>
      <w:b/>
      <w:bCs/>
      <w:i/>
      <w:iCs/>
      <w:color w:val="4F81BD" w:themeColor="accent1"/>
      <w:sz w:val="24"/>
    </w:rPr>
  </w:style>
  <w:style w:type="paragraph" w:styleId="Zitat">
    <w:name w:val="Quote"/>
    <w:basedOn w:val="Standard"/>
    <w:next w:val="Standard"/>
    <w:link w:val="ZitatZchn"/>
    <w:uiPriority w:val="29"/>
    <w:qFormat/>
    <w:rPr>
      <w:rFonts w:eastAsiaTheme="minorHAnsi" w:cstheme="minorBidi"/>
      <w:i/>
      <w:iCs/>
      <w:color w:val="000000" w:themeColor="text1"/>
      <w:lang w:eastAsia="en-US"/>
    </w:rPr>
  </w:style>
  <w:style w:type="character" w:customStyle="1" w:styleId="ZitatZchn">
    <w:name w:val="Zitat Zchn"/>
    <w:basedOn w:val="Absatz-Standardschriftart"/>
    <w:link w:val="Zitat"/>
    <w:uiPriority w:val="29"/>
    <w:rPr>
      <w:i/>
      <w:iCs/>
      <w:color w:val="000000" w:themeColor="text1"/>
      <w:sz w:val="24"/>
    </w:rPr>
  </w:style>
  <w:style w:type="paragraph" w:customStyle="1" w:styleId="DIN-VDE">
    <w:name w:val="DIN-VDE"/>
    <w:basedOn w:val="Fuzeile"/>
    <w:autoRedefine/>
    <w:uiPriority w:val="99"/>
    <w:pPr>
      <w:tabs>
        <w:tab w:val="clear" w:pos="4536"/>
        <w:tab w:val="clear" w:pos="9072"/>
      </w:tabs>
      <w:ind w:left="1559" w:hanging="1559"/>
    </w:pPr>
    <w:rPr>
      <w:sz w:val="20"/>
      <w:szCs w:val="18"/>
    </w:rPr>
  </w:style>
  <w:style w:type="paragraph" w:styleId="Listenabsatz">
    <w:name w:val="List Paragraph"/>
    <w:basedOn w:val="Standard"/>
    <w:autoRedefine/>
    <w:uiPriority w:val="34"/>
    <w:qFormat/>
    <w:rsid w:val="00984CC9"/>
    <w:pPr>
      <w:framePr w:hSpace="141" w:wrap="around" w:vAnchor="text" w:hAnchor="text" w:y="1"/>
      <w:numPr>
        <w:numId w:val="46"/>
      </w:numPr>
      <w:tabs>
        <w:tab w:val="left" w:pos="5529"/>
      </w:tabs>
      <w:spacing w:after="0"/>
      <w:contextualSpacing/>
      <w:suppressOverlap/>
      <w:jc w:val="both"/>
    </w:pPr>
    <w:rPr>
      <w:rFonts w:eastAsiaTheme="minorHAnsi" w:cstheme="minorBidi"/>
      <w:lang w:eastAsia="en-US"/>
    </w:rPr>
  </w:style>
  <w:style w:type="character" w:customStyle="1" w:styleId="berschrift3Zchn">
    <w:name w:val="Überschrift 3 Zchn"/>
    <w:basedOn w:val="Absatz-Standardschriftart"/>
    <w:link w:val="berschrift3"/>
    <w:uiPriority w:val="9"/>
    <w:rPr>
      <w:rFonts w:asciiTheme="minorHAnsi" w:eastAsiaTheme="majorEastAsia" w:hAnsiTheme="minorHAnsi" w:cs="Times New Roman"/>
      <w:b/>
      <w:bCs/>
      <w:color w:val="000000" w:themeColor="text1"/>
      <w:sz w:val="24"/>
      <w:szCs w:val="24"/>
    </w:rPr>
  </w:style>
  <w:style w:type="character" w:customStyle="1" w:styleId="berschrift4Zchn">
    <w:name w:val="Überschrift 4 Zchn"/>
    <w:basedOn w:val="Absatz-Standardschriftart"/>
    <w:link w:val="berschrift4"/>
    <w:uiPriority w:val="9"/>
    <w:rPr>
      <w:rFonts w:asciiTheme="minorHAnsi" w:eastAsiaTheme="majorEastAsia" w:hAnsiTheme="minorHAnsi" w:cstheme="minorHAnsi"/>
      <w:b/>
      <w:bCs/>
      <w:iCs/>
      <w:color w:val="000000" w:themeColor="text1"/>
      <w:sz w:val="24"/>
    </w:rPr>
  </w:style>
  <w:style w:type="character" w:customStyle="1" w:styleId="berschrift5Zchn">
    <w:name w:val="Überschrift 5 Zchn"/>
    <w:basedOn w:val="Absatz-Standardschriftart"/>
    <w:link w:val="berschrift5"/>
    <w:uiPriority w:val="9"/>
    <w:rPr>
      <w:rFonts w:eastAsiaTheme="majorEastAsia" w:cstheme="majorBidi"/>
      <w:color w:val="000000" w:themeColor="text1"/>
      <w:sz w:val="24"/>
    </w:rPr>
  </w:style>
  <w:style w:type="character" w:customStyle="1" w:styleId="berschrift6Zchn">
    <w:name w:val="Überschrift 6 Zchn"/>
    <w:basedOn w:val="Absatz-Standardschriftart"/>
    <w:link w:val="berschrift6"/>
    <w:uiPriority w:val="9"/>
    <w:rPr>
      <w:rFonts w:eastAsiaTheme="majorEastAsia" w:cstheme="majorBidi"/>
      <w:i/>
      <w:iCs/>
      <w:color w:val="243F60" w:themeColor="accent1" w:themeShade="7F"/>
      <w:sz w:val="24"/>
    </w:rPr>
  </w:style>
  <w:style w:type="character" w:customStyle="1" w:styleId="berschrift7Zchn">
    <w:name w:val="Überschrift 7 Zchn"/>
    <w:basedOn w:val="Absatz-Standardschriftart"/>
    <w:link w:val="berschrift7"/>
    <w:uiPriority w:val="9"/>
    <w:rPr>
      <w:rFonts w:eastAsiaTheme="majorEastAsia" w:cstheme="majorBidi"/>
      <w:i/>
      <w:iCs/>
      <w:color w:val="404040" w:themeColor="text1" w:themeTint="BF"/>
      <w:sz w:val="24"/>
    </w:rPr>
  </w:style>
  <w:style w:type="character" w:customStyle="1" w:styleId="berschrift8Zchn">
    <w:name w:val="Überschrift 8 Zchn"/>
    <w:basedOn w:val="Absatz-Standardschriftart"/>
    <w:link w:val="berschrift8"/>
    <w:uiPriority w:val="9"/>
    <w:rPr>
      <w:rFonts w:eastAsiaTheme="majorEastAsia" w:cstheme="majorBidi"/>
      <w:color w:val="404040" w:themeColor="text1" w:themeTint="BF"/>
      <w:sz w:val="24"/>
      <w:szCs w:val="20"/>
    </w:rPr>
  </w:style>
  <w:style w:type="character" w:customStyle="1" w:styleId="berschrift9Zchn">
    <w:name w:val="Überschrift 9 Zchn"/>
    <w:basedOn w:val="Absatz-Standardschriftart"/>
    <w:link w:val="berschrift9"/>
    <w:uiPriority w:val="9"/>
    <w:rPr>
      <w:rFonts w:eastAsiaTheme="majorEastAsia" w:cstheme="majorBidi"/>
      <w:i/>
      <w:iCs/>
      <w:color w:val="404040" w:themeColor="text1" w:themeTint="BF"/>
      <w:sz w:val="24"/>
      <w:szCs w:val="20"/>
    </w:rPr>
  </w:style>
  <w:style w:type="table" w:styleId="Tabellenraster">
    <w:name w:val="Table Grid"/>
    <w:basedOn w:val="NormaleTabell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nhideWhenUsed/>
    <w:pPr>
      <w:tabs>
        <w:tab w:val="center" w:pos="4536"/>
        <w:tab w:val="right" w:pos="9072"/>
      </w:tabs>
    </w:pPr>
  </w:style>
  <w:style w:type="character" w:customStyle="1" w:styleId="KopfzeileZchn">
    <w:name w:val="Kopfzeile Zchn"/>
    <w:basedOn w:val="Absatz-Standardschriftart"/>
    <w:link w:val="Kopfzeile"/>
    <w:uiPriority w:val="99"/>
    <w:rPr>
      <w:rFonts w:eastAsia="Times New Roman" w:cs="Times New Roman"/>
      <w:sz w:val="24"/>
      <w:lang w:eastAsia="de-DE"/>
    </w:rPr>
  </w:style>
  <w:style w:type="paragraph" w:styleId="Fuzeile">
    <w:name w:val="footer"/>
    <w:basedOn w:val="Standard"/>
    <w:link w:val="FuzeileZchn"/>
    <w:uiPriority w:val="99"/>
    <w:unhideWhenUsed/>
    <w:pPr>
      <w:tabs>
        <w:tab w:val="center" w:pos="4536"/>
        <w:tab w:val="right" w:pos="9072"/>
      </w:tabs>
    </w:pPr>
  </w:style>
  <w:style w:type="character" w:customStyle="1" w:styleId="FuzeileZchn">
    <w:name w:val="Fußzeile Zchn"/>
    <w:basedOn w:val="Absatz-Standardschriftart"/>
    <w:link w:val="Fuzeile"/>
    <w:uiPriority w:val="99"/>
    <w:rPr>
      <w:rFonts w:eastAsia="Times New Roman" w:cs="Times New Roman"/>
      <w:sz w:val="24"/>
      <w:lang w:eastAsia="de-DE"/>
    </w:rPr>
  </w:style>
  <w:style w:type="paragraph" w:styleId="Inhaltsverzeichnisberschrift">
    <w:name w:val="TOC Heading"/>
    <w:basedOn w:val="berschrift1"/>
    <w:next w:val="Standard"/>
    <w:autoRedefine/>
    <w:uiPriority w:val="39"/>
    <w:unhideWhenUsed/>
    <w:qFormat/>
    <w:pPr>
      <w:framePr w:wrap="around"/>
      <w:spacing w:before="240"/>
      <w:outlineLvl w:val="9"/>
    </w:pPr>
    <w:rPr>
      <w:spacing w:val="20"/>
      <w:sz w:val="28"/>
      <w:szCs w:val="28"/>
      <w:lang w:eastAsia="de-DE"/>
    </w:rPr>
  </w:style>
  <w:style w:type="paragraph" w:styleId="Verzeichnis1">
    <w:name w:val="toc 1"/>
    <w:basedOn w:val="Standard"/>
    <w:next w:val="Standard"/>
    <w:autoRedefine/>
    <w:uiPriority w:val="39"/>
    <w:unhideWhenUsed/>
    <w:qFormat/>
    <w:pPr>
      <w:tabs>
        <w:tab w:val="left" w:pos="510"/>
        <w:tab w:val="right" w:leader="dot" w:pos="9923"/>
      </w:tabs>
    </w:pPr>
    <w:rPr>
      <w:b/>
    </w:rPr>
  </w:style>
  <w:style w:type="paragraph" w:styleId="Verzeichnis2">
    <w:name w:val="toc 2"/>
    <w:basedOn w:val="Standard"/>
    <w:next w:val="Standard"/>
    <w:autoRedefine/>
    <w:uiPriority w:val="39"/>
    <w:unhideWhenUsed/>
    <w:qFormat/>
    <w:pPr>
      <w:tabs>
        <w:tab w:val="left" w:pos="680"/>
        <w:tab w:val="right" w:leader="dot" w:pos="9923"/>
      </w:tabs>
      <w:spacing w:before="120" w:after="0"/>
    </w:pPr>
    <w:rPr>
      <w:b/>
      <w:sz w:val="22"/>
      <w:szCs w:val="24"/>
    </w:rPr>
  </w:style>
  <w:style w:type="paragraph" w:styleId="Verzeichnis3">
    <w:name w:val="toc 3"/>
    <w:basedOn w:val="Standard"/>
    <w:next w:val="Standard"/>
    <w:autoRedefine/>
    <w:uiPriority w:val="39"/>
    <w:unhideWhenUsed/>
    <w:qFormat/>
    <w:pPr>
      <w:tabs>
        <w:tab w:val="left" w:pos="851"/>
        <w:tab w:val="right" w:leader="dot" w:pos="9923"/>
      </w:tabs>
      <w:spacing w:before="60" w:after="0"/>
    </w:pPr>
    <w:rPr>
      <w:rFonts w:eastAsiaTheme="minorEastAsia" w:cstheme="minorBidi"/>
      <w:noProof/>
      <w:sz w:val="22"/>
    </w:rPr>
  </w:style>
  <w:style w:type="character" w:styleId="Hyperlink">
    <w:name w:val="Hyperlink"/>
    <w:basedOn w:val="Absatz-Standardschriftart"/>
    <w:uiPriority w:val="99"/>
    <w:unhideWhenUsed/>
    <w:rPr>
      <w:color w:val="0000FF" w:themeColor="hyperlink"/>
      <w:u w:val="single"/>
    </w:rPr>
  </w:style>
  <w:style w:type="paragraph" w:styleId="Sprechblasentext">
    <w:name w:val="Balloon Text"/>
    <w:basedOn w:val="Standard"/>
    <w:link w:val="SprechblasentextZchn"/>
    <w:uiPriority w:val="99"/>
    <w:semiHidden/>
    <w:unhideWhenUse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eastAsia="Times New Roman" w:hAnsi="Tahoma" w:cs="Tahoma"/>
      <w:sz w:val="16"/>
      <w:szCs w:val="16"/>
      <w:lang w:eastAsia="de-DE"/>
    </w:rPr>
  </w:style>
  <w:style w:type="paragraph" w:styleId="Beschriftung">
    <w:name w:val="caption"/>
    <w:basedOn w:val="Standard"/>
    <w:next w:val="Standard"/>
    <w:uiPriority w:val="35"/>
    <w:unhideWhenUsed/>
    <w:qFormat/>
    <w:pPr>
      <w:spacing w:after="200"/>
    </w:pPr>
    <w:rPr>
      <w:b/>
      <w:bCs/>
      <w:color w:val="4F81BD" w:themeColor="accent1"/>
      <w:sz w:val="18"/>
      <w:szCs w:val="18"/>
    </w:rPr>
  </w:style>
  <w:style w:type="numbering" w:customStyle="1" w:styleId="berschriften-Gliederung">
    <w:name w:val="Überschriften-Gliederung"/>
    <w:basedOn w:val="KeineListe"/>
    <w:uiPriority w:val="99"/>
    <w:pPr>
      <w:numPr>
        <w:numId w:val="2"/>
      </w:numPr>
    </w:pPr>
  </w:style>
  <w:style w:type="paragraph" w:styleId="Verzeichnis4">
    <w:name w:val="toc 4"/>
    <w:basedOn w:val="Standard"/>
    <w:next w:val="Standard"/>
    <w:autoRedefine/>
    <w:uiPriority w:val="39"/>
    <w:unhideWhenUsed/>
    <w:pPr>
      <w:tabs>
        <w:tab w:val="left" w:pos="1021"/>
        <w:tab w:val="right" w:leader="dot" w:pos="9923"/>
      </w:tabs>
      <w:spacing w:before="60" w:after="0" w:line="276" w:lineRule="auto"/>
    </w:pPr>
    <w:rPr>
      <w:rFonts w:eastAsiaTheme="minorEastAsia" w:cstheme="minorBidi"/>
      <w:sz w:val="20"/>
    </w:rPr>
  </w:style>
  <w:style w:type="paragraph" w:styleId="Verzeichnis5">
    <w:name w:val="toc 5"/>
    <w:basedOn w:val="Standard"/>
    <w:next w:val="Standard"/>
    <w:autoRedefine/>
    <w:uiPriority w:val="39"/>
    <w:unhideWhenUsed/>
    <w:pPr>
      <w:spacing w:after="100" w:line="276" w:lineRule="auto"/>
      <w:ind w:left="880"/>
    </w:pPr>
    <w:rPr>
      <w:rFonts w:asciiTheme="minorHAnsi" w:eastAsiaTheme="minorEastAsia" w:hAnsiTheme="minorHAnsi" w:cstheme="minorBidi"/>
      <w:sz w:val="22"/>
    </w:rPr>
  </w:style>
  <w:style w:type="paragraph" w:styleId="Verzeichnis6">
    <w:name w:val="toc 6"/>
    <w:basedOn w:val="Standard"/>
    <w:next w:val="Standard"/>
    <w:autoRedefine/>
    <w:uiPriority w:val="39"/>
    <w:unhideWhenUsed/>
    <w:pPr>
      <w:spacing w:after="100" w:line="276" w:lineRule="auto"/>
      <w:ind w:left="1100"/>
    </w:pPr>
    <w:rPr>
      <w:rFonts w:asciiTheme="minorHAnsi" w:eastAsiaTheme="minorEastAsia" w:hAnsiTheme="minorHAnsi" w:cstheme="minorBidi"/>
      <w:sz w:val="22"/>
    </w:rPr>
  </w:style>
  <w:style w:type="paragraph" w:styleId="Verzeichnis7">
    <w:name w:val="toc 7"/>
    <w:basedOn w:val="Standard"/>
    <w:next w:val="Standard"/>
    <w:autoRedefine/>
    <w:uiPriority w:val="39"/>
    <w:unhideWhenUsed/>
    <w:pPr>
      <w:spacing w:after="100" w:line="276" w:lineRule="auto"/>
      <w:ind w:left="1320"/>
    </w:pPr>
    <w:rPr>
      <w:rFonts w:asciiTheme="minorHAnsi" w:eastAsiaTheme="minorEastAsia" w:hAnsiTheme="minorHAnsi" w:cstheme="minorBidi"/>
      <w:sz w:val="22"/>
    </w:rPr>
  </w:style>
  <w:style w:type="paragraph" w:styleId="Verzeichnis8">
    <w:name w:val="toc 8"/>
    <w:basedOn w:val="Standard"/>
    <w:next w:val="Standard"/>
    <w:autoRedefine/>
    <w:uiPriority w:val="39"/>
    <w:unhideWhenUsed/>
    <w:pPr>
      <w:spacing w:after="100" w:line="276" w:lineRule="auto"/>
      <w:ind w:left="1540"/>
    </w:pPr>
    <w:rPr>
      <w:rFonts w:asciiTheme="minorHAnsi" w:eastAsiaTheme="minorEastAsia" w:hAnsiTheme="minorHAnsi" w:cstheme="minorBidi"/>
      <w:sz w:val="22"/>
    </w:rPr>
  </w:style>
  <w:style w:type="paragraph" w:styleId="Verzeichnis9">
    <w:name w:val="toc 9"/>
    <w:basedOn w:val="Standard"/>
    <w:next w:val="Standard"/>
    <w:autoRedefine/>
    <w:uiPriority w:val="39"/>
    <w:unhideWhenUsed/>
    <w:pPr>
      <w:spacing w:after="100" w:line="276" w:lineRule="auto"/>
      <w:ind w:left="1760"/>
    </w:pPr>
    <w:rPr>
      <w:rFonts w:asciiTheme="minorHAnsi" w:eastAsiaTheme="minorEastAsia" w:hAnsiTheme="minorHAnsi" w:cstheme="minorBidi"/>
      <w:sz w:val="22"/>
    </w:rPr>
  </w:style>
  <w:style w:type="character" w:styleId="Buchtitel">
    <w:name w:val="Book Title"/>
    <w:basedOn w:val="Absatz-Standardschriftart"/>
    <w:uiPriority w:val="33"/>
    <w:qFormat/>
    <w:rPr>
      <w:rFonts w:ascii="Times New Roman" w:hAnsi="Times New Roman"/>
      <w:b/>
      <w:bCs/>
      <w:caps w:val="0"/>
      <w:smallCaps/>
      <w:spacing w:val="5"/>
      <w:sz w:val="24"/>
    </w:rPr>
  </w:style>
  <w:style w:type="character" w:customStyle="1" w:styleId="TK2normalZchn">
    <w:name w:val="TK 2 normal Zchn"/>
    <w:link w:val="TK2normal"/>
    <w:locked/>
    <w:rPr>
      <w:rFonts w:ascii="Arial" w:hAnsi="Arial" w:cs="Arial"/>
    </w:rPr>
  </w:style>
  <w:style w:type="paragraph" w:customStyle="1" w:styleId="TK2normal">
    <w:name w:val="TK 2 normal"/>
    <w:basedOn w:val="Standard"/>
    <w:link w:val="TK2normalZchn"/>
    <w:pPr>
      <w:spacing w:before="40" w:line="100" w:lineRule="atLeast"/>
      <w:ind w:left="425" w:right="284"/>
      <w:jc w:val="both"/>
    </w:pPr>
    <w:rPr>
      <w:rFonts w:ascii="Arial" w:eastAsiaTheme="minorHAnsi" w:hAnsi="Arial" w:cs="Arial"/>
      <w:sz w:val="22"/>
      <w:lang w:eastAsia="en-US"/>
    </w:rPr>
  </w:style>
  <w:style w:type="character" w:customStyle="1" w:styleId="TK3normalZchn">
    <w:name w:val="TK 3 normal Zchn"/>
    <w:link w:val="TK3normal"/>
    <w:locked/>
    <w:rPr>
      <w:rFonts w:ascii="Arial" w:hAnsi="Arial" w:cs="Arial"/>
    </w:rPr>
  </w:style>
  <w:style w:type="paragraph" w:customStyle="1" w:styleId="TK3normal">
    <w:name w:val="TK 3 normal"/>
    <w:basedOn w:val="Standard"/>
    <w:link w:val="TK3normalZchn"/>
    <w:pPr>
      <w:spacing w:before="40" w:line="100" w:lineRule="atLeast"/>
      <w:ind w:left="567" w:right="284"/>
      <w:jc w:val="both"/>
    </w:pPr>
    <w:rPr>
      <w:rFonts w:ascii="Arial" w:eastAsiaTheme="minorHAnsi" w:hAnsi="Arial" w:cs="Arial"/>
      <w:sz w:val="22"/>
      <w:lang w:eastAsia="en-US"/>
    </w:rPr>
  </w:style>
  <w:style w:type="character" w:customStyle="1" w:styleId="TK4normalZchn">
    <w:name w:val="TK 4 normal Zchn"/>
    <w:link w:val="TK4normal"/>
    <w:locked/>
    <w:rPr>
      <w:rFonts w:ascii="Arial" w:hAnsi="Arial" w:cs="Arial"/>
    </w:rPr>
  </w:style>
  <w:style w:type="paragraph" w:customStyle="1" w:styleId="TK4normal">
    <w:name w:val="TK 4 normal"/>
    <w:basedOn w:val="Standard"/>
    <w:link w:val="TK4normalZchn"/>
    <w:pPr>
      <w:spacing w:before="40" w:line="100" w:lineRule="atLeast"/>
      <w:ind w:left="709" w:right="284"/>
      <w:jc w:val="both"/>
    </w:pPr>
    <w:rPr>
      <w:rFonts w:ascii="Arial" w:eastAsiaTheme="minorHAnsi" w:hAnsi="Arial" w:cs="Arial"/>
      <w:sz w:val="22"/>
      <w:lang w:eastAsia="en-US"/>
    </w:rPr>
  </w:style>
  <w:style w:type="paragraph" w:styleId="Textkrper">
    <w:name w:val="Body Text"/>
    <w:basedOn w:val="Standard"/>
    <w:link w:val="TextkrperZchn"/>
    <w:semiHidden/>
    <w:pPr>
      <w:tabs>
        <w:tab w:val="left" w:pos="1134"/>
      </w:tabs>
      <w:spacing w:after="0"/>
      <w:jc w:val="both"/>
    </w:pPr>
    <w:rPr>
      <w:rFonts w:ascii="Verdana" w:hAnsi="Verdana"/>
      <w:sz w:val="20"/>
      <w:szCs w:val="20"/>
    </w:rPr>
  </w:style>
  <w:style w:type="character" w:customStyle="1" w:styleId="TextkrperZchn">
    <w:name w:val="Textkörper Zchn"/>
    <w:basedOn w:val="Absatz-Standardschriftart"/>
    <w:link w:val="Textkrper"/>
    <w:semiHidden/>
    <w:rPr>
      <w:rFonts w:ascii="Verdana" w:eastAsia="Times New Roman" w:hAnsi="Verdana" w:cs="Times New Roman"/>
      <w:sz w:val="20"/>
      <w:szCs w:val="20"/>
      <w:lang w:eastAsia="de-DE"/>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unhideWhenUsed/>
    <w:rPr>
      <w:sz w:val="20"/>
      <w:szCs w:val="20"/>
    </w:rPr>
  </w:style>
  <w:style w:type="character" w:customStyle="1" w:styleId="KommentartextZchn">
    <w:name w:val="Kommentartext Zchn"/>
    <w:basedOn w:val="Absatz-Standardschriftart"/>
    <w:link w:val="Kommentartext"/>
    <w:uiPriority w:val="99"/>
    <w:rPr>
      <w:rFonts w:eastAsia="Times New Roma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eastAsia="Times New Roman" w:cs="Times New Roman"/>
      <w:b/>
      <w:bCs/>
      <w:sz w:val="20"/>
      <w:szCs w:val="20"/>
      <w:lang w:eastAsia="de-DE"/>
    </w:rPr>
  </w:style>
  <w:style w:type="character" w:styleId="BesuchterLink">
    <w:name w:val="FollowedHyperlink"/>
    <w:basedOn w:val="Absatz-Standardschriftart"/>
    <w:uiPriority w:val="99"/>
    <w:semiHidden/>
    <w:unhideWhenUsed/>
    <w:rPr>
      <w:color w:val="800080" w:themeColor="followedHyperlink"/>
      <w:u w:val="single"/>
    </w:rPr>
  </w:style>
  <w:style w:type="paragraph" w:customStyle="1" w:styleId="berschrift2A">
    <w:name w:val="Überschrift 2A"/>
    <w:basedOn w:val="berschrift2"/>
    <w:link w:val="berschrift2AZchn"/>
    <w:qFormat/>
    <w:pPr>
      <w:framePr w:wrap="around"/>
      <w:tabs>
        <w:tab w:val="left" w:pos="1422"/>
        <w:tab w:val="left" w:pos="1616"/>
      </w:tabs>
      <w:spacing w:before="80" w:after="0"/>
      <w:ind w:left="0"/>
    </w:pPr>
    <w:rPr>
      <w:rFonts w:ascii="Verdana" w:hAnsi="Verdana"/>
      <w:bCs w:val="0"/>
      <w:color w:val="4F81BD" w:themeColor="accent1"/>
      <w:szCs w:val="26"/>
      <w14:scene3d>
        <w14:camera w14:prst="orthographicFront"/>
        <w14:lightRig w14:rig="threePt" w14:dir="t">
          <w14:rot w14:lat="0" w14:lon="0" w14:rev="0"/>
        </w14:lightRig>
      </w14:scene3d>
    </w:rPr>
  </w:style>
  <w:style w:type="character" w:customStyle="1" w:styleId="berschrift2AZchn">
    <w:name w:val="Überschrift 2A Zchn"/>
    <w:basedOn w:val="Absatz-Standardschriftart"/>
    <w:link w:val="berschrift2A"/>
    <w:rPr>
      <w:rFonts w:ascii="Verdana" w:eastAsiaTheme="majorEastAsia" w:hAnsi="Verdana" w:cs="Times New Roman"/>
      <w:b/>
      <w:color w:val="4F81BD" w:themeColor="accent1"/>
      <w:sz w:val="24"/>
      <w:szCs w:val="26"/>
      <w14:scene3d>
        <w14:camera w14:prst="orthographicFront"/>
        <w14:lightRig w14:rig="threePt" w14:dir="t">
          <w14:rot w14:lat="0" w14:lon="0" w14:rev="0"/>
        </w14:lightRig>
      </w14:scene3d>
    </w:rPr>
  </w:style>
  <w:style w:type="character" w:styleId="NichtaufgelsteErwhnung">
    <w:name w:val="Unresolved Mention"/>
    <w:basedOn w:val="Absatz-Standardschriftart"/>
    <w:uiPriority w:val="99"/>
    <w:semiHidden/>
    <w:unhideWhenUsed/>
    <w:rPr>
      <w:color w:val="605E5C"/>
      <w:shd w:val="clear" w:color="auto" w:fill="E1DFDD"/>
    </w:rPr>
  </w:style>
  <w:style w:type="paragraph" w:customStyle="1" w:styleId="base-info--entry">
    <w:name w:val="base-info--entry"/>
    <w:basedOn w:val="Standard"/>
    <w:pPr>
      <w:spacing w:before="100" w:beforeAutospacing="1" w:after="100" w:afterAutospacing="1"/>
    </w:pPr>
    <w:rPr>
      <w:szCs w:val="24"/>
    </w:rPr>
  </w:style>
  <w:style w:type="character" w:customStyle="1" w:styleId="entry--content">
    <w:name w:val="entry--content"/>
    <w:basedOn w:val="Absatz-Standardschriftart"/>
  </w:style>
  <w:style w:type="character" w:customStyle="1" w:styleId="fontstyle01">
    <w:name w:val="fontstyle01"/>
    <w:basedOn w:val="Absatz-Standardschriftart"/>
    <w:rPr>
      <w:rFonts w:ascii="ArialMT" w:hAnsi="ArialMT" w:hint="default"/>
      <w:b w:val="0"/>
      <w:bCs w:val="0"/>
      <w:i w:val="0"/>
      <w:iCs w:val="0"/>
      <w:color w:val="000000"/>
      <w:sz w:val="24"/>
      <w:szCs w:val="24"/>
    </w:rPr>
  </w:style>
  <w:style w:type="character" w:customStyle="1" w:styleId="fontstyle21">
    <w:name w:val="fontstyle21"/>
    <w:basedOn w:val="Absatz-Standardschriftart"/>
    <w:rPr>
      <w:rFonts w:ascii="SymbolMT" w:hAnsi="SymbolMT" w:hint="default"/>
      <w:b w:val="0"/>
      <w:bCs w:val="0"/>
      <w:i w:val="0"/>
      <w:iCs w:val="0"/>
      <w:color w:val="000000"/>
      <w:sz w:val="24"/>
      <w:szCs w:val="24"/>
    </w:rPr>
  </w:style>
  <w:style w:type="character" w:customStyle="1" w:styleId="fontstyle31">
    <w:name w:val="fontstyle31"/>
    <w:basedOn w:val="Absatz-Standardschriftart"/>
    <w:rPr>
      <w:rFonts w:ascii="TimesNewRomanPSMT" w:hAnsi="TimesNewRomanPSMT" w:hint="default"/>
      <w:b w:val="0"/>
      <w:bCs w:val="0"/>
      <w:i w:val="0"/>
      <w:iCs w:val="0"/>
      <w:color w:val="000000"/>
      <w:sz w:val="24"/>
      <w:szCs w:val="24"/>
    </w:rPr>
  </w:style>
  <w:style w:type="character" w:customStyle="1" w:styleId="ZeichenformatIndividuell">
    <w:name w:val="_ Zeichenformat Individuell"/>
    <w:basedOn w:val="Absatz-Standardschriftart"/>
    <w:uiPriority w:val="1"/>
    <w:qFormat/>
    <w:rsid w:val="00A31648"/>
    <w:rPr>
      <w:color w:val="00854A"/>
    </w:rPr>
  </w:style>
  <w:style w:type="character" w:customStyle="1" w:styleId="ZeichenformatRegieanweisung">
    <w:name w:val="_Zeichenformat Regieanweisung"/>
    <w:basedOn w:val="Absatz-Standardschriftart"/>
    <w:uiPriority w:val="1"/>
    <w:qFormat/>
    <w:rsid w:val="00A31648"/>
    <w:rPr>
      <w:i/>
      <w:color w:val="0077B6"/>
    </w:rPr>
  </w:style>
  <w:style w:type="paragraph" w:customStyle="1" w:styleId="ListeabcEbene2">
    <w:name w:val="Liste abc Ebene 2"/>
    <w:basedOn w:val="Liste"/>
    <w:qFormat/>
    <w:rsid w:val="00A31648"/>
    <w:pPr>
      <w:numPr>
        <w:ilvl w:val="3"/>
        <w:numId w:val="47"/>
      </w:numPr>
      <w:tabs>
        <w:tab w:val="clear" w:pos="907"/>
        <w:tab w:val="left" w:pos="5387"/>
      </w:tabs>
      <w:spacing w:before="220" w:after="220" w:line="260" w:lineRule="exact"/>
      <w:ind w:left="2880" w:hanging="360"/>
      <w:contextualSpacing w:val="0"/>
    </w:pPr>
    <w:rPr>
      <w:rFonts w:ascii="Calibri" w:eastAsiaTheme="minorHAnsi" w:hAnsi="Calibri" w:cstheme="minorBidi"/>
      <w:sz w:val="22"/>
      <w:lang w:eastAsia="en-US"/>
    </w:rPr>
  </w:style>
  <w:style w:type="paragraph" w:customStyle="1" w:styleId="Liste1Ebene1">
    <w:name w:val="Liste (1) Ebene 1"/>
    <w:basedOn w:val="Standard"/>
    <w:qFormat/>
    <w:rsid w:val="00A31648"/>
    <w:pPr>
      <w:numPr>
        <w:numId w:val="47"/>
      </w:numPr>
      <w:spacing w:before="220" w:after="220" w:line="260" w:lineRule="exact"/>
    </w:pPr>
    <w:rPr>
      <w:rFonts w:ascii="Calibri" w:eastAsiaTheme="minorHAnsi" w:hAnsi="Calibri" w:cstheme="minorBidi"/>
      <w:sz w:val="22"/>
      <w:lang w:eastAsia="en-US"/>
    </w:rPr>
  </w:style>
  <w:style w:type="paragraph" w:customStyle="1" w:styleId="Liste1Ebene2">
    <w:name w:val="Liste 1) Ebene 2"/>
    <w:basedOn w:val="Liste1Ebene1"/>
    <w:qFormat/>
    <w:rsid w:val="00A31648"/>
    <w:pPr>
      <w:numPr>
        <w:ilvl w:val="2"/>
      </w:numPr>
    </w:pPr>
  </w:style>
  <w:style w:type="paragraph" w:customStyle="1" w:styleId="ListePktEbene2">
    <w:name w:val="Liste Pkt Ebene 2"/>
    <w:basedOn w:val="Liste"/>
    <w:qFormat/>
    <w:rsid w:val="00A31648"/>
    <w:pPr>
      <w:numPr>
        <w:ilvl w:val="1"/>
        <w:numId w:val="47"/>
      </w:numPr>
      <w:tabs>
        <w:tab w:val="clear" w:pos="908"/>
      </w:tabs>
      <w:spacing w:before="220" w:after="220" w:line="260" w:lineRule="exact"/>
      <w:ind w:left="1440" w:hanging="360"/>
    </w:pPr>
    <w:rPr>
      <w:rFonts w:ascii="Calibri" w:eastAsiaTheme="minorHAnsi" w:hAnsi="Calibri" w:cstheme="minorBidi"/>
      <w:sz w:val="22"/>
      <w:lang w:eastAsia="en-US"/>
    </w:rPr>
  </w:style>
  <w:style w:type="paragraph" w:customStyle="1" w:styleId="Liste2Ebene2">
    <w:name w:val="Liste 2 Ebene 2"/>
    <w:basedOn w:val="Liste2"/>
    <w:qFormat/>
    <w:rsid w:val="00A31648"/>
    <w:pPr>
      <w:numPr>
        <w:ilvl w:val="4"/>
        <w:numId w:val="47"/>
      </w:numPr>
      <w:tabs>
        <w:tab w:val="clear" w:pos="907"/>
      </w:tabs>
      <w:spacing w:before="220" w:after="220" w:line="260" w:lineRule="exact"/>
      <w:ind w:left="3600" w:hanging="360"/>
    </w:pPr>
    <w:rPr>
      <w:rFonts w:ascii="Calibri" w:eastAsiaTheme="minorHAnsi" w:hAnsi="Calibri" w:cstheme="minorBidi"/>
      <w:sz w:val="22"/>
      <w:lang w:eastAsia="en-US"/>
    </w:rPr>
  </w:style>
  <w:style w:type="paragraph" w:styleId="Liste">
    <w:name w:val="List"/>
    <w:basedOn w:val="Standard"/>
    <w:uiPriority w:val="99"/>
    <w:semiHidden/>
    <w:unhideWhenUsed/>
    <w:rsid w:val="00A31648"/>
    <w:pPr>
      <w:ind w:left="283" w:hanging="283"/>
      <w:contextualSpacing/>
    </w:pPr>
  </w:style>
  <w:style w:type="paragraph" w:styleId="Liste2">
    <w:name w:val="List 2"/>
    <w:basedOn w:val="Standard"/>
    <w:uiPriority w:val="99"/>
    <w:semiHidden/>
    <w:unhideWhenUsed/>
    <w:rsid w:val="00A31648"/>
    <w:pPr>
      <w:ind w:left="566"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31195">
      <w:bodyDiv w:val="1"/>
      <w:marLeft w:val="0"/>
      <w:marRight w:val="0"/>
      <w:marTop w:val="0"/>
      <w:marBottom w:val="0"/>
      <w:divBdr>
        <w:top w:val="none" w:sz="0" w:space="0" w:color="auto"/>
        <w:left w:val="none" w:sz="0" w:space="0" w:color="auto"/>
        <w:bottom w:val="none" w:sz="0" w:space="0" w:color="auto"/>
        <w:right w:val="none" w:sz="0" w:space="0" w:color="auto"/>
      </w:divBdr>
    </w:div>
    <w:div w:id="49424262">
      <w:bodyDiv w:val="1"/>
      <w:marLeft w:val="0"/>
      <w:marRight w:val="0"/>
      <w:marTop w:val="0"/>
      <w:marBottom w:val="0"/>
      <w:divBdr>
        <w:top w:val="none" w:sz="0" w:space="0" w:color="auto"/>
        <w:left w:val="none" w:sz="0" w:space="0" w:color="auto"/>
        <w:bottom w:val="none" w:sz="0" w:space="0" w:color="auto"/>
        <w:right w:val="none" w:sz="0" w:space="0" w:color="auto"/>
      </w:divBdr>
    </w:div>
    <w:div w:id="121312345">
      <w:bodyDiv w:val="1"/>
      <w:marLeft w:val="0"/>
      <w:marRight w:val="0"/>
      <w:marTop w:val="0"/>
      <w:marBottom w:val="0"/>
      <w:divBdr>
        <w:top w:val="none" w:sz="0" w:space="0" w:color="auto"/>
        <w:left w:val="none" w:sz="0" w:space="0" w:color="auto"/>
        <w:bottom w:val="none" w:sz="0" w:space="0" w:color="auto"/>
        <w:right w:val="none" w:sz="0" w:space="0" w:color="auto"/>
      </w:divBdr>
    </w:div>
    <w:div w:id="211891547">
      <w:bodyDiv w:val="1"/>
      <w:marLeft w:val="0"/>
      <w:marRight w:val="0"/>
      <w:marTop w:val="0"/>
      <w:marBottom w:val="0"/>
      <w:divBdr>
        <w:top w:val="none" w:sz="0" w:space="0" w:color="auto"/>
        <w:left w:val="none" w:sz="0" w:space="0" w:color="auto"/>
        <w:bottom w:val="none" w:sz="0" w:space="0" w:color="auto"/>
        <w:right w:val="none" w:sz="0" w:space="0" w:color="auto"/>
      </w:divBdr>
    </w:div>
    <w:div w:id="243954908">
      <w:bodyDiv w:val="1"/>
      <w:marLeft w:val="0"/>
      <w:marRight w:val="0"/>
      <w:marTop w:val="0"/>
      <w:marBottom w:val="0"/>
      <w:divBdr>
        <w:top w:val="none" w:sz="0" w:space="0" w:color="auto"/>
        <w:left w:val="none" w:sz="0" w:space="0" w:color="auto"/>
        <w:bottom w:val="none" w:sz="0" w:space="0" w:color="auto"/>
        <w:right w:val="none" w:sz="0" w:space="0" w:color="auto"/>
      </w:divBdr>
    </w:div>
    <w:div w:id="248273701">
      <w:bodyDiv w:val="1"/>
      <w:marLeft w:val="0"/>
      <w:marRight w:val="0"/>
      <w:marTop w:val="0"/>
      <w:marBottom w:val="0"/>
      <w:divBdr>
        <w:top w:val="none" w:sz="0" w:space="0" w:color="auto"/>
        <w:left w:val="none" w:sz="0" w:space="0" w:color="auto"/>
        <w:bottom w:val="none" w:sz="0" w:space="0" w:color="auto"/>
        <w:right w:val="none" w:sz="0" w:space="0" w:color="auto"/>
      </w:divBdr>
    </w:div>
    <w:div w:id="286475599">
      <w:bodyDiv w:val="1"/>
      <w:marLeft w:val="0"/>
      <w:marRight w:val="0"/>
      <w:marTop w:val="0"/>
      <w:marBottom w:val="0"/>
      <w:divBdr>
        <w:top w:val="none" w:sz="0" w:space="0" w:color="auto"/>
        <w:left w:val="none" w:sz="0" w:space="0" w:color="auto"/>
        <w:bottom w:val="none" w:sz="0" w:space="0" w:color="auto"/>
        <w:right w:val="none" w:sz="0" w:space="0" w:color="auto"/>
      </w:divBdr>
    </w:div>
    <w:div w:id="290601148">
      <w:bodyDiv w:val="1"/>
      <w:marLeft w:val="0"/>
      <w:marRight w:val="0"/>
      <w:marTop w:val="0"/>
      <w:marBottom w:val="0"/>
      <w:divBdr>
        <w:top w:val="none" w:sz="0" w:space="0" w:color="auto"/>
        <w:left w:val="none" w:sz="0" w:space="0" w:color="auto"/>
        <w:bottom w:val="none" w:sz="0" w:space="0" w:color="auto"/>
        <w:right w:val="none" w:sz="0" w:space="0" w:color="auto"/>
      </w:divBdr>
    </w:div>
    <w:div w:id="389420235">
      <w:bodyDiv w:val="1"/>
      <w:marLeft w:val="0"/>
      <w:marRight w:val="0"/>
      <w:marTop w:val="0"/>
      <w:marBottom w:val="0"/>
      <w:divBdr>
        <w:top w:val="none" w:sz="0" w:space="0" w:color="auto"/>
        <w:left w:val="none" w:sz="0" w:space="0" w:color="auto"/>
        <w:bottom w:val="none" w:sz="0" w:space="0" w:color="auto"/>
        <w:right w:val="none" w:sz="0" w:space="0" w:color="auto"/>
      </w:divBdr>
    </w:div>
    <w:div w:id="400714759">
      <w:bodyDiv w:val="1"/>
      <w:marLeft w:val="0"/>
      <w:marRight w:val="0"/>
      <w:marTop w:val="0"/>
      <w:marBottom w:val="0"/>
      <w:divBdr>
        <w:top w:val="none" w:sz="0" w:space="0" w:color="auto"/>
        <w:left w:val="none" w:sz="0" w:space="0" w:color="auto"/>
        <w:bottom w:val="none" w:sz="0" w:space="0" w:color="auto"/>
        <w:right w:val="none" w:sz="0" w:space="0" w:color="auto"/>
      </w:divBdr>
    </w:div>
    <w:div w:id="456993558">
      <w:bodyDiv w:val="1"/>
      <w:marLeft w:val="0"/>
      <w:marRight w:val="0"/>
      <w:marTop w:val="0"/>
      <w:marBottom w:val="0"/>
      <w:divBdr>
        <w:top w:val="none" w:sz="0" w:space="0" w:color="auto"/>
        <w:left w:val="none" w:sz="0" w:space="0" w:color="auto"/>
        <w:bottom w:val="none" w:sz="0" w:space="0" w:color="auto"/>
        <w:right w:val="none" w:sz="0" w:space="0" w:color="auto"/>
      </w:divBdr>
    </w:div>
    <w:div w:id="464202502">
      <w:bodyDiv w:val="1"/>
      <w:marLeft w:val="0"/>
      <w:marRight w:val="0"/>
      <w:marTop w:val="0"/>
      <w:marBottom w:val="0"/>
      <w:divBdr>
        <w:top w:val="none" w:sz="0" w:space="0" w:color="auto"/>
        <w:left w:val="none" w:sz="0" w:space="0" w:color="auto"/>
        <w:bottom w:val="none" w:sz="0" w:space="0" w:color="auto"/>
        <w:right w:val="none" w:sz="0" w:space="0" w:color="auto"/>
      </w:divBdr>
    </w:div>
    <w:div w:id="486166161">
      <w:bodyDiv w:val="1"/>
      <w:marLeft w:val="0"/>
      <w:marRight w:val="0"/>
      <w:marTop w:val="0"/>
      <w:marBottom w:val="0"/>
      <w:divBdr>
        <w:top w:val="none" w:sz="0" w:space="0" w:color="auto"/>
        <w:left w:val="none" w:sz="0" w:space="0" w:color="auto"/>
        <w:bottom w:val="none" w:sz="0" w:space="0" w:color="auto"/>
        <w:right w:val="none" w:sz="0" w:space="0" w:color="auto"/>
      </w:divBdr>
    </w:div>
    <w:div w:id="489911722">
      <w:bodyDiv w:val="1"/>
      <w:marLeft w:val="0"/>
      <w:marRight w:val="0"/>
      <w:marTop w:val="0"/>
      <w:marBottom w:val="0"/>
      <w:divBdr>
        <w:top w:val="none" w:sz="0" w:space="0" w:color="auto"/>
        <w:left w:val="none" w:sz="0" w:space="0" w:color="auto"/>
        <w:bottom w:val="none" w:sz="0" w:space="0" w:color="auto"/>
        <w:right w:val="none" w:sz="0" w:space="0" w:color="auto"/>
      </w:divBdr>
    </w:div>
    <w:div w:id="556861966">
      <w:bodyDiv w:val="1"/>
      <w:marLeft w:val="0"/>
      <w:marRight w:val="0"/>
      <w:marTop w:val="0"/>
      <w:marBottom w:val="0"/>
      <w:divBdr>
        <w:top w:val="none" w:sz="0" w:space="0" w:color="auto"/>
        <w:left w:val="none" w:sz="0" w:space="0" w:color="auto"/>
        <w:bottom w:val="none" w:sz="0" w:space="0" w:color="auto"/>
        <w:right w:val="none" w:sz="0" w:space="0" w:color="auto"/>
      </w:divBdr>
    </w:div>
    <w:div w:id="596064886">
      <w:bodyDiv w:val="1"/>
      <w:marLeft w:val="0"/>
      <w:marRight w:val="0"/>
      <w:marTop w:val="0"/>
      <w:marBottom w:val="0"/>
      <w:divBdr>
        <w:top w:val="none" w:sz="0" w:space="0" w:color="auto"/>
        <w:left w:val="none" w:sz="0" w:space="0" w:color="auto"/>
        <w:bottom w:val="none" w:sz="0" w:space="0" w:color="auto"/>
        <w:right w:val="none" w:sz="0" w:space="0" w:color="auto"/>
      </w:divBdr>
    </w:div>
    <w:div w:id="616525398">
      <w:bodyDiv w:val="1"/>
      <w:marLeft w:val="0"/>
      <w:marRight w:val="0"/>
      <w:marTop w:val="0"/>
      <w:marBottom w:val="0"/>
      <w:divBdr>
        <w:top w:val="none" w:sz="0" w:space="0" w:color="auto"/>
        <w:left w:val="none" w:sz="0" w:space="0" w:color="auto"/>
        <w:bottom w:val="none" w:sz="0" w:space="0" w:color="auto"/>
        <w:right w:val="none" w:sz="0" w:space="0" w:color="auto"/>
      </w:divBdr>
    </w:div>
    <w:div w:id="758213989">
      <w:bodyDiv w:val="1"/>
      <w:marLeft w:val="0"/>
      <w:marRight w:val="0"/>
      <w:marTop w:val="0"/>
      <w:marBottom w:val="0"/>
      <w:divBdr>
        <w:top w:val="none" w:sz="0" w:space="0" w:color="auto"/>
        <w:left w:val="none" w:sz="0" w:space="0" w:color="auto"/>
        <w:bottom w:val="none" w:sz="0" w:space="0" w:color="auto"/>
        <w:right w:val="none" w:sz="0" w:space="0" w:color="auto"/>
      </w:divBdr>
    </w:div>
    <w:div w:id="814570878">
      <w:bodyDiv w:val="1"/>
      <w:marLeft w:val="0"/>
      <w:marRight w:val="0"/>
      <w:marTop w:val="0"/>
      <w:marBottom w:val="0"/>
      <w:divBdr>
        <w:top w:val="none" w:sz="0" w:space="0" w:color="auto"/>
        <w:left w:val="none" w:sz="0" w:space="0" w:color="auto"/>
        <w:bottom w:val="none" w:sz="0" w:space="0" w:color="auto"/>
        <w:right w:val="none" w:sz="0" w:space="0" w:color="auto"/>
      </w:divBdr>
    </w:div>
    <w:div w:id="855272290">
      <w:bodyDiv w:val="1"/>
      <w:marLeft w:val="0"/>
      <w:marRight w:val="0"/>
      <w:marTop w:val="0"/>
      <w:marBottom w:val="0"/>
      <w:divBdr>
        <w:top w:val="none" w:sz="0" w:space="0" w:color="auto"/>
        <w:left w:val="none" w:sz="0" w:space="0" w:color="auto"/>
        <w:bottom w:val="none" w:sz="0" w:space="0" w:color="auto"/>
        <w:right w:val="none" w:sz="0" w:space="0" w:color="auto"/>
      </w:divBdr>
    </w:div>
    <w:div w:id="874729884">
      <w:bodyDiv w:val="1"/>
      <w:marLeft w:val="0"/>
      <w:marRight w:val="0"/>
      <w:marTop w:val="0"/>
      <w:marBottom w:val="0"/>
      <w:divBdr>
        <w:top w:val="none" w:sz="0" w:space="0" w:color="auto"/>
        <w:left w:val="none" w:sz="0" w:space="0" w:color="auto"/>
        <w:bottom w:val="none" w:sz="0" w:space="0" w:color="auto"/>
        <w:right w:val="none" w:sz="0" w:space="0" w:color="auto"/>
      </w:divBdr>
    </w:div>
    <w:div w:id="876889090">
      <w:bodyDiv w:val="1"/>
      <w:marLeft w:val="0"/>
      <w:marRight w:val="0"/>
      <w:marTop w:val="0"/>
      <w:marBottom w:val="0"/>
      <w:divBdr>
        <w:top w:val="none" w:sz="0" w:space="0" w:color="auto"/>
        <w:left w:val="none" w:sz="0" w:space="0" w:color="auto"/>
        <w:bottom w:val="none" w:sz="0" w:space="0" w:color="auto"/>
        <w:right w:val="none" w:sz="0" w:space="0" w:color="auto"/>
      </w:divBdr>
    </w:div>
    <w:div w:id="890656676">
      <w:bodyDiv w:val="1"/>
      <w:marLeft w:val="0"/>
      <w:marRight w:val="0"/>
      <w:marTop w:val="0"/>
      <w:marBottom w:val="0"/>
      <w:divBdr>
        <w:top w:val="none" w:sz="0" w:space="0" w:color="auto"/>
        <w:left w:val="none" w:sz="0" w:space="0" w:color="auto"/>
        <w:bottom w:val="none" w:sz="0" w:space="0" w:color="auto"/>
        <w:right w:val="none" w:sz="0" w:space="0" w:color="auto"/>
      </w:divBdr>
    </w:div>
    <w:div w:id="900795280">
      <w:bodyDiv w:val="1"/>
      <w:marLeft w:val="0"/>
      <w:marRight w:val="0"/>
      <w:marTop w:val="0"/>
      <w:marBottom w:val="0"/>
      <w:divBdr>
        <w:top w:val="none" w:sz="0" w:space="0" w:color="auto"/>
        <w:left w:val="none" w:sz="0" w:space="0" w:color="auto"/>
        <w:bottom w:val="none" w:sz="0" w:space="0" w:color="auto"/>
        <w:right w:val="none" w:sz="0" w:space="0" w:color="auto"/>
      </w:divBdr>
    </w:div>
    <w:div w:id="918634906">
      <w:bodyDiv w:val="1"/>
      <w:marLeft w:val="0"/>
      <w:marRight w:val="0"/>
      <w:marTop w:val="0"/>
      <w:marBottom w:val="0"/>
      <w:divBdr>
        <w:top w:val="none" w:sz="0" w:space="0" w:color="auto"/>
        <w:left w:val="none" w:sz="0" w:space="0" w:color="auto"/>
        <w:bottom w:val="none" w:sz="0" w:space="0" w:color="auto"/>
        <w:right w:val="none" w:sz="0" w:space="0" w:color="auto"/>
      </w:divBdr>
    </w:div>
    <w:div w:id="935361489">
      <w:bodyDiv w:val="1"/>
      <w:marLeft w:val="0"/>
      <w:marRight w:val="0"/>
      <w:marTop w:val="0"/>
      <w:marBottom w:val="0"/>
      <w:divBdr>
        <w:top w:val="none" w:sz="0" w:space="0" w:color="auto"/>
        <w:left w:val="none" w:sz="0" w:space="0" w:color="auto"/>
        <w:bottom w:val="none" w:sz="0" w:space="0" w:color="auto"/>
        <w:right w:val="none" w:sz="0" w:space="0" w:color="auto"/>
      </w:divBdr>
    </w:div>
    <w:div w:id="1024524318">
      <w:bodyDiv w:val="1"/>
      <w:marLeft w:val="0"/>
      <w:marRight w:val="0"/>
      <w:marTop w:val="0"/>
      <w:marBottom w:val="0"/>
      <w:divBdr>
        <w:top w:val="none" w:sz="0" w:space="0" w:color="auto"/>
        <w:left w:val="none" w:sz="0" w:space="0" w:color="auto"/>
        <w:bottom w:val="none" w:sz="0" w:space="0" w:color="auto"/>
        <w:right w:val="none" w:sz="0" w:space="0" w:color="auto"/>
      </w:divBdr>
    </w:div>
    <w:div w:id="1056784277">
      <w:bodyDiv w:val="1"/>
      <w:marLeft w:val="0"/>
      <w:marRight w:val="0"/>
      <w:marTop w:val="0"/>
      <w:marBottom w:val="0"/>
      <w:divBdr>
        <w:top w:val="none" w:sz="0" w:space="0" w:color="auto"/>
        <w:left w:val="none" w:sz="0" w:space="0" w:color="auto"/>
        <w:bottom w:val="none" w:sz="0" w:space="0" w:color="auto"/>
        <w:right w:val="none" w:sz="0" w:space="0" w:color="auto"/>
      </w:divBdr>
    </w:div>
    <w:div w:id="1094059625">
      <w:bodyDiv w:val="1"/>
      <w:marLeft w:val="0"/>
      <w:marRight w:val="0"/>
      <w:marTop w:val="0"/>
      <w:marBottom w:val="0"/>
      <w:divBdr>
        <w:top w:val="none" w:sz="0" w:space="0" w:color="auto"/>
        <w:left w:val="none" w:sz="0" w:space="0" w:color="auto"/>
        <w:bottom w:val="none" w:sz="0" w:space="0" w:color="auto"/>
        <w:right w:val="none" w:sz="0" w:space="0" w:color="auto"/>
      </w:divBdr>
    </w:div>
    <w:div w:id="1236939617">
      <w:bodyDiv w:val="1"/>
      <w:marLeft w:val="0"/>
      <w:marRight w:val="0"/>
      <w:marTop w:val="0"/>
      <w:marBottom w:val="0"/>
      <w:divBdr>
        <w:top w:val="none" w:sz="0" w:space="0" w:color="auto"/>
        <w:left w:val="none" w:sz="0" w:space="0" w:color="auto"/>
        <w:bottom w:val="none" w:sz="0" w:space="0" w:color="auto"/>
        <w:right w:val="none" w:sz="0" w:space="0" w:color="auto"/>
      </w:divBdr>
    </w:div>
    <w:div w:id="1330403093">
      <w:bodyDiv w:val="1"/>
      <w:marLeft w:val="0"/>
      <w:marRight w:val="0"/>
      <w:marTop w:val="0"/>
      <w:marBottom w:val="0"/>
      <w:divBdr>
        <w:top w:val="none" w:sz="0" w:space="0" w:color="auto"/>
        <w:left w:val="none" w:sz="0" w:space="0" w:color="auto"/>
        <w:bottom w:val="none" w:sz="0" w:space="0" w:color="auto"/>
        <w:right w:val="none" w:sz="0" w:space="0" w:color="auto"/>
      </w:divBdr>
    </w:div>
    <w:div w:id="1336150564">
      <w:bodyDiv w:val="1"/>
      <w:marLeft w:val="0"/>
      <w:marRight w:val="0"/>
      <w:marTop w:val="0"/>
      <w:marBottom w:val="0"/>
      <w:divBdr>
        <w:top w:val="none" w:sz="0" w:space="0" w:color="auto"/>
        <w:left w:val="none" w:sz="0" w:space="0" w:color="auto"/>
        <w:bottom w:val="none" w:sz="0" w:space="0" w:color="auto"/>
        <w:right w:val="none" w:sz="0" w:space="0" w:color="auto"/>
      </w:divBdr>
    </w:div>
    <w:div w:id="1380284354">
      <w:bodyDiv w:val="1"/>
      <w:marLeft w:val="0"/>
      <w:marRight w:val="0"/>
      <w:marTop w:val="0"/>
      <w:marBottom w:val="0"/>
      <w:divBdr>
        <w:top w:val="none" w:sz="0" w:space="0" w:color="auto"/>
        <w:left w:val="none" w:sz="0" w:space="0" w:color="auto"/>
        <w:bottom w:val="none" w:sz="0" w:space="0" w:color="auto"/>
        <w:right w:val="none" w:sz="0" w:space="0" w:color="auto"/>
      </w:divBdr>
    </w:div>
    <w:div w:id="1418600362">
      <w:bodyDiv w:val="1"/>
      <w:marLeft w:val="0"/>
      <w:marRight w:val="0"/>
      <w:marTop w:val="0"/>
      <w:marBottom w:val="0"/>
      <w:divBdr>
        <w:top w:val="none" w:sz="0" w:space="0" w:color="auto"/>
        <w:left w:val="none" w:sz="0" w:space="0" w:color="auto"/>
        <w:bottom w:val="none" w:sz="0" w:space="0" w:color="auto"/>
        <w:right w:val="none" w:sz="0" w:space="0" w:color="auto"/>
      </w:divBdr>
    </w:div>
    <w:div w:id="1452362409">
      <w:bodyDiv w:val="1"/>
      <w:marLeft w:val="0"/>
      <w:marRight w:val="0"/>
      <w:marTop w:val="0"/>
      <w:marBottom w:val="0"/>
      <w:divBdr>
        <w:top w:val="none" w:sz="0" w:space="0" w:color="auto"/>
        <w:left w:val="none" w:sz="0" w:space="0" w:color="auto"/>
        <w:bottom w:val="none" w:sz="0" w:space="0" w:color="auto"/>
        <w:right w:val="none" w:sz="0" w:space="0" w:color="auto"/>
      </w:divBdr>
    </w:div>
    <w:div w:id="1488979032">
      <w:bodyDiv w:val="1"/>
      <w:marLeft w:val="0"/>
      <w:marRight w:val="0"/>
      <w:marTop w:val="0"/>
      <w:marBottom w:val="0"/>
      <w:divBdr>
        <w:top w:val="none" w:sz="0" w:space="0" w:color="auto"/>
        <w:left w:val="none" w:sz="0" w:space="0" w:color="auto"/>
        <w:bottom w:val="none" w:sz="0" w:space="0" w:color="auto"/>
        <w:right w:val="none" w:sz="0" w:space="0" w:color="auto"/>
      </w:divBdr>
    </w:div>
    <w:div w:id="1490974868">
      <w:bodyDiv w:val="1"/>
      <w:marLeft w:val="0"/>
      <w:marRight w:val="0"/>
      <w:marTop w:val="0"/>
      <w:marBottom w:val="0"/>
      <w:divBdr>
        <w:top w:val="none" w:sz="0" w:space="0" w:color="auto"/>
        <w:left w:val="none" w:sz="0" w:space="0" w:color="auto"/>
        <w:bottom w:val="none" w:sz="0" w:space="0" w:color="auto"/>
        <w:right w:val="none" w:sz="0" w:space="0" w:color="auto"/>
      </w:divBdr>
    </w:div>
    <w:div w:id="1556044338">
      <w:bodyDiv w:val="1"/>
      <w:marLeft w:val="0"/>
      <w:marRight w:val="0"/>
      <w:marTop w:val="0"/>
      <w:marBottom w:val="0"/>
      <w:divBdr>
        <w:top w:val="none" w:sz="0" w:space="0" w:color="auto"/>
        <w:left w:val="none" w:sz="0" w:space="0" w:color="auto"/>
        <w:bottom w:val="none" w:sz="0" w:space="0" w:color="auto"/>
        <w:right w:val="none" w:sz="0" w:space="0" w:color="auto"/>
      </w:divBdr>
    </w:div>
    <w:div w:id="1592277400">
      <w:bodyDiv w:val="1"/>
      <w:marLeft w:val="0"/>
      <w:marRight w:val="0"/>
      <w:marTop w:val="0"/>
      <w:marBottom w:val="0"/>
      <w:divBdr>
        <w:top w:val="none" w:sz="0" w:space="0" w:color="auto"/>
        <w:left w:val="none" w:sz="0" w:space="0" w:color="auto"/>
        <w:bottom w:val="none" w:sz="0" w:space="0" w:color="auto"/>
        <w:right w:val="none" w:sz="0" w:space="0" w:color="auto"/>
      </w:divBdr>
    </w:div>
    <w:div w:id="1596792534">
      <w:bodyDiv w:val="1"/>
      <w:marLeft w:val="0"/>
      <w:marRight w:val="0"/>
      <w:marTop w:val="0"/>
      <w:marBottom w:val="0"/>
      <w:divBdr>
        <w:top w:val="none" w:sz="0" w:space="0" w:color="auto"/>
        <w:left w:val="none" w:sz="0" w:space="0" w:color="auto"/>
        <w:bottom w:val="none" w:sz="0" w:space="0" w:color="auto"/>
        <w:right w:val="none" w:sz="0" w:space="0" w:color="auto"/>
      </w:divBdr>
    </w:div>
    <w:div w:id="1690525020">
      <w:bodyDiv w:val="1"/>
      <w:marLeft w:val="0"/>
      <w:marRight w:val="0"/>
      <w:marTop w:val="0"/>
      <w:marBottom w:val="0"/>
      <w:divBdr>
        <w:top w:val="none" w:sz="0" w:space="0" w:color="auto"/>
        <w:left w:val="none" w:sz="0" w:space="0" w:color="auto"/>
        <w:bottom w:val="none" w:sz="0" w:space="0" w:color="auto"/>
        <w:right w:val="none" w:sz="0" w:space="0" w:color="auto"/>
      </w:divBdr>
    </w:div>
    <w:div w:id="1747025304">
      <w:bodyDiv w:val="1"/>
      <w:marLeft w:val="0"/>
      <w:marRight w:val="0"/>
      <w:marTop w:val="0"/>
      <w:marBottom w:val="0"/>
      <w:divBdr>
        <w:top w:val="none" w:sz="0" w:space="0" w:color="auto"/>
        <w:left w:val="none" w:sz="0" w:space="0" w:color="auto"/>
        <w:bottom w:val="none" w:sz="0" w:space="0" w:color="auto"/>
        <w:right w:val="none" w:sz="0" w:space="0" w:color="auto"/>
      </w:divBdr>
    </w:div>
    <w:div w:id="1902905688">
      <w:bodyDiv w:val="1"/>
      <w:marLeft w:val="0"/>
      <w:marRight w:val="0"/>
      <w:marTop w:val="0"/>
      <w:marBottom w:val="0"/>
      <w:divBdr>
        <w:top w:val="none" w:sz="0" w:space="0" w:color="auto"/>
        <w:left w:val="none" w:sz="0" w:space="0" w:color="auto"/>
        <w:bottom w:val="none" w:sz="0" w:space="0" w:color="auto"/>
        <w:right w:val="none" w:sz="0" w:space="0" w:color="auto"/>
      </w:divBdr>
    </w:div>
    <w:div w:id="1903560537">
      <w:bodyDiv w:val="1"/>
      <w:marLeft w:val="0"/>
      <w:marRight w:val="0"/>
      <w:marTop w:val="0"/>
      <w:marBottom w:val="0"/>
      <w:divBdr>
        <w:top w:val="none" w:sz="0" w:space="0" w:color="auto"/>
        <w:left w:val="none" w:sz="0" w:space="0" w:color="auto"/>
        <w:bottom w:val="none" w:sz="0" w:space="0" w:color="auto"/>
        <w:right w:val="none" w:sz="0" w:space="0" w:color="auto"/>
      </w:divBdr>
    </w:div>
    <w:div w:id="1920752751">
      <w:bodyDiv w:val="1"/>
      <w:marLeft w:val="0"/>
      <w:marRight w:val="0"/>
      <w:marTop w:val="0"/>
      <w:marBottom w:val="0"/>
      <w:divBdr>
        <w:top w:val="none" w:sz="0" w:space="0" w:color="auto"/>
        <w:left w:val="none" w:sz="0" w:space="0" w:color="auto"/>
        <w:bottom w:val="none" w:sz="0" w:space="0" w:color="auto"/>
        <w:right w:val="none" w:sz="0" w:space="0" w:color="auto"/>
      </w:divBdr>
    </w:div>
    <w:div w:id="1930851833">
      <w:bodyDiv w:val="1"/>
      <w:marLeft w:val="0"/>
      <w:marRight w:val="0"/>
      <w:marTop w:val="0"/>
      <w:marBottom w:val="0"/>
      <w:divBdr>
        <w:top w:val="none" w:sz="0" w:space="0" w:color="auto"/>
        <w:left w:val="none" w:sz="0" w:space="0" w:color="auto"/>
        <w:bottom w:val="none" w:sz="0" w:space="0" w:color="auto"/>
        <w:right w:val="none" w:sz="0" w:space="0" w:color="auto"/>
      </w:divBdr>
    </w:div>
    <w:div w:id="2012175840">
      <w:bodyDiv w:val="1"/>
      <w:marLeft w:val="0"/>
      <w:marRight w:val="0"/>
      <w:marTop w:val="0"/>
      <w:marBottom w:val="0"/>
      <w:divBdr>
        <w:top w:val="none" w:sz="0" w:space="0" w:color="auto"/>
        <w:left w:val="none" w:sz="0" w:space="0" w:color="auto"/>
        <w:bottom w:val="none" w:sz="0" w:space="0" w:color="auto"/>
        <w:right w:val="none" w:sz="0" w:space="0" w:color="auto"/>
      </w:divBdr>
    </w:div>
    <w:div w:id="2017465046">
      <w:bodyDiv w:val="1"/>
      <w:marLeft w:val="0"/>
      <w:marRight w:val="0"/>
      <w:marTop w:val="0"/>
      <w:marBottom w:val="0"/>
      <w:divBdr>
        <w:top w:val="none" w:sz="0" w:space="0" w:color="auto"/>
        <w:left w:val="none" w:sz="0" w:space="0" w:color="auto"/>
        <w:bottom w:val="none" w:sz="0" w:space="0" w:color="auto"/>
        <w:right w:val="none" w:sz="0" w:space="0" w:color="auto"/>
      </w:divBdr>
    </w:div>
    <w:div w:id="2040691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D655E2-8919-4A84-9260-3E46603BD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1542</Words>
  <Characters>9721</Characters>
  <Application>Microsoft Office Word</Application>
  <DocSecurity>0</DocSecurity>
  <Lines>81</Lines>
  <Paragraphs>22</Paragraphs>
  <ScaleCrop>false</ScaleCrop>
  <HeadingPairs>
    <vt:vector size="2" baseType="variant">
      <vt:variant>
        <vt:lpstr>Titel</vt:lpstr>
      </vt:variant>
      <vt:variant>
        <vt:i4>1</vt:i4>
      </vt:variant>
    </vt:vector>
  </HeadingPairs>
  <TitlesOfParts>
    <vt:vector size="1" baseType="lpstr">
      <vt:lpstr>Leistungsbeschreibung Video KPSEUF (Yeti)</vt:lpstr>
    </vt:vector>
  </TitlesOfParts>
  <Company>Beschaffungsamt des BMI</Company>
  <LinksUpToDate>false</LinksUpToDate>
  <CharactersWithSpaces>11241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Leistungsbeschreibung Video KPSEUF (Yeti)</dc:title>
  <dc:creator>Daniel.Krusch@bescha.bund.de</dc:creator>
  <cp:lastModifiedBy>Schmitz, Nele (BeschA BN, B18)</cp:lastModifiedBy>
  <cp:revision>27</cp:revision>
  <cp:lastPrinted>2025-06-23T12:51:00Z</cp:lastPrinted>
  <dcterms:created xsi:type="dcterms:W3CDTF">2025-06-16T09:03:00Z</dcterms:created>
  <dcterms:modified xsi:type="dcterms:W3CDTF">2026-01-29T15:58:00Z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