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5AB5"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733B28">
        <w:rPr>
          <w:sz w:val="28"/>
          <w:szCs w:val="28"/>
        </w:rPr>
        <w:t>6</w:t>
      </w:r>
      <w:r w:rsidRPr="00315BFC">
        <w:rPr>
          <w:sz w:val="28"/>
          <w:szCs w:val="28"/>
        </w:rPr>
        <w:t xml:space="preserve"> – Fragenkatalog </w:t>
      </w:r>
      <w:r w:rsidRPr="0031526D">
        <w:rPr>
          <w:b w:val="0"/>
          <w:sz w:val="28"/>
          <w:szCs w:val="28"/>
          <w:u w:val="none"/>
        </w:rPr>
        <w:t xml:space="preserve">   </w:t>
      </w:r>
    </w:p>
    <w:p w14:paraId="7B71B2EF"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10110D8F" w14:textId="77777777" w:rsidTr="00064481">
        <w:tc>
          <w:tcPr>
            <w:tcW w:w="1101" w:type="dxa"/>
            <w:vAlign w:val="center"/>
          </w:tcPr>
          <w:p w14:paraId="53EA6B37"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63200880" w14:textId="5BDAA8C3" w:rsidR="003A35B3" w:rsidRPr="00333E9E" w:rsidRDefault="000C61DD" w:rsidP="00064481">
            <w:pPr>
              <w:pStyle w:val="berschriftR2"/>
              <w:spacing w:before="60" w:after="60"/>
              <w:rPr>
                <w:b/>
                <w:bCs/>
                <w:szCs w:val="22"/>
              </w:rPr>
            </w:pPr>
            <w:r w:rsidRPr="00333E9E">
              <w:rPr>
                <w:b/>
                <w:bCs/>
                <w:szCs w:val="22"/>
              </w:rPr>
              <w:t xml:space="preserve">SDL </w:t>
            </w:r>
            <w:r w:rsidR="00333E9E" w:rsidRPr="00333E9E">
              <w:rPr>
                <w:b/>
                <w:bCs/>
                <w:szCs w:val="22"/>
              </w:rPr>
              <w:t>Düsseldorf (3 Lose)</w:t>
            </w:r>
          </w:p>
        </w:tc>
        <w:tc>
          <w:tcPr>
            <w:tcW w:w="1347" w:type="dxa"/>
            <w:vAlign w:val="center"/>
          </w:tcPr>
          <w:p w14:paraId="5EF30970"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2CBDFFF4" w14:textId="456CE33F" w:rsidR="003A35B3" w:rsidRDefault="000C61DD" w:rsidP="00064481">
            <w:pPr>
              <w:pStyle w:val="berschriftR2"/>
              <w:spacing w:before="60" w:after="60"/>
              <w:rPr>
                <w:szCs w:val="22"/>
              </w:rPr>
            </w:pPr>
            <w:r>
              <w:rPr>
                <w:rFonts w:cs="Arial"/>
                <w:b/>
              </w:rPr>
              <w:t>13-25-00</w:t>
            </w:r>
            <w:r w:rsidR="00333E9E">
              <w:rPr>
                <w:rFonts w:cs="Arial"/>
                <w:b/>
              </w:rPr>
              <w:t>4</w:t>
            </w:r>
            <w:r>
              <w:rPr>
                <w:rFonts w:cs="Arial"/>
                <w:b/>
              </w:rPr>
              <w:t>62</w:t>
            </w:r>
          </w:p>
        </w:tc>
      </w:tr>
    </w:tbl>
    <w:p w14:paraId="7941D939" w14:textId="77777777" w:rsidR="003A35B3" w:rsidRPr="00226429" w:rsidRDefault="003A35B3" w:rsidP="003A35B3">
      <w:pPr>
        <w:pStyle w:val="scfbrieftext"/>
        <w:rPr>
          <w:rFonts w:cs="Arial"/>
          <w:szCs w:val="22"/>
        </w:rPr>
      </w:pPr>
    </w:p>
    <w:bookmarkEnd w:id="0"/>
    <w:bookmarkEnd w:id="1"/>
    <w:p w14:paraId="6E375B56"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5CB7E75B"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1418"/>
        <w:gridCol w:w="5103"/>
        <w:gridCol w:w="1984"/>
        <w:gridCol w:w="3541"/>
      </w:tblGrid>
      <w:tr w:rsidR="006301A3" w:rsidRPr="0031526D" w14:paraId="46119263" w14:textId="77777777" w:rsidTr="007A3E07">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1633644E" w14:textId="77777777" w:rsidR="006301A3" w:rsidRPr="0031526D" w:rsidRDefault="006301A3"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C9BBA6F" w14:textId="77777777" w:rsidR="006301A3" w:rsidRPr="0031526D" w:rsidRDefault="006301A3" w:rsidP="0031526D">
            <w:pPr>
              <w:pStyle w:val="scfbrieftext"/>
              <w:spacing w:before="60" w:after="60"/>
              <w:jc w:val="center"/>
              <w:rPr>
                <w:b/>
                <w:sz w:val="24"/>
                <w:szCs w:val="24"/>
              </w:rPr>
            </w:pPr>
            <w:r w:rsidRPr="0031526D">
              <w:rPr>
                <w:b/>
                <w:sz w:val="24"/>
                <w:szCs w:val="24"/>
              </w:rPr>
              <w:t>Bezug</w:t>
            </w:r>
          </w:p>
          <w:p w14:paraId="0D4C13B6" w14:textId="77777777" w:rsidR="006301A3" w:rsidRPr="0031526D" w:rsidRDefault="006301A3"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3A9CE95C" w14:textId="77777777" w:rsidR="006301A3" w:rsidRPr="0031526D" w:rsidRDefault="006301A3"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30B149C3" w14:textId="77777777" w:rsidR="006301A3" w:rsidRDefault="006301A3" w:rsidP="0031526D">
            <w:pPr>
              <w:pStyle w:val="scfbrieftext"/>
              <w:spacing w:before="60" w:after="60"/>
              <w:jc w:val="center"/>
              <w:rPr>
                <w:b/>
                <w:sz w:val="24"/>
                <w:szCs w:val="24"/>
              </w:rPr>
            </w:pPr>
            <w:r>
              <w:rPr>
                <w:b/>
                <w:sz w:val="24"/>
                <w:szCs w:val="24"/>
              </w:rPr>
              <w:t>Los</w:t>
            </w:r>
          </w:p>
          <w:p w14:paraId="1C67816D" w14:textId="77777777" w:rsidR="007A3E07" w:rsidRPr="007A3E07" w:rsidRDefault="007A3E07" w:rsidP="0031526D">
            <w:pPr>
              <w:pStyle w:val="scfbrieftext"/>
              <w:spacing w:before="60" w:after="60"/>
              <w:jc w:val="center"/>
              <w:rPr>
                <w:b/>
                <w:sz w:val="20"/>
              </w:rPr>
            </w:pPr>
            <w:r w:rsidRPr="007A3E07">
              <w:rPr>
                <w:i/>
                <w:sz w:val="20"/>
              </w:rPr>
              <w:t>(Eintrag durch Bieter)</w:t>
            </w:r>
          </w:p>
        </w:tc>
        <w:tc>
          <w:tcPr>
            <w:tcW w:w="5103" w:type="dxa"/>
            <w:tcBorders>
              <w:top w:val="single" w:sz="4" w:space="0" w:color="auto"/>
              <w:left w:val="single" w:sz="4" w:space="0" w:color="auto"/>
              <w:bottom w:val="single" w:sz="4" w:space="0" w:color="auto"/>
              <w:right w:val="single" w:sz="4" w:space="0" w:color="auto"/>
            </w:tcBorders>
            <w:shd w:val="pct15" w:color="auto" w:fill="FFFFFF"/>
            <w:vAlign w:val="center"/>
          </w:tcPr>
          <w:p w14:paraId="49DD064B" w14:textId="77777777" w:rsidR="006301A3" w:rsidRPr="0031526D" w:rsidRDefault="006301A3" w:rsidP="0031526D">
            <w:pPr>
              <w:pStyle w:val="scfbrieftext"/>
              <w:spacing w:before="60" w:after="60"/>
              <w:jc w:val="center"/>
              <w:rPr>
                <w:b/>
                <w:sz w:val="24"/>
                <w:szCs w:val="24"/>
              </w:rPr>
            </w:pPr>
            <w:r w:rsidRPr="0031526D">
              <w:rPr>
                <w:b/>
                <w:sz w:val="24"/>
                <w:szCs w:val="24"/>
              </w:rPr>
              <w:t>Fragetext</w:t>
            </w:r>
          </w:p>
          <w:p w14:paraId="3F4740F7"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2B9415C7" w14:textId="77777777" w:rsidR="006301A3" w:rsidRDefault="006301A3" w:rsidP="0031526D">
            <w:pPr>
              <w:pStyle w:val="scfbrieftext"/>
              <w:spacing w:before="60" w:after="60"/>
              <w:jc w:val="center"/>
              <w:rPr>
                <w:b/>
                <w:sz w:val="24"/>
                <w:szCs w:val="24"/>
              </w:rPr>
            </w:pPr>
            <w:r>
              <w:rPr>
                <w:b/>
                <w:sz w:val="24"/>
                <w:szCs w:val="24"/>
              </w:rPr>
              <w:t>Stand</w:t>
            </w:r>
          </w:p>
          <w:p w14:paraId="6B144929" w14:textId="77777777" w:rsidR="006301A3" w:rsidRPr="0031526D" w:rsidRDefault="006301A3" w:rsidP="0031526D">
            <w:pPr>
              <w:pStyle w:val="scfbrieftext"/>
              <w:spacing w:before="60" w:after="60"/>
              <w:jc w:val="center"/>
              <w:rPr>
                <w:b/>
                <w:sz w:val="24"/>
                <w:szCs w:val="24"/>
              </w:rPr>
            </w:pPr>
            <w:r w:rsidRPr="0031526D">
              <w:rPr>
                <w:i/>
                <w:sz w:val="20"/>
              </w:rPr>
              <w:t>(Eintrag durch Vergabestelle)</w:t>
            </w:r>
          </w:p>
        </w:tc>
        <w:tc>
          <w:tcPr>
            <w:tcW w:w="3541" w:type="dxa"/>
            <w:tcBorders>
              <w:top w:val="single" w:sz="4" w:space="0" w:color="auto"/>
              <w:left w:val="single" w:sz="4" w:space="0" w:color="auto"/>
              <w:bottom w:val="single" w:sz="4" w:space="0" w:color="auto"/>
              <w:right w:val="single" w:sz="4" w:space="0" w:color="auto"/>
            </w:tcBorders>
            <w:shd w:val="pct15" w:color="auto" w:fill="FFFFFF"/>
            <w:vAlign w:val="center"/>
          </w:tcPr>
          <w:p w14:paraId="044789E2" w14:textId="77777777" w:rsidR="006301A3" w:rsidRPr="0031526D" w:rsidRDefault="006301A3" w:rsidP="0031526D">
            <w:pPr>
              <w:pStyle w:val="scfbrieftext"/>
              <w:spacing w:before="60" w:after="60"/>
              <w:jc w:val="center"/>
              <w:rPr>
                <w:b/>
                <w:sz w:val="24"/>
                <w:szCs w:val="24"/>
              </w:rPr>
            </w:pPr>
            <w:r w:rsidRPr="0031526D">
              <w:rPr>
                <w:b/>
                <w:sz w:val="24"/>
                <w:szCs w:val="24"/>
              </w:rPr>
              <w:t>Beantwortung</w:t>
            </w:r>
          </w:p>
          <w:p w14:paraId="47814A70"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6301A3" w:rsidRPr="0031526D" w14:paraId="3AF6DD80" w14:textId="77777777" w:rsidTr="00A620DD">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B29C8CB" w14:textId="77777777" w:rsidR="006301A3" w:rsidRPr="0031526D" w:rsidRDefault="006301A3" w:rsidP="00A620DD">
            <w:pPr>
              <w:autoSpaceDE w:val="0"/>
              <w:autoSpaceDN w:val="0"/>
              <w:adjustRightInd w:val="0"/>
              <w:spacing w:before="120"/>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7D08CBA4"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55793FBF" w14:textId="77777777" w:rsidR="006301A3" w:rsidRPr="000000A4" w:rsidRDefault="006301A3" w:rsidP="00A620D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8F7541"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4592038C" w14:textId="77777777" w:rsidR="006301A3" w:rsidRPr="00A620DD" w:rsidRDefault="006301A3" w:rsidP="00A620DD">
            <w:pPr>
              <w:autoSpaceDE w:val="0"/>
              <w:autoSpaceDN w:val="0"/>
              <w:adjustRightInd w:val="0"/>
              <w:spacing w:before="60" w:after="60"/>
              <w:jc w:val="center"/>
              <w:rPr>
                <w:rFonts w:ascii="Arial" w:hAnsi="Arial" w:cs="Arial"/>
                <w:iCs/>
                <w:vanish/>
                <w:color w:val="FF0000"/>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4D2FD17" w14:textId="77777777" w:rsidR="00A620DD" w:rsidRDefault="00A620DD" w:rsidP="00A620D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3A63974" w14:textId="1EC08B97" w:rsidR="006301A3" w:rsidRPr="0031526D" w:rsidRDefault="00A620DD" w:rsidP="00A620D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6CF24018" w14:textId="77777777" w:rsidTr="00A620DD">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B9C407B" w14:textId="77777777" w:rsidR="006301A3" w:rsidRPr="0031526D" w:rsidRDefault="006301A3" w:rsidP="00A620DD">
            <w:pPr>
              <w:autoSpaceDE w:val="0"/>
              <w:autoSpaceDN w:val="0"/>
              <w:adjustRightInd w:val="0"/>
              <w:spacing w:before="120"/>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24628561"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72A393C8" w14:textId="77777777" w:rsidR="006301A3" w:rsidRPr="000000A4" w:rsidRDefault="006301A3" w:rsidP="00A620D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694CAE"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4AAF6DC7" w14:textId="77777777" w:rsidR="006301A3" w:rsidRPr="00A620DD" w:rsidRDefault="006301A3" w:rsidP="00A620DD">
            <w:pPr>
              <w:autoSpaceDE w:val="0"/>
              <w:autoSpaceDN w:val="0"/>
              <w:adjustRightInd w:val="0"/>
              <w:spacing w:before="60" w:after="60"/>
              <w:jc w:val="center"/>
              <w:rPr>
                <w:rFonts w:ascii="Arial" w:hAnsi="Arial" w:cs="Arial"/>
                <w:i/>
                <w:vanish/>
                <w:color w:val="FF0000"/>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AB79B19" w14:textId="77777777" w:rsidR="00A620DD" w:rsidRDefault="00A620DD" w:rsidP="00A620D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D353300" w14:textId="60C5EA64" w:rsidR="006301A3" w:rsidRPr="0031526D" w:rsidRDefault="00A620DD" w:rsidP="00A620D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7C570E21" w14:textId="77777777" w:rsidTr="00A620DD">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491C24B" w14:textId="77777777" w:rsidR="006301A3" w:rsidRPr="0031526D" w:rsidRDefault="006301A3" w:rsidP="00A620DD">
            <w:pPr>
              <w:autoSpaceDE w:val="0"/>
              <w:autoSpaceDN w:val="0"/>
              <w:adjustRightInd w:val="0"/>
              <w:spacing w:before="120"/>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06D78E8B"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16840F10" w14:textId="77777777" w:rsidR="006301A3" w:rsidRPr="000000A4" w:rsidRDefault="006301A3" w:rsidP="00A620D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42A4DD"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0EBB9A24" w14:textId="77777777" w:rsidR="006301A3" w:rsidRPr="00A620DD" w:rsidRDefault="006301A3" w:rsidP="00A620DD">
            <w:pPr>
              <w:autoSpaceDE w:val="0"/>
              <w:autoSpaceDN w:val="0"/>
              <w:adjustRightInd w:val="0"/>
              <w:spacing w:before="60" w:after="60"/>
              <w:jc w:val="center"/>
              <w:rPr>
                <w:rFonts w:ascii="Arial" w:hAnsi="Arial" w:cs="Arial"/>
                <w:i/>
                <w:vanish/>
                <w:color w:val="FF0000"/>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49988790" w14:textId="77777777" w:rsidR="00A620DD" w:rsidRDefault="00A620DD" w:rsidP="00A620D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084FE6D4" w14:textId="7B9579E6" w:rsidR="006301A3" w:rsidRPr="0031526D" w:rsidRDefault="00A620DD" w:rsidP="00A620D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78ED8573" w14:textId="77777777" w:rsidTr="00A620DD">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2C61441" w14:textId="77777777" w:rsidR="006301A3" w:rsidRPr="0031526D" w:rsidRDefault="008439BF" w:rsidP="00A620DD">
            <w:pPr>
              <w:autoSpaceDE w:val="0"/>
              <w:autoSpaceDN w:val="0"/>
              <w:adjustRightInd w:val="0"/>
              <w:spacing w:before="120"/>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7403DCA6" w14:textId="77777777" w:rsidR="006301A3" w:rsidRPr="0031526D" w:rsidRDefault="006301A3" w:rsidP="00A620D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5334C0BE" w14:textId="77777777" w:rsidR="006301A3" w:rsidRPr="000000A4" w:rsidRDefault="006301A3" w:rsidP="00A620DD">
            <w:pPr>
              <w:pStyle w:val="scfbrieftext"/>
              <w:spacing w:before="60" w:after="60"/>
              <w:rPr>
                <w:rFonts w:cs="Arial"/>
                <w:sz w:val="20"/>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D31D5B" w14:textId="77777777" w:rsidR="006301A3" w:rsidRPr="0031526D" w:rsidRDefault="006301A3" w:rsidP="00A620D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2319E7DA" w14:textId="77777777" w:rsidR="006301A3" w:rsidRPr="00A620DD" w:rsidRDefault="006301A3" w:rsidP="00A620DD">
            <w:pPr>
              <w:autoSpaceDE w:val="0"/>
              <w:autoSpaceDN w:val="0"/>
              <w:adjustRightInd w:val="0"/>
              <w:spacing w:before="60" w:after="60"/>
              <w:jc w:val="center"/>
              <w:rPr>
                <w:rFonts w:ascii="Arial" w:hAnsi="Arial" w:cs="Arial"/>
                <w:i/>
                <w:vanish/>
                <w:color w:val="FF0000"/>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E7B9A67" w14:textId="77777777" w:rsidR="00A620DD" w:rsidRDefault="00A620DD" w:rsidP="00A620D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1EC14E82" w14:textId="56DF3363" w:rsidR="006301A3" w:rsidRPr="0031526D" w:rsidRDefault="00A620DD" w:rsidP="00A620DD">
            <w:pPr>
              <w:pStyle w:val="scfbrieftext"/>
              <w:spacing w:before="60" w:after="60"/>
              <w:rPr>
                <w:rFonts w:cs="Arial"/>
                <w:sz w:val="20"/>
              </w:rPr>
            </w:pPr>
            <w:r>
              <w:rPr>
                <w:rFonts w:ascii="Arial Narrow" w:hAnsi="Arial Narrow"/>
                <w:i/>
                <w:vanish/>
                <w:color w:val="FF0000"/>
                <w:sz w:val="18"/>
                <w:szCs w:val="18"/>
              </w:rPr>
              <w:t xml:space="preserve">Beantwortung durch: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4B257DC5" w14:textId="77777777" w:rsidR="00C25F33" w:rsidRDefault="00C25F33" w:rsidP="0031526D">
      <w:pPr>
        <w:pStyle w:val="scfbrieftext"/>
        <w:spacing w:after="120"/>
      </w:pPr>
    </w:p>
    <w:p w14:paraId="7856C51B" w14:textId="77777777" w:rsidR="00343C85" w:rsidRDefault="00343C85" w:rsidP="0031526D">
      <w:pPr>
        <w:pStyle w:val="scfbrieftext"/>
        <w:spacing w:after="120"/>
      </w:pPr>
    </w:p>
    <w:p w14:paraId="33D49525"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7D6A7B7D" w14:textId="77777777" w:rsidR="00290F2B" w:rsidRPr="004C45D1" w:rsidRDefault="00733B28" w:rsidP="0031526D">
      <w:pPr>
        <w:pStyle w:val="berschrift2"/>
        <w:numPr>
          <w:ilvl w:val="0"/>
          <w:numId w:val="0"/>
        </w:numPr>
        <w:spacing w:after="120" w:line="240" w:lineRule="auto"/>
        <w:rPr>
          <w:b w:val="0"/>
          <w:i/>
          <w:sz w:val="28"/>
          <w:szCs w:val="28"/>
        </w:rPr>
      </w:pPr>
      <w:r>
        <w:rPr>
          <w:sz w:val="28"/>
          <w:szCs w:val="28"/>
        </w:rPr>
        <w:lastRenderedPageBreak/>
        <w:t>Anlage E.6</w:t>
      </w:r>
      <w:r w:rsidR="00290F2B">
        <w:rPr>
          <w:sz w:val="28"/>
          <w:szCs w:val="28"/>
        </w:rPr>
        <w:t xml:space="preserve"> – Fragenkatalog(e)</w:t>
      </w:r>
    </w:p>
    <w:p w14:paraId="79105C73" w14:textId="77777777" w:rsidR="00290F2B" w:rsidRPr="009D6CFA" w:rsidRDefault="00290F2B" w:rsidP="0031526D">
      <w:pPr>
        <w:spacing w:after="120"/>
        <w:rPr>
          <w:rFonts w:ascii="Arial" w:hAnsi="Arial" w:cs="Arial"/>
          <w:sz w:val="22"/>
          <w:szCs w:val="22"/>
        </w:rPr>
      </w:pPr>
    </w:p>
    <w:p w14:paraId="03B7934E"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349ABDA0" w14:textId="77777777" w:rsidR="00290F2B" w:rsidRPr="00651613" w:rsidRDefault="00290F2B" w:rsidP="0031526D">
      <w:pPr>
        <w:spacing w:after="120"/>
        <w:rPr>
          <w:rFonts w:ascii="Arial" w:hAnsi="Arial" w:cs="Arial"/>
          <w:sz w:val="22"/>
          <w:szCs w:val="22"/>
        </w:rPr>
      </w:pPr>
    </w:p>
    <w:p w14:paraId="2F6975FF"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BE08D6D"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709E8DF9"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0DB98192"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A23701">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w:t>
      </w:r>
      <w:proofErr w:type="spellStart"/>
      <w:r w:rsidR="008F62AD" w:rsidRPr="00F25BDA">
        <w:rPr>
          <w:rFonts w:ascii="Arial" w:hAnsi="Arial" w:cs="Arial"/>
          <w:sz w:val="22"/>
          <w:szCs w:val="22"/>
        </w:rPr>
        <w:t>AnA</w:t>
      </w:r>
      <w:proofErr w:type="spellEnd"/>
      <w:r w:rsidR="008F62AD" w:rsidRPr="00F25BDA">
        <w:rPr>
          <w:rFonts w:ascii="Arial" w:hAnsi="Arial" w:cs="Arial"/>
          <w:sz w:val="22"/>
          <w:szCs w:val="22"/>
        </w:rPr>
        <w:t>-Web)</w:t>
      </w:r>
      <w:r w:rsidRPr="00F25BDA">
        <w:rPr>
          <w:rFonts w:ascii="Arial" w:hAnsi="Arial" w:cs="Arial"/>
          <w:sz w:val="22"/>
          <w:szCs w:val="22"/>
        </w:rPr>
        <w:t xml:space="preserve"> mit der Vergabestelle! </w:t>
      </w:r>
    </w:p>
    <w:p w14:paraId="20AC781C"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w:t>
      </w:r>
      <w:r w:rsidR="001451BA">
        <w:rPr>
          <w:rFonts w:ascii="Arial" w:hAnsi="Arial" w:cs="Arial"/>
          <w:sz w:val="22"/>
          <w:szCs w:val="22"/>
        </w:rPr>
        <w:t>-</w:t>
      </w:r>
      <w:r w:rsidRPr="00F25BDA">
        <w:rPr>
          <w:rFonts w:ascii="Arial" w:hAnsi="Arial" w:cs="Arial"/>
          <w:sz w:val="22"/>
          <w:szCs w:val="22"/>
        </w:rPr>
        <w:t>Vergabe-Plattform des Bundes.</w:t>
      </w:r>
    </w:p>
    <w:p w14:paraId="13889B3F"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733B28">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6F7078">
        <w:rPr>
          <w:rFonts w:ascii="Arial" w:hAnsi="Arial" w:cs="Arial"/>
          <w:sz w:val="22"/>
          <w:szCs w:val="22"/>
        </w:rPr>
        <w:t>Vergabestelle kontaktieren</w:t>
      </w:r>
      <w:r>
        <w:rPr>
          <w:rFonts w:ascii="Arial" w:hAnsi="Arial" w:cs="Arial"/>
          <w:sz w:val="22"/>
          <w:szCs w:val="22"/>
        </w:rPr>
        <w:t xml:space="preserve">“ zu versenden. </w:t>
      </w:r>
    </w:p>
    <w:p w14:paraId="7AB887E4"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14422506"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48931FE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xml:space="preserve">) braucht nicht signiert zu werden. </w:t>
      </w:r>
    </w:p>
    <w:p w14:paraId="4F3CFBF9"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719B6BBA"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Rechtzeitig eingehende Fragen werden unverzüglich – spätestens aber sechs Tage bzw. in Fällen begründeter Dringlichkeit vier Tage vor Ablauf der Angebotsfrist – über die Software </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CB66CF" w:rsidRPr="00F25BDA">
        <w:rPr>
          <w:rFonts w:ascii="Arial" w:hAnsi="Arial" w:cs="Arial"/>
          <w:sz w:val="22"/>
          <w:szCs w:val="22"/>
        </w:rPr>
        <w:t xml:space="preserve"> der e</w:t>
      </w:r>
      <w:r w:rsidR="00733B28">
        <w:rPr>
          <w:rFonts w:ascii="Arial" w:hAnsi="Arial" w:cs="Arial"/>
          <w:sz w:val="22"/>
          <w:szCs w:val="22"/>
        </w:rPr>
        <w:t>-</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7280AA77"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4D1886A6"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40F26C0A"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4BE5" w14:textId="77777777" w:rsidR="003A5D60" w:rsidRDefault="003A5D60" w:rsidP="003155D7">
      <w:r>
        <w:separator/>
      </w:r>
    </w:p>
  </w:endnote>
  <w:endnote w:type="continuationSeparator" w:id="0">
    <w:p w14:paraId="7119292E"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3828"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EE73"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253E" w14:textId="77777777" w:rsidR="003A5D60" w:rsidRDefault="003A5D60" w:rsidP="003155D7">
      <w:r>
        <w:separator/>
      </w:r>
    </w:p>
  </w:footnote>
  <w:footnote w:type="continuationSeparator" w:id="0">
    <w:p w14:paraId="15EDF718"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1C695DC8" w14:textId="77777777" w:rsidTr="003A35B3">
      <w:tc>
        <w:tcPr>
          <w:tcW w:w="14884" w:type="dxa"/>
          <w:vAlign w:val="center"/>
        </w:tcPr>
        <w:p w14:paraId="72A4193E"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27C0FCFA" wp14:editId="31B5DB29">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113F77AF"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5AF7DEFC" w14:textId="77777777" w:rsidTr="00064481">
      <w:trPr>
        <w:cantSplit/>
        <w:trHeight w:hRule="exact" w:val="567"/>
      </w:trPr>
      <w:tc>
        <w:tcPr>
          <w:tcW w:w="14830" w:type="dxa"/>
          <w:shd w:val="clear" w:color="auto" w:fill="auto"/>
        </w:tcPr>
        <w:p w14:paraId="1229719A"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28A593A8" wp14:editId="731E4CC0">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723252AB"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924876053">
    <w:abstractNumId w:val="4"/>
  </w:num>
  <w:num w:numId="2" w16cid:durableId="1089737389">
    <w:abstractNumId w:val="4"/>
  </w:num>
  <w:num w:numId="3" w16cid:durableId="2071608138">
    <w:abstractNumId w:val="0"/>
  </w:num>
  <w:num w:numId="4" w16cid:durableId="1216434524">
    <w:abstractNumId w:val="3"/>
  </w:num>
  <w:num w:numId="5" w16cid:durableId="1665278124">
    <w:abstractNumId w:val="1"/>
  </w:num>
  <w:num w:numId="6" w16cid:durableId="344988280">
    <w:abstractNumId w:val="2"/>
  </w:num>
  <w:num w:numId="7" w16cid:durableId="1880513187">
    <w:abstractNumId w:val="4"/>
  </w:num>
  <w:num w:numId="8" w16cid:durableId="2110619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546AD"/>
    <w:rsid w:val="00064EE0"/>
    <w:rsid w:val="000671B2"/>
    <w:rsid w:val="0007022D"/>
    <w:rsid w:val="000863BD"/>
    <w:rsid w:val="000B1680"/>
    <w:rsid w:val="000B4CBA"/>
    <w:rsid w:val="000C61DD"/>
    <w:rsid w:val="000F3E88"/>
    <w:rsid w:val="00115252"/>
    <w:rsid w:val="0013715B"/>
    <w:rsid w:val="001451BA"/>
    <w:rsid w:val="00187030"/>
    <w:rsid w:val="001A3EDF"/>
    <w:rsid w:val="001F5BA6"/>
    <w:rsid w:val="00222555"/>
    <w:rsid w:val="00226429"/>
    <w:rsid w:val="00227B95"/>
    <w:rsid w:val="00231A3C"/>
    <w:rsid w:val="002533AB"/>
    <w:rsid w:val="00290F2B"/>
    <w:rsid w:val="002D711E"/>
    <w:rsid w:val="002E6140"/>
    <w:rsid w:val="002F3E99"/>
    <w:rsid w:val="0031526D"/>
    <w:rsid w:val="003155D7"/>
    <w:rsid w:val="00315BFC"/>
    <w:rsid w:val="00327F26"/>
    <w:rsid w:val="00333B3B"/>
    <w:rsid w:val="00333E9E"/>
    <w:rsid w:val="00343C85"/>
    <w:rsid w:val="0034665C"/>
    <w:rsid w:val="0035767B"/>
    <w:rsid w:val="00375590"/>
    <w:rsid w:val="0037790A"/>
    <w:rsid w:val="0039794D"/>
    <w:rsid w:val="003A35B3"/>
    <w:rsid w:val="003A5D60"/>
    <w:rsid w:val="003C076C"/>
    <w:rsid w:val="003C09DA"/>
    <w:rsid w:val="003C4CD1"/>
    <w:rsid w:val="00412DC8"/>
    <w:rsid w:val="00416EA2"/>
    <w:rsid w:val="004547D7"/>
    <w:rsid w:val="004553E6"/>
    <w:rsid w:val="00461C96"/>
    <w:rsid w:val="00463222"/>
    <w:rsid w:val="00463A0A"/>
    <w:rsid w:val="00494EE1"/>
    <w:rsid w:val="004B297C"/>
    <w:rsid w:val="004C45D1"/>
    <w:rsid w:val="004D350E"/>
    <w:rsid w:val="004E0C1C"/>
    <w:rsid w:val="005647CB"/>
    <w:rsid w:val="00570214"/>
    <w:rsid w:val="005779E0"/>
    <w:rsid w:val="005A68FD"/>
    <w:rsid w:val="005C1385"/>
    <w:rsid w:val="005C19B6"/>
    <w:rsid w:val="005C5172"/>
    <w:rsid w:val="005D0714"/>
    <w:rsid w:val="005D32AA"/>
    <w:rsid w:val="005D32C6"/>
    <w:rsid w:val="005E5DE5"/>
    <w:rsid w:val="005F0700"/>
    <w:rsid w:val="005F27A2"/>
    <w:rsid w:val="0060702A"/>
    <w:rsid w:val="0061647D"/>
    <w:rsid w:val="006301A3"/>
    <w:rsid w:val="00633EFF"/>
    <w:rsid w:val="00637884"/>
    <w:rsid w:val="00644C06"/>
    <w:rsid w:val="0065269F"/>
    <w:rsid w:val="00665094"/>
    <w:rsid w:val="00673D36"/>
    <w:rsid w:val="006823A6"/>
    <w:rsid w:val="006E4E05"/>
    <w:rsid w:val="006F00DD"/>
    <w:rsid w:val="006F7078"/>
    <w:rsid w:val="00733B28"/>
    <w:rsid w:val="00734BAB"/>
    <w:rsid w:val="007376B9"/>
    <w:rsid w:val="00737F2E"/>
    <w:rsid w:val="0075574E"/>
    <w:rsid w:val="0077085D"/>
    <w:rsid w:val="00777075"/>
    <w:rsid w:val="00781A17"/>
    <w:rsid w:val="007A3E07"/>
    <w:rsid w:val="007C149D"/>
    <w:rsid w:val="007D05A9"/>
    <w:rsid w:val="00803AC2"/>
    <w:rsid w:val="00810629"/>
    <w:rsid w:val="008439BF"/>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807C5"/>
    <w:rsid w:val="009A3903"/>
    <w:rsid w:val="009A573F"/>
    <w:rsid w:val="009A7A9F"/>
    <w:rsid w:val="009B5FC3"/>
    <w:rsid w:val="009C51FC"/>
    <w:rsid w:val="009C5D98"/>
    <w:rsid w:val="009D3B18"/>
    <w:rsid w:val="00A04DB7"/>
    <w:rsid w:val="00A23701"/>
    <w:rsid w:val="00A2694A"/>
    <w:rsid w:val="00A37A04"/>
    <w:rsid w:val="00A620DD"/>
    <w:rsid w:val="00AA48D2"/>
    <w:rsid w:val="00AA564F"/>
    <w:rsid w:val="00AD3A5A"/>
    <w:rsid w:val="00AE6341"/>
    <w:rsid w:val="00B04C42"/>
    <w:rsid w:val="00B30137"/>
    <w:rsid w:val="00B31FC9"/>
    <w:rsid w:val="00B45AB2"/>
    <w:rsid w:val="00B51229"/>
    <w:rsid w:val="00B629ED"/>
    <w:rsid w:val="00B62EB8"/>
    <w:rsid w:val="00B7070F"/>
    <w:rsid w:val="00B70EC7"/>
    <w:rsid w:val="00B76709"/>
    <w:rsid w:val="00B86B70"/>
    <w:rsid w:val="00BA4B47"/>
    <w:rsid w:val="00BC292C"/>
    <w:rsid w:val="00BC48FA"/>
    <w:rsid w:val="00BC55B9"/>
    <w:rsid w:val="00BD6F67"/>
    <w:rsid w:val="00BE1DF0"/>
    <w:rsid w:val="00C0058F"/>
    <w:rsid w:val="00C25F33"/>
    <w:rsid w:val="00C27562"/>
    <w:rsid w:val="00C5024D"/>
    <w:rsid w:val="00C52E8C"/>
    <w:rsid w:val="00C63790"/>
    <w:rsid w:val="00C81696"/>
    <w:rsid w:val="00CA0739"/>
    <w:rsid w:val="00CA341D"/>
    <w:rsid w:val="00CB66CF"/>
    <w:rsid w:val="00CC088E"/>
    <w:rsid w:val="00CE585D"/>
    <w:rsid w:val="00CE7474"/>
    <w:rsid w:val="00CF2774"/>
    <w:rsid w:val="00D30618"/>
    <w:rsid w:val="00D57604"/>
    <w:rsid w:val="00D6750A"/>
    <w:rsid w:val="00D75524"/>
    <w:rsid w:val="00D93A9F"/>
    <w:rsid w:val="00DA1A18"/>
    <w:rsid w:val="00DC5498"/>
    <w:rsid w:val="00DE59E2"/>
    <w:rsid w:val="00DF6BB5"/>
    <w:rsid w:val="00E03845"/>
    <w:rsid w:val="00E15CBF"/>
    <w:rsid w:val="00E319EF"/>
    <w:rsid w:val="00E36732"/>
    <w:rsid w:val="00E509F7"/>
    <w:rsid w:val="00E52424"/>
    <w:rsid w:val="00E77655"/>
    <w:rsid w:val="00E82067"/>
    <w:rsid w:val="00E9162C"/>
    <w:rsid w:val="00E92F1C"/>
    <w:rsid w:val="00E96FF9"/>
    <w:rsid w:val="00EA752B"/>
    <w:rsid w:val="00ED2673"/>
    <w:rsid w:val="00ED7154"/>
    <w:rsid w:val="00EE5849"/>
    <w:rsid w:val="00F02F6E"/>
    <w:rsid w:val="00F12AA5"/>
    <w:rsid w:val="00F2520C"/>
    <w:rsid w:val="00F25BDA"/>
    <w:rsid w:val="00F30E33"/>
    <w:rsid w:val="00F30FE6"/>
    <w:rsid w:val="00F42036"/>
    <w:rsid w:val="00F42F60"/>
    <w:rsid w:val="00F50142"/>
    <w:rsid w:val="00F6504D"/>
    <w:rsid w:val="00F67D3F"/>
    <w:rsid w:val="00F72833"/>
    <w:rsid w:val="00F8073A"/>
    <w:rsid w:val="00F854BA"/>
    <w:rsid w:val="00F976A1"/>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EA4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397">
      <w:bodyDiv w:val="1"/>
      <w:marLeft w:val="0"/>
      <w:marRight w:val="0"/>
      <w:marTop w:val="0"/>
      <w:marBottom w:val="0"/>
      <w:divBdr>
        <w:top w:val="none" w:sz="0" w:space="0" w:color="auto"/>
        <w:left w:val="none" w:sz="0" w:space="0" w:color="auto"/>
        <w:bottom w:val="none" w:sz="0" w:space="0" w:color="auto"/>
        <w:right w:val="none" w:sz="0" w:space="0" w:color="auto"/>
      </w:divBdr>
    </w:div>
    <w:div w:id="866865801">
      <w:bodyDiv w:val="1"/>
      <w:marLeft w:val="0"/>
      <w:marRight w:val="0"/>
      <w:marTop w:val="0"/>
      <w:marBottom w:val="0"/>
      <w:divBdr>
        <w:top w:val="none" w:sz="0" w:space="0" w:color="auto"/>
        <w:left w:val="none" w:sz="0" w:space="0" w:color="auto"/>
        <w:bottom w:val="none" w:sz="0" w:space="0" w:color="auto"/>
        <w:right w:val="none" w:sz="0" w:space="0" w:color="auto"/>
      </w:divBdr>
    </w:div>
    <w:div w:id="906263421">
      <w:bodyDiv w:val="1"/>
      <w:marLeft w:val="0"/>
      <w:marRight w:val="0"/>
      <w:marTop w:val="0"/>
      <w:marBottom w:val="0"/>
      <w:divBdr>
        <w:top w:val="none" w:sz="0" w:space="0" w:color="auto"/>
        <w:left w:val="none" w:sz="0" w:space="0" w:color="auto"/>
        <w:bottom w:val="none" w:sz="0" w:space="0" w:color="auto"/>
        <w:right w:val="none" w:sz="0" w:space="0" w:color="auto"/>
      </w:divBdr>
    </w:div>
    <w:div w:id="1280915810">
      <w:bodyDiv w:val="1"/>
      <w:marLeft w:val="0"/>
      <w:marRight w:val="0"/>
      <w:marTop w:val="0"/>
      <w:marBottom w:val="0"/>
      <w:divBdr>
        <w:top w:val="none" w:sz="0" w:space="0" w:color="auto"/>
        <w:left w:val="none" w:sz="0" w:space="0" w:color="auto"/>
        <w:bottom w:val="none" w:sz="0" w:space="0" w:color="auto"/>
        <w:right w:val="none" w:sz="0" w:space="0" w:color="auto"/>
      </w:divBdr>
    </w:div>
    <w:div w:id="134247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3118</Characters>
  <Application>Microsoft Office Word</Application>
  <DocSecurity>2</DocSecurity>
  <Lines>25</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2026-01-15T07:03:00Z</dcterms:created>
  <dcterms:modified xsi:type="dcterms:W3CDTF">2026-01-27T06:11:00Z</dcterms:modified>
</cp:coreProperties>
</file>