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F158" w14:textId="77777777" w:rsidR="00AB7F6F" w:rsidRPr="00D52A2F" w:rsidRDefault="00AB7F6F" w:rsidP="0076472A">
      <w:pPr>
        <w:spacing w:before="120"/>
        <w:rPr>
          <w:rFonts w:cs="Arial"/>
          <w:b/>
          <w:sz w:val="40"/>
          <w:szCs w:val="40"/>
        </w:rPr>
      </w:pPr>
    </w:p>
    <w:p w14:paraId="5CA08A71" w14:textId="77777777" w:rsidR="00AB7F6F" w:rsidRPr="00A2678E" w:rsidRDefault="00AB7F6F" w:rsidP="00A2678E">
      <w:pPr>
        <w:spacing w:before="120"/>
        <w:jc w:val="center"/>
        <w:rPr>
          <w:rFonts w:cs="Arial"/>
          <w:b/>
          <w:bCs/>
          <w:sz w:val="40"/>
          <w:szCs w:val="40"/>
        </w:rPr>
      </w:pPr>
      <w:r w:rsidRPr="00F75F72">
        <w:rPr>
          <w:rFonts w:cs="Arial"/>
          <w:b/>
          <w:bCs/>
          <w:sz w:val="40"/>
          <w:szCs w:val="40"/>
        </w:rPr>
        <w:t>Bundesamt für Ausrüstung, Informationstechnik und Nutzung der Bundeswehr</w:t>
      </w:r>
    </w:p>
    <w:p w14:paraId="15EC0A36" w14:textId="77777777" w:rsidR="00AB7F6F" w:rsidRPr="00D52A2F" w:rsidRDefault="00AB7F6F" w:rsidP="00AB7F6F">
      <w:pPr>
        <w:spacing w:before="120"/>
        <w:jc w:val="center"/>
        <w:rPr>
          <w:rFonts w:cs="Arial"/>
          <w:b/>
          <w:sz w:val="40"/>
          <w:szCs w:val="40"/>
        </w:rPr>
      </w:pPr>
    </w:p>
    <w:p w14:paraId="1B508872" w14:textId="77777777" w:rsidR="00AB7F6F" w:rsidRPr="00D52A2F" w:rsidRDefault="00AB7F6F" w:rsidP="00AB7F6F">
      <w:pPr>
        <w:spacing w:before="480" w:after="480"/>
        <w:jc w:val="center"/>
        <w:rPr>
          <w:rFonts w:cs="Arial"/>
          <w:b/>
          <w:sz w:val="40"/>
          <w:szCs w:val="40"/>
        </w:rPr>
      </w:pPr>
      <w:r w:rsidRPr="00D52A2F">
        <w:rPr>
          <w:rFonts w:cs="Arial"/>
          <w:b/>
          <w:noProof/>
          <w:sz w:val="40"/>
          <w:szCs w:val="40"/>
          <w:lang w:eastAsia="de-DE"/>
        </w:rPr>
        <w:drawing>
          <wp:anchor distT="0" distB="0" distL="114300" distR="114300" simplePos="0" relativeHeight="251658240" behindDoc="1" locked="0" layoutInCell="1" allowOverlap="1" wp14:anchorId="2F7075BA" wp14:editId="08611E64">
            <wp:simplePos x="0" y="0"/>
            <wp:positionH relativeFrom="column">
              <wp:posOffset>2348230</wp:posOffset>
            </wp:positionH>
            <wp:positionV relativeFrom="paragraph">
              <wp:posOffset>73660</wp:posOffset>
            </wp:positionV>
            <wp:extent cx="1022350" cy="1205865"/>
            <wp:effectExtent l="0" t="0" r="6350" b="0"/>
            <wp:wrapTopAndBottom/>
            <wp:docPr id="1" name="Grafik 1" descr="D:\Data\61033166\Documents\Wappen BAAINBw\Wappen_BAAINBw_800x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61033166\Documents\Wappen BAAINBw\Wappen_BAAINBw_800x94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2350"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1E6CF" w14:textId="2F68B928" w:rsidR="00AB7F6F" w:rsidRPr="00A2678E" w:rsidRDefault="00AB7F6F" w:rsidP="00A2678E">
      <w:pPr>
        <w:spacing w:after="0"/>
        <w:jc w:val="center"/>
        <w:rPr>
          <w:rFonts w:cs="Arial"/>
          <w:b/>
          <w:bCs/>
          <w:sz w:val="40"/>
          <w:szCs w:val="40"/>
        </w:rPr>
      </w:pPr>
      <w:r w:rsidRPr="00096CE7">
        <w:rPr>
          <w:rFonts w:cs="Arial"/>
          <w:b/>
          <w:bCs/>
          <w:sz w:val="40"/>
          <w:szCs w:val="40"/>
        </w:rPr>
        <w:t>Leistungsbeschreibung</w:t>
      </w:r>
    </w:p>
    <w:p w14:paraId="1386E494" w14:textId="15B1F62A" w:rsidR="0076472A" w:rsidRDefault="00DE3297" w:rsidP="004B0F64">
      <w:pPr>
        <w:jc w:val="center"/>
        <w:rPr>
          <w:rFonts w:cs="Arial"/>
          <w:sz w:val="40"/>
          <w:szCs w:val="40"/>
        </w:rPr>
      </w:pPr>
      <w:r w:rsidRPr="00D17C82">
        <w:rPr>
          <w:rFonts w:cs="Arial"/>
          <w:sz w:val="40"/>
          <w:szCs w:val="40"/>
        </w:rPr>
        <w:t xml:space="preserve">für </w:t>
      </w:r>
      <w:r w:rsidR="00965478">
        <w:rPr>
          <w:rFonts w:cs="Arial"/>
          <w:sz w:val="40"/>
          <w:szCs w:val="40"/>
        </w:rPr>
        <w:t>de</w:t>
      </w:r>
      <w:r w:rsidR="001A34EC">
        <w:rPr>
          <w:rFonts w:cs="Arial"/>
          <w:sz w:val="40"/>
          <w:szCs w:val="40"/>
        </w:rPr>
        <w:t>n</w:t>
      </w:r>
      <w:r w:rsidR="00965478">
        <w:rPr>
          <w:rFonts w:cs="Arial"/>
          <w:sz w:val="40"/>
          <w:szCs w:val="40"/>
        </w:rPr>
        <w:t xml:space="preserve"> Container</w:t>
      </w:r>
    </w:p>
    <w:p w14:paraId="6CA8F29D" w14:textId="77777777" w:rsidR="003B7358" w:rsidRDefault="003B7358" w:rsidP="00DE3297">
      <w:pPr>
        <w:jc w:val="center"/>
        <w:rPr>
          <w:rFonts w:cs="Arial"/>
          <w:sz w:val="40"/>
          <w:szCs w:val="40"/>
        </w:rPr>
      </w:pPr>
    </w:p>
    <w:p w14:paraId="7D047D39" w14:textId="5F7D5982" w:rsidR="0076472A" w:rsidRDefault="000A121F" w:rsidP="004A54C9">
      <w:pPr>
        <w:pStyle w:val="Listenabsatz"/>
        <w:numPr>
          <w:ilvl w:val="0"/>
          <w:numId w:val="7"/>
        </w:numPr>
        <w:rPr>
          <w:rFonts w:cs="Arial"/>
          <w:sz w:val="40"/>
          <w:szCs w:val="40"/>
        </w:rPr>
      </w:pPr>
      <w:r>
        <w:rPr>
          <w:rFonts w:cs="Arial"/>
          <w:sz w:val="40"/>
          <w:szCs w:val="40"/>
        </w:rPr>
        <w:t>TuLCon</w:t>
      </w:r>
      <w:r w:rsidR="0015752D">
        <w:rPr>
          <w:rFonts w:cs="Arial"/>
          <w:sz w:val="40"/>
          <w:szCs w:val="40"/>
        </w:rPr>
        <w:t>t</w:t>
      </w:r>
      <w:r w:rsidR="00FD2AA7">
        <w:rPr>
          <w:rFonts w:cs="Arial"/>
          <w:sz w:val="40"/>
          <w:szCs w:val="40"/>
        </w:rPr>
        <w:t xml:space="preserve"> </w:t>
      </w:r>
      <w:r>
        <w:rPr>
          <w:rFonts w:cs="Arial"/>
          <w:sz w:val="40"/>
          <w:szCs w:val="40"/>
        </w:rPr>
        <w:t>SanMat</w:t>
      </w:r>
      <w:r w:rsidR="008D7CAC">
        <w:rPr>
          <w:rFonts w:cs="Arial"/>
          <w:sz w:val="40"/>
          <w:szCs w:val="40"/>
        </w:rPr>
        <w:t xml:space="preserve"> (Transport- und Lagerungscontainer für Sanitätsmaterial)</w:t>
      </w:r>
    </w:p>
    <w:p w14:paraId="45814C66" w14:textId="77777777" w:rsidR="00CD47B2" w:rsidRPr="008D7CAC" w:rsidRDefault="00CD47B2" w:rsidP="008D7CAC">
      <w:pPr>
        <w:rPr>
          <w:rFonts w:cs="Arial"/>
          <w:sz w:val="40"/>
          <w:szCs w:val="40"/>
        </w:rPr>
      </w:pPr>
    </w:p>
    <w:p w14:paraId="7B92B00A" w14:textId="77777777" w:rsidR="003B7358" w:rsidRPr="003B7358" w:rsidRDefault="003B7358" w:rsidP="003B7358">
      <w:pPr>
        <w:ind w:left="360"/>
        <w:rPr>
          <w:rFonts w:cs="Arial"/>
          <w:sz w:val="40"/>
          <w:szCs w:val="40"/>
        </w:rPr>
      </w:pPr>
    </w:p>
    <w:p w14:paraId="0B98CD02" w14:textId="4794295E" w:rsidR="00DE3297" w:rsidRPr="00D52A2F" w:rsidRDefault="00DE3297" w:rsidP="0076472A">
      <w:pPr>
        <w:spacing w:before="240"/>
        <w:jc w:val="center"/>
        <w:rPr>
          <w:rFonts w:cs="Arial"/>
          <w:sz w:val="32"/>
          <w:szCs w:val="32"/>
        </w:rPr>
      </w:pPr>
      <w:r>
        <w:rPr>
          <w:rFonts w:cs="Arial"/>
          <w:sz w:val="32"/>
          <w:szCs w:val="32"/>
        </w:rPr>
        <w:t>innerhalb de</w:t>
      </w:r>
      <w:r w:rsidR="00F7647E">
        <w:rPr>
          <w:rFonts w:cs="Arial"/>
          <w:sz w:val="32"/>
          <w:szCs w:val="32"/>
        </w:rPr>
        <w:t>s</w:t>
      </w:r>
    </w:p>
    <w:p w14:paraId="7FFD881C" w14:textId="35AB91E4" w:rsidR="00DE3297" w:rsidRPr="00DE3297" w:rsidRDefault="00F7647E" w:rsidP="00AB7F6F">
      <w:pPr>
        <w:jc w:val="center"/>
        <w:rPr>
          <w:rFonts w:cs="Arial"/>
          <w:sz w:val="40"/>
          <w:szCs w:val="40"/>
        </w:rPr>
      </w:pPr>
      <w:r>
        <w:rPr>
          <w:rFonts w:cs="Arial"/>
          <w:sz w:val="40"/>
          <w:szCs w:val="40"/>
        </w:rPr>
        <w:t xml:space="preserve">BasVersPkt </w:t>
      </w:r>
      <w:r w:rsidR="009C0530">
        <w:rPr>
          <w:rFonts w:cs="Arial"/>
          <w:sz w:val="40"/>
          <w:szCs w:val="40"/>
        </w:rPr>
        <w:t xml:space="preserve">SanMat </w:t>
      </w:r>
      <w:r>
        <w:rPr>
          <w:rFonts w:cs="Arial"/>
          <w:sz w:val="40"/>
          <w:szCs w:val="40"/>
        </w:rPr>
        <w:t>PID 10110</w:t>
      </w:r>
    </w:p>
    <w:p w14:paraId="3C5B97D4" w14:textId="77777777" w:rsidR="00AB7F6F" w:rsidRPr="00D52A2F" w:rsidRDefault="00AB7F6F" w:rsidP="00AB7F6F">
      <w:pPr>
        <w:jc w:val="center"/>
        <w:rPr>
          <w:rFonts w:cs="Arial"/>
          <w:color w:val="FF0000"/>
          <w:sz w:val="32"/>
          <w:szCs w:val="32"/>
        </w:rPr>
      </w:pPr>
      <w:r w:rsidRPr="00D52A2F">
        <w:rPr>
          <w:rFonts w:cs="Arial"/>
          <w:sz w:val="32"/>
          <w:szCs w:val="32"/>
        </w:rPr>
        <w:t xml:space="preserve">Anlage </w:t>
      </w:r>
      <w:r w:rsidRPr="00D52A2F">
        <w:rPr>
          <w:rFonts w:cs="Arial"/>
          <w:color w:val="FF0000"/>
          <w:sz w:val="32"/>
          <w:szCs w:val="32"/>
        </w:rPr>
        <w:t>X</w:t>
      </w:r>
      <w:r w:rsidRPr="00D52A2F">
        <w:rPr>
          <w:rFonts w:cs="Arial"/>
          <w:sz w:val="32"/>
          <w:szCs w:val="32"/>
        </w:rPr>
        <w:t xml:space="preserve"> zum Vertrag </w:t>
      </w:r>
      <w:r w:rsidRPr="00D52A2F">
        <w:rPr>
          <w:rFonts w:cs="Arial"/>
          <w:color w:val="FF0000"/>
          <w:sz w:val="32"/>
          <w:szCs w:val="32"/>
        </w:rPr>
        <w:t>X/XXX/XXXXX/XXXXX</w:t>
      </w:r>
    </w:p>
    <w:p w14:paraId="20DC6B05" w14:textId="77777777" w:rsidR="00AB7F6F" w:rsidRPr="00D52A2F" w:rsidRDefault="00AB7F6F" w:rsidP="00AB7F6F">
      <w:pPr>
        <w:jc w:val="center"/>
        <w:rPr>
          <w:rFonts w:cs="Arial"/>
        </w:rPr>
      </w:pPr>
    </w:p>
    <w:p w14:paraId="430271D6" w14:textId="77777777" w:rsidR="00AB7F6F" w:rsidRDefault="00AB7F6F" w:rsidP="00AB7F6F">
      <w:pPr>
        <w:jc w:val="center"/>
        <w:rPr>
          <w:rFonts w:cs="Arial"/>
        </w:rPr>
        <w:sectPr w:rsidR="00AB7F6F" w:rsidSect="00580518">
          <w:headerReference w:type="even" r:id="rId12"/>
          <w:headerReference w:type="default"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pPr>
    </w:p>
    <w:p w14:paraId="4FD60279" w14:textId="77777777" w:rsidR="002A7536" w:rsidRPr="002A7536" w:rsidRDefault="002A7536" w:rsidP="00FB2734">
      <w:pPr>
        <w:pStyle w:val="Verzeichnis1"/>
      </w:pPr>
      <w:bookmarkStart w:id="0" w:name="_Toc503875990"/>
      <w:r w:rsidRPr="002A7536">
        <w:lastRenderedPageBreak/>
        <w:t>Inhaltsverzeichnis</w:t>
      </w:r>
    </w:p>
    <w:sdt>
      <w:sdtPr>
        <w:rPr>
          <w:rFonts w:ascii="Arial" w:eastAsiaTheme="minorHAnsi" w:hAnsi="Arial" w:cstheme="minorBidi"/>
          <w:color w:val="auto"/>
          <w:sz w:val="24"/>
          <w:szCs w:val="22"/>
          <w:lang w:eastAsia="en-US"/>
        </w:rPr>
        <w:id w:val="1912115039"/>
        <w:docPartObj>
          <w:docPartGallery w:val="Table of Contents"/>
          <w:docPartUnique/>
        </w:docPartObj>
      </w:sdtPr>
      <w:sdtEndPr>
        <w:rPr>
          <w:b/>
          <w:bCs/>
        </w:rPr>
      </w:sdtEndPr>
      <w:sdtContent>
        <w:p w14:paraId="1CAE743E" w14:textId="4A1C52AC" w:rsidR="00F75F72" w:rsidRDefault="00F75F72">
          <w:pPr>
            <w:pStyle w:val="Inhaltsverzeichnisberschrift"/>
          </w:pPr>
        </w:p>
        <w:p w14:paraId="607A4919" w14:textId="47A32469" w:rsidR="00D15CAD" w:rsidRDefault="00F75F72">
          <w:pPr>
            <w:pStyle w:val="Verzeichnis1"/>
            <w:rPr>
              <w:rFonts w:asciiTheme="minorHAnsi" w:eastAsiaTheme="minorEastAsia" w:hAnsiTheme="minorHAnsi"/>
              <w:noProof/>
              <w:sz w:val="22"/>
              <w:lang w:eastAsia="de-DE"/>
            </w:rPr>
          </w:pPr>
          <w:r>
            <w:fldChar w:fldCharType="begin"/>
          </w:r>
          <w:r>
            <w:instrText xml:space="preserve"> TOC \o "1-3" \h \z \u </w:instrText>
          </w:r>
          <w:r>
            <w:fldChar w:fldCharType="separate"/>
          </w:r>
          <w:hyperlink w:anchor="_Toc223599594" w:history="1">
            <w:r w:rsidR="00D15CAD" w:rsidRPr="000A57FD">
              <w:rPr>
                <w:rStyle w:val="Hyperlink"/>
                <w:noProof/>
              </w:rPr>
              <w:t>1</w:t>
            </w:r>
            <w:r w:rsidR="00D15CAD">
              <w:rPr>
                <w:rFonts w:asciiTheme="minorHAnsi" w:eastAsiaTheme="minorEastAsia" w:hAnsiTheme="minorHAnsi"/>
                <w:noProof/>
                <w:sz w:val="22"/>
                <w:lang w:eastAsia="de-DE"/>
              </w:rPr>
              <w:tab/>
            </w:r>
            <w:r w:rsidR="00D15CAD" w:rsidRPr="000A57FD">
              <w:rPr>
                <w:rStyle w:val="Hyperlink"/>
                <w:noProof/>
              </w:rPr>
              <w:t>Einleitung</w:t>
            </w:r>
            <w:r w:rsidR="00D15CAD">
              <w:rPr>
                <w:noProof/>
                <w:webHidden/>
              </w:rPr>
              <w:tab/>
            </w:r>
            <w:r w:rsidR="00D15CAD">
              <w:rPr>
                <w:noProof/>
                <w:webHidden/>
              </w:rPr>
              <w:fldChar w:fldCharType="begin"/>
            </w:r>
            <w:r w:rsidR="00D15CAD">
              <w:rPr>
                <w:noProof/>
                <w:webHidden/>
              </w:rPr>
              <w:instrText xml:space="preserve"> PAGEREF _Toc223599594 \h </w:instrText>
            </w:r>
            <w:r w:rsidR="00D15CAD">
              <w:rPr>
                <w:noProof/>
                <w:webHidden/>
              </w:rPr>
            </w:r>
            <w:r w:rsidR="00D15CAD">
              <w:rPr>
                <w:noProof/>
                <w:webHidden/>
              </w:rPr>
              <w:fldChar w:fldCharType="separate"/>
            </w:r>
            <w:r w:rsidR="00070E90">
              <w:rPr>
                <w:noProof/>
                <w:webHidden/>
              </w:rPr>
              <w:t>4</w:t>
            </w:r>
            <w:r w:rsidR="00D15CAD">
              <w:rPr>
                <w:noProof/>
                <w:webHidden/>
              </w:rPr>
              <w:fldChar w:fldCharType="end"/>
            </w:r>
          </w:hyperlink>
        </w:p>
        <w:p w14:paraId="4E53373F" w14:textId="2B329781" w:rsidR="00D15CAD" w:rsidRDefault="00CA5451">
          <w:pPr>
            <w:pStyle w:val="Verzeichnis1"/>
            <w:rPr>
              <w:rFonts w:asciiTheme="minorHAnsi" w:eastAsiaTheme="minorEastAsia" w:hAnsiTheme="minorHAnsi"/>
              <w:noProof/>
              <w:sz w:val="22"/>
              <w:lang w:eastAsia="de-DE"/>
            </w:rPr>
          </w:pPr>
          <w:hyperlink w:anchor="_Toc223599595" w:history="1">
            <w:r w:rsidR="00D15CAD" w:rsidRPr="000A57FD">
              <w:rPr>
                <w:rStyle w:val="Hyperlink"/>
                <w:noProof/>
              </w:rPr>
              <w:t>2</w:t>
            </w:r>
            <w:r w:rsidR="00D15CAD">
              <w:rPr>
                <w:rFonts w:asciiTheme="minorHAnsi" w:eastAsiaTheme="minorEastAsia" w:hAnsiTheme="minorHAnsi"/>
                <w:noProof/>
                <w:sz w:val="22"/>
                <w:lang w:eastAsia="de-DE"/>
              </w:rPr>
              <w:tab/>
            </w:r>
            <w:r w:rsidR="00D15CAD" w:rsidRPr="000A57FD">
              <w:rPr>
                <w:rStyle w:val="Hyperlink"/>
                <w:noProof/>
              </w:rPr>
              <w:t>Leistungs- und Liefergegenstand</w:t>
            </w:r>
            <w:r w:rsidR="00D15CAD">
              <w:rPr>
                <w:noProof/>
                <w:webHidden/>
              </w:rPr>
              <w:tab/>
            </w:r>
            <w:r w:rsidR="00D15CAD">
              <w:rPr>
                <w:noProof/>
                <w:webHidden/>
              </w:rPr>
              <w:fldChar w:fldCharType="begin"/>
            </w:r>
            <w:r w:rsidR="00D15CAD">
              <w:rPr>
                <w:noProof/>
                <w:webHidden/>
              </w:rPr>
              <w:instrText xml:space="preserve"> PAGEREF _Toc223599595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697B5A8E" w14:textId="2556C450"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596" w:history="1">
            <w:r w:rsidR="00D15CAD" w:rsidRPr="000A57FD">
              <w:rPr>
                <w:rStyle w:val="Hyperlink"/>
                <w:noProof/>
              </w:rPr>
              <w:t>2.1</w:t>
            </w:r>
            <w:r w:rsidR="00D15CAD">
              <w:rPr>
                <w:rFonts w:asciiTheme="minorHAnsi" w:eastAsiaTheme="minorEastAsia" w:hAnsiTheme="minorHAnsi"/>
                <w:noProof/>
                <w:sz w:val="22"/>
                <w:lang w:eastAsia="de-DE"/>
              </w:rPr>
              <w:tab/>
            </w:r>
            <w:r w:rsidR="00D15CAD" w:rsidRPr="000A57FD">
              <w:rPr>
                <w:rStyle w:val="Hyperlink"/>
                <w:noProof/>
              </w:rPr>
              <w:t>Produkt/Gerät</w:t>
            </w:r>
            <w:r w:rsidR="00D15CAD">
              <w:rPr>
                <w:noProof/>
                <w:webHidden/>
              </w:rPr>
              <w:tab/>
            </w:r>
            <w:r w:rsidR="00D15CAD">
              <w:rPr>
                <w:noProof/>
                <w:webHidden/>
              </w:rPr>
              <w:fldChar w:fldCharType="begin"/>
            </w:r>
            <w:r w:rsidR="00D15CAD">
              <w:rPr>
                <w:noProof/>
                <w:webHidden/>
              </w:rPr>
              <w:instrText xml:space="preserve"> PAGEREF _Toc223599596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3C4DDE4A" w14:textId="3B467A33" w:rsidR="00D15CAD" w:rsidRDefault="00CA5451">
          <w:pPr>
            <w:pStyle w:val="Verzeichnis3"/>
            <w:rPr>
              <w:rFonts w:asciiTheme="minorHAnsi" w:eastAsiaTheme="minorEastAsia" w:hAnsiTheme="minorHAnsi"/>
              <w:noProof/>
              <w:sz w:val="22"/>
              <w:lang w:eastAsia="de-DE"/>
            </w:rPr>
          </w:pPr>
          <w:hyperlink w:anchor="_Toc223599597" w:history="1">
            <w:r w:rsidR="00D15CAD" w:rsidRPr="000A57FD">
              <w:rPr>
                <w:rStyle w:val="Hyperlink"/>
                <w:noProof/>
              </w:rPr>
              <w:t>2.1.1</w:t>
            </w:r>
            <w:r w:rsidR="00D15CAD">
              <w:rPr>
                <w:rFonts w:asciiTheme="minorHAnsi" w:eastAsiaTheme="minorEastAsia" w:hAnsiTheme="minorHAnsi"/>
                <w:noProof/>
                <w:sz w:val="22"/>
                <w:lang w:eastAsia="de-DE"/>
              </w:rPr>
              <w:tab/>
            </w:r>
            <w:r w:rsidR="00D15CAD" w:rsidRPr="000A57FD">
              <w:rPr>
                <w:rStyle w:val="Hyperlink"/>
                <w:noProof/>
              </w:rPr>
              <w:t>Instandhaltung gemäß Kapitel 3.1.1</w:t>
            </w:r>
            <w:r w:rsidR="00D15CAD">
              <w:rPr>
                <w:noProof/>
                <w:webHidden/>
              </w:rPr>
              <w:tab/>
            </w:r>
            <w:r w:rsidR="00D15CAD">
              <w:rPr>
                <w:noProof/>
                <w:webHidden/>
              </w:rPr>
              <w:fldChar w:fldCharType="begin"/>
            </w:r>
            <w:r w:rsidR="00D15CAD">
              <w:rPr>
                <w:noProof/>
                <w:webHidden/>
              </w:rPr>
              <w:instrText xml:space="preserve"> PAGEREF _Toc223599597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12559B85" w14:textId="130A8A72" w:rsidR="00D15CAD" w:rsidRDefault="00CA5451">
          <w:pPr>
            <w:pStyle w:val="Verzeichnis3"/>
            <w:rPr>
              <w:rFonts w:asciiTheme="minorHAnsi" w:eastAsiaTheme="minorEastAsia" w:hAnsiTheme="minorHAnsi"/>
              <w:noProof/>
              <w:sz w:val="22"/>
              <w:lang w:eastAsia="de-DE"/>
            </w:rPr>
          </w:pPr>
          <w:hyperlink w:anchor="_Toc223599598" w:history="1">
            <w:r w:rsidR="00D15CAD" w:rsidRPr="000A57FD">
              <w:rPr>
                <w:rStyle w:val="Hyperlink"/>
                <w:noProof/>
              </w:rPr>
              <w:t>2.1.2</w:t>
            </w:r>
            <w:r w:rsidR="00D15CAD">
              <w:rPr>
                <w:rFonts w:asciiTheme="minorHAnsi" w:eastAsiaTheme="minorEastAsia" w:hAnsiTheme="minorHAnsi"/>
                <w:noProof/>
                <w:sz w:val="22"/>
                <w:lang w:eastAsia="de-DE"/>
              </w:rPr>
              <w:tab/>
            </w:r>
            <w:r w:rsidR="00D15CAD" w:rsidRPr="000A57FD">
              <w:rPr>
                <w:rStyle w:val="Hyperlink"/>
                <w:noProof/>
              </w:rPr>
              <w:t xml:space="preserve">TuLCont SanMat gemäß Kapitel </w:t>
            </w:r>
            <w:r w:rsidR="00D15CAD" w:rsidRPr="000A57FD">
              <w:rPr>
                <w:rStyle w:val="Hyperlink"/>
                <w:rFonts w:cs="Arial"/>
                <w:noProof/>
              </w:rPr>
              <w:t xml:space="preserve">TuLCont </w:t>
            </w:r>
            <w:r w:rsidR="00D15CAD" w:rsidRPr="000A57FD">
              <w:rPr>
                <w:rStyle w:val="Hyperlink"/>
                <w:noProof/>
              </w:rPr>
              <w:t>SanMat 3.1.2</w:t>
            </w:r>
            <w:r w:rsidR="00D15CAD">
              <w:rPr>
                <w:noProof/>
                <w:webHidden/>
              </w:rPr>
              <w:tab/>
            </w:r>
            <w:r w:rsidR="00D15CAD">
              <w:rPr>
                <w:noProof/>
                <w:webHidden/>
              </w:rPr>
              <w:fldChar w:fldCharType="begin"/>
            </w:r>
            <w:r w:rsidR="00D15CAD">
              <w:rPr>
                <w:noProof/>
                <w:webHidden/>
              </w:rPr>
              <w:instrText xml:space="preserve"> PAGEREF _Toc223599598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793C0099" w14:textId="1479A03E"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599" w:history="1">
            <w:r w:rsidR="00D15CAD" w:rsidRPr="000A57FD">
              <w:rPr>
                <w:rStyle w:val="Hyperlink"/>
                <w:noProof/>
              </w:rPr>
              <w:t>2.2</w:t>
            </w:r>
            <w:r w:rsidR="00D15CAD">
              <w:rPr>
                <w:rFonts w:asciiTheme="minorHAnsi" w:eastAsiaTheme="minorEastAsia" w:hAnsiTheme="minorHAnsi"/>
                <w:noProof/>
                <w:sz w:val="22"/>
                <w:lang w:eastAsia="de-DE"/>
              </w:rPr>
              <w:tab/>
            </w:r>
            <w:r w:rsidR="00D15CAD" w:rsidRPr="000A57FD">
              <w:rPr>
                <w:rStyle w:val="Hyperlink"/>
                <w:noProof/>
              </w:rPr>
              <w:t>Dokumente</w:t>
            </w:r>
            <w:r w:rsidR="00D15CAD">
              <w:rPr>
                <w:noProof/>
                <w:webHidden/>
              </w:rPr>
              <w:tab/>
            </w:r>
            <w:r w:rsidR="00D15CAD">
              <w:rPr>
                <w:noProof/>
                <w:webHidden/>
              </w:rPr>
              <w:fldChar w:fldCharType="begin"/>
            </w:r>
            <w:r w:rsidR="00D15CAD">
              <w:rPr>
                <w:noProof/>
                <w:webHidden/>
              </w:rPr>
              <w:instrText xml:space="preserve"> PAGEREF _Toc223599599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0DEFF222" w14:textId="7382417F" w:rsidR="00D15CAD" w:rsidRDefault="00CA5451">
          <w:pPr>
            <w:pStyle w:val="Verzeichnis3"/>
            <w:rPr>
              <w:rFonts w:asciiTheme="minorHAnsi" w:eastAsiaTheme="minorEastAsia" w:hAnsiTheme="minorHAnsi"/>
              <w:noProof/>
              <w:sz w:val="22"/>
              <w:lang w:eastAsia="de-DE"/>
            </w:rPr>
          </w:pPr>
          <w:hyperlink w:anchor="_Toc223599600" w:history="1">
            <w:r w:rsidR="00D15CAD" w:rsidRPr="000A57FD">
              <w:rPr>
                <w:rStyle w:val="Hyperlink"/>
                <w:noProof/>
              </w:rPr>
              <w:t>2.2.1</w:t>
            </w:r>
            <w:r w:rsidR="00D15CAD">
              <w:rPr>
                <w:rFonts w:asciiTheme="minorHAnsi" w:eastAsiaTheme="minorEastAsia" w:hAnsiTheme="minorHAnsi"/>
                <w:noProof/>
                <w:sz w:val="22"/>
                <w:lang w:eastAsia="de-DE"/>
              </w:rPr>
              <w:tab/>
            </w:r>
            <w:r w:rsidR="00D15CAD" w:rsidRPr="000A57FD">
              <w:rPr>
                <w:rStyle w:val="Hyperlink"/>
                <w:noProof/>
              </w:rPr>
              <w:t>Materialgrundlagen gemäß Kapitel 3.2.1</w:t>
            </w:r>
            <w:r w:rsidR="00D15CAD">
              <w:rPr>
                <w:noProof/>
                <w:webHidden/>
              </w:rPr>
              <w:tab/>
            </w:r>
            <w:r w:rsidR="00D15CAD">
              <w:rPr>
                <w:noProof/>
                <w:webHidden/>
              </w:rPr>
              <w:fldChar w:fldCharType="begin"/>
            </w:r>
            <w:r w:rsidR="00D15CAD">
              <w:rPr>
                <w:noProof/>
                <w:webHidden/>
              </w:rPr>
              <w:instrText xml:space="preserve"> PAGEREF _Toc223599600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4928C244" w14:textId="120F0245" w:rsidR="00D15CAD" w:rsidRDefault="00CA5451">
          <w:pPr>
            <w:pStyle w:val="Verzeichnis3"/>
            <w:rPr>
              <w:rFonts w:asciiTheme="minorHAnsi" w:eastAsiaTheme="minorEastAsia" w:hAnsiTheme="minorHAnsi"/>
              <w:noProof/>
              <w:sz w:val="22"/>
              <w:lang w:eastAsia="de-DE"/>
            </w:rPr>
          </w:pPr>
          <w:hyperlink w:anchor="_Toc223599601" w:history="1">
            <w:r w:rsidR="00D15CAD" w:rsidRPr="000A57FD">
              <w:rPr>
                <w:rStyle w:val="Hyperlink"/>
                <w:noProof/>
              </w:rPr>
              <w:t>2.2.2</w:t>
            </w:r>
            <w:r w:rsidR="00D15CAD">
              <w:rPr>
                <w:rFonts w:asciiTheme="minorHAnsi" w:eastAsiaTheme="minorEastAsia" w:hAnsiTheme="minorHAnsi"/>
                <w:noProof/>
                <w:sz w:val="22"/>
                <w:lang w:eastAsia="de-DE"/>
              </w:rPr>
              <w:tab/>
            </w:r>
            <w:r w:rsidR="00D15CAD" w:rsidRPr="000A57FD">
              <w:rPr>
                <w:rStyle w:val="Hyperlink"/>
                <w:noProof/>
              </w:rPr>
              <w:t>Prüfdokumentation gemäß Kapitel 3.2.2</w:t>
            </w:r>
            <w:r w:rsidR="00D15CAD">
              <w:rPr>
                <w:noProof/>
                <w:webHidden/>
              </w:rPr>
              <w:tab/>
            </w:r>
            <w:r w:rsidR="00D15CAD">
              <w:rPr>
                <w:noProof/>
                <w:webHidden/>
              </w:rPr>
              <w:fldChar w:fldCharType="begin"/>
            </w:r>
            <w:r w:rsidR="00D15CAD">
              <w:rPr>
                <w:noProof/>
                <w:webHidden/>
              </w:rPr>
              <w:instrText xml:space="preserve"> PAGEREF _Toc223599601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3BB18238" w14:textId="1D0B4802" w:rsidR="00D15CAD" w:rsidRDefault="00CA5451">
          <w:pPr>
            <w:pStyle w:val="Verzeichnis3"/>
            <w:rPr>
              <w:rFonts w:asciiTheme="minorHAnsi" w:eastAsiaTheme="minorEastAsia" w:hAnsiTheme="minorHAnsi"/>
              <w:noProof/>
              <w:sz w:val="22"/>
              <w:lang w:eastAsia="de-DE"/>
            </w:rPr>
          </w:pPr>
          <w:hyperlink w:anchor="_Toc223599602" w:history="1">
            <w:r w:rsidR="00D15CAD" w:rsidRPr="000A57FD">
              <w:rPr>
                <w:rStyle w:val="Hyperlink"/>
                <w:rFonts w:cs="Arial"/>
                <w:noProof/>
              </w:rPr>
              <w:t>2.2.3</w:t>
            </w:r>
            <w:r w:rsidR="00D15CAD">
              <w:rPr>
                <w:rFonts w:asciiTheme="minorHAnsi" w:eastAsiaTheme="minorEastAsia" w:hAnsiTheme="minorHAnsi"/>
                <w:noProof/>
                <w:sz w:val="22"/>
                <w:lang w:eastAsia="de-DE"/>
              </w:rPr>
              <w:tab/>
            </w:r>
            <w:r w:rsidR="00D15CAD" w:rsidRPr="000A57FD">
              <w:rPr>
                <w:rStyle w:val="Hyperlink"/>
                <w:rFonts w:cs="Arial"/>
                <w:noProof/>
              </w:rPr>
              <w:t>Fertigungs-/Konstruktionsunterlagen gemäß Kapitel 3.2.3</w:t>
            </w:r>
            <w:r w:rsidR="00D15CAD">
              <w:rPr>
                <w:noProof/>
                <w:webHidden/>
              </w:rPr>
              <w:tab/>
            </w:r>
            <w:r w:rsidR="00D15CAD">
              <w:rPr>
                <w:noProof/>
                <w:webHidden/>
              </w:rPr>
              <w:fldChar w:fldCharType="begin"/>
            </w:r>
            <w:r w:rsidR="00D15CAD">
              <w:rPr>
                <w:noProof/>
                <w:webHidden/>
              </w:rPr>
              <w:instrText xml:space="preserve"> PAGEREF _Toc223599602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23DD7E2E" w14:textId="3997249F" w:rsidR="00D15CAD" w:rsidRDefault="00CA5451">
          <w:pPr>
            <w:pStyle w:val="Verzeichnis3"/>
            <w:rPr>
              <w:rFonts w:asciiTheme="minorHAnsi" w:eastAsiaTheme="minorEastAsia" w:hAnsiTheme="minorHAnsi"/>
              <w:noProof/>
              <w:sz w:val="22"/>
              <w:lang w:eastAsia="de-DE"/>
            </w:rPr>
          </w:pPr>
          <w:hyperlink w:anchor="_Toc223599603" w:history="1">
            <w:r w:rsidR="00D15CAD" w:rsidRPr="000A57FD">
              <w:rPr>
                <w:rStyle w:val="Hyperlink"/>
                <w:noProof/>
              </w:rPr>
              <w:t>2.2.4</w:t>
            </w:r>
            <w:r w:rsidR="00D15CAD">
              <w:rPr>
                <w:rFonts w:asciiTheme="minorHAnsi" w:eastAsiaTheme="minorEastAsia" w:hAnsiTheme="minorHAnsi"/>
                <w:noProof/>
                <w:sz w:val="22"/>
                <w:lang w:eastAsia="de-DE"/>
              </w:rPr>
              <w:tab/>
            </w:r>
            <w:r w:rsidR="00D15CAD" w:rsidRPr="000A57FD">
              <w:rPr>
                <w:rStyle w:val="Hyperlink"/>
                <w:noProof/>
              </w:rPr>
              <w:t>Nutzungskonzepte und Bescheinigungen gemäß Kapitel 3.2.4</w:t>
            </w:r>
            <w:r w:rsidR="00D15CAD">
              <w:rPr>
                <w:noProof/>
                <w:webHidden/>
              </w:rPr>
              <w:tab/>
            </w:r>
            <w:r w:rsidR="00D15CAD">
              <w:rPr>
                <w:noProof/>
                <w:webHidden/>
              </w:rPr>
              <w:fldChar w:fldCharType="begin"/>
            </w:r>
            <w:r w:rsidR="00D15CAD">
              <w:rPr>
                <w:noProof/>
                <w:webHidden/>
              </w:rPr>
              <w:instrText xml:space="preserve"> PAGEREF _Toc223599603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033E6A67" w14:textId="0F4206B4"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04" w:history="1">
            <w:r w:rsidR="00D15CAD" w:rsidRPr="000A57FD">
              <w:rPr>
                <w:rStyle w:val="Hyperlink"/>
                <w:noProof/>
              </w:rPr>
              <w:t>2.3</w:t>
            </w:r>
            <w:r w:rsidR="00D15CAD">
              <w:rPr>
                <w:rFonts w:asciiTheme="minorHAnsi" w:eastAsiaTheme="minorEastAsia" w:hAnsiTheme="minorHAnsi"/>
                <w:noProof/>
                <w:sz w:val="22"/>
                <w:lang w:eastAsia="de-DE"/>
              </w:rPr>
              <w:tab/>
            </w:r>
            <w:r w:rsidR="00D15CAD" w:rsidRPr="000A57FD">
              <w:rPr>
                <w:rStyle w:val="Hyperlink"/>
                <w:noProof/>
              </w:rPr>
              <w:t>Dienstleistungen</w:t>
            </w:r>
            <w:r w:rsidR="00D15CAD">
              <w:rPr>
                <w:noProof/>
                <w:webHidden/>
              </w:rPr>
              <w:tab/>
            </w:r>
            <w:r w:rsidR="00D15CAD">
              <w:rPr>
                <w:noProof/>
                <w:webHidden/>
              </w:rPr>
              <w:fldChar w:fldCharType="begin"/>
            </w:r>
            <w:r w:rsidR="00D15CAD">
              <w:rPr>
                <w:noProof/>
                <w:webHidden/>
              </w:rPr>
              <w:instrText xml:space="preserve"> PAGEREF _Toc223599604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0C84B408" w14:textId="0F2ACAE9" w:rsidR="00D15CAD" w:rsidRDefault="00CA5451">
          <w:pPr>
            <w:pStyle w:val="Verzeichnis3"/>
            <w:rPr>
              <w:rFonts w:asciiTheme="minorHAnsi" w:eastAsiaTheme="minorEastAsia" w:hAnsiTheme="minorHAnsi"/>
              <w:noProof/>
              <w:sz w:val="22"/>
              <w:lang w:eastAsia="de-DE"/>
            </w:rPr>
          </w:pPr>
          <w:hyperlink w:anchor="_Toc223599605" w:history="1">
            <w:r w:rsidR="00D15CAD" w:rsidRPr="000A57FD">
              <w:rPr>
                <w:rStyle w:val="Hyperlink"/>
                <w:noProof/>
              </w:rPr>
              <w:t>2.3.1</w:t>
            </w:r>
            <w:r w:rsidR="00D15CAD">
              <w:rPr>
                <w:rFonts w:asciiTheme="minorHAnsi" w:eastAsiaTheme="minorEastAsia" w:hAnsiTheme="minorHAnsi"/>
                <w:noProof/>
                <w:sz w:val="22"/>
                <w:lang w:eastAsia="de-DE"/>
              </w:rPr>
              <w:tab/>
            </w:r>
            <w:r w:rsidR="00D15CAD" w:rsidRPr="000A57FD">
              <w:rPr>
                <w:rStyle w:val="Hyperlink"/>
                <w:noProof/>
              </w:rPr>
              <w:t>Managementleistungen gemäß Kapitel 3.3.1</w:t>
            </w:r>
            <w:r w:rsidR="00D15CAD">
              <w:rPr>
                <w:noProof/>
                <w:webHidden/>
              </w:rPr>
              <w:tab/>
            </w:r>
            <w:r w:rsidR="00D15CAD">
              <w:rPr>
                <w:noProof/>
                <w:webHidden/>
              </w:rPr>
              <w:fldChar w:fldCharType="begin"/>
            </w:r>
            <w:r w:rsidR="00D15CAD">
              <w:rPr>
                <w:noProof/>
                <w:webHidden/>
              </w:rPr>
              <w:instrText xml:space="preserve"> PAGEREF _Toc223599605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59FB5CBE" w14:textId="435B6D9F" w:rsidR="00D15CAD" w:rsidRDefault="00CA5451">
          <w:pPr>
            <w:pStyle w:val="Verzeichnis3"/>
            <w:rPr>
              <w:rFonts w:asciiTheme="minorHAnsi" w:eastAsiaTheme="minorEastAsia" w:hAnsiTheme="minorHAnsi"/>
              <w:noProof/>
              <w:sz w:val="22"/>
              <w:lang w:eastAsia="de-DE"/>
            </w:rPr>
          </w:pPr>
          <w:hyperlink w:anchor="_Toc223599606" w:history="1">
            <w:r w:rsidR="00D15CAD" w:rsidRPr="000A57FD">
              <w:rPr>
                <w:rStyle w:val="Hyperlink"/>
                <w:noProof/>
              </w:rPr>
              <w:t>2.3.2</w:t>
            </w:r>
            <w:r w:rsidR="00D15CAD">
              <w:rPr>
                <w:rFonts w:asciiTheme="minorHAnsi" w:eastAsiaTheme="minorEastAsia" w:hAnsiTheme="minorHAnsi"/>
                <w:noProof/>
                <w:sz w:val="22"/>
                <w:lang w:eastAsia="de-DE"/>
              </w:rPr>
              <w:tab/>
            </w:r>
            <w:r w:rsidR="00D15CAD" w:rsidRPr="000A57FD">
              <w:rPr>
                <w:rStyle w:val="Hyperlink"/>
                <w:noProof/>
              </w:rPr>
              <w:t xml:space="preserve">Schulungsmaßnahmen und Erstellung und Lieferung von </w:t>
            </w:r>
            <w:r w:rsidR="00D15CAD" w:rsidRPr="00190540">
              <w:rPr>
                <w:rStyle w:val="Hyperlink"/>
                <w:noProof/>
              </w:rPr>
              <w:t>Schulungskonzepten gemäß Kapitel 3.3.3</w:t>
            </w:r>
            <w:r w:rsidR="00D15CAD">
              <w:rPr>
                <w:noProof/>
                <w:webHidden/>
              </w:rPr>
              <w:tab/>
            </w:r>
            <w:r w:rsidR="00D15CAD">
              <w:rPr>
                <w:noProof/>
                <w:webHidden/>
              </w:rPr>
              <w:fldChar w:fldCharType="begin"/>
            </w:r>
            <w:r w:rsidR="00D15CAD">
              <w:rPr>
                <w:noProof/>
                <w:webHidden/>
              </w:rPr>
              <w:instrText xml:space="preserve"> PAGEREF _Toc223599606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1B21BA96" w14:textId="1FE1C28C"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07" w:history="1">
            <w:r w:rsidR="00D15CAD" w:rsidRPr="000A57FD">
              <w:rPr>
                <w:rStyle w:val="Hyperlink"/>
                <w:noProof/>
              </w:rPr>
              <w:t>2.4</w:t>
            </w:r>
            <w:r w:rsidR="00D15CAD">
              <w:rPr>
                <w:rFonts w:asciiTheme="minorHAnsi" w:eastAsiaTheme="minorEastAsia" w:hAnsiTheme="minorHAnsi"/>
                <w:noProof/>
                <w:sz w:val="22"/>
                <w:lang w:eastAsia="de-DE"/>
              </w:rPr>
              <w:tab/>
            </w:r>
            <w:r w:rsidR="00D15CAD" w:rsidRPr="000A57FD">
              <w:rPr>
                <w:rStyle w:val="Hyperlink"/>
                <w:noProof/>
              </w:rPr>
              <w:t>Alle Dokumente gemäß Kapitel 4 zu den Projektelementen Arbeitssicherheit, Ergonomie, Umweltschutz und Gefahrgutwesen</w:t>
            </w:r>
            <w:r w:rsidR="00D15CAD">
              <w:rPr>
                <w:noProof/>
                <w:webHidden/>
              </w:rPr>
              <w:tab/>
            </w:r>
            <w:r w:rsidR="00D15CAD">
              <w:rPr>
                <w:noProof/>
                <w:webHidden/>
              </w:rPr>
              <w:fldChar w:fldCharType="begin"/>
            </w:r>
            <w:r w:rsidR="00D15CAD">
              <w:rPr>
                <w:noProof/>
                <w:webHidden/>
              </w:rPr>
              <w:instrText xml:space="preserve"> PAGEREF _Toc223599607 \h </w:instrText>
            </w:r>
            <w:r w:rsidR="00D15CAD">
              <w:rPr>
                <w:noProof/>
                <w:webHidden/>
              </w:rPr>
            </w:r>
            <w:r w:rsidR="00D15CAD">
              <w:rPr>
                <w:noProof/>
                <w:webHidden/>
              </w:rPr>
              <w:fldChar w:fldCharType="separate"/>
            </w:r>
            <w:r w:rsidR="00070E90">
              <w:rPr>
                <w:noProof/>
                <w:webHidden/>
              </w:rPr>
              <w:t>5</w:t>
            </w:r>
            <w:r w:rsidR="00D15CAD">
              <w:rPr>
                <w:noProof/>
                <w:webHidden/>
              </w:rPr>
              <w:fldChar w:fldCharType="end"/>
            </w:r>
          </w:hyperlink>
        </w:p>
        <w:p w14:paraId="77FFC150" w14:textId="6D4B475F" w:rsidR="00D15CAD" w:rsidRDefault="00CA5451">
          <w:pPr>
            <w:pStyle w:val="Verzeichnis1"/>
            <w:rPr>
              <w:rFonts w:asciiTheme="minorHAnsi" w:eastAsiaTheme="minorEastAsia" w:hAnsiTheme="minorHAnsi"/>
              <w:noProof/>
              <w:sz w:val="22"/>
              <w:lang w:eastAsia="de-DE"/>
            </w:rPr>
          </w:pPr>
          <w:hyperlink w:anchor="_Toc223599608" w:history="1">
            <w:r w:rsidR="00D15CAD" w:rsidRPr="000A57FD">
              <w:rPr>
                <w:rStyle w:val="Hyperlink"/>
                <w:noProof/>
              </w:rPr>
              <w:t>3</w:t>
            </w:r>
            <w:r w:rsidR="00D15CAD">
              <w:rPr>
                <w:rFonts w:asciiTheme="minorHAnsi" w:eastAsiaTheme="minorEastAsia" w:hAnsiTheme="minorHAnsi"/>
                <w:noProof/>
                <w:sz w:val="22"/>
                <w:lang w:eastAsia="de-DE"/>
              </w:rPr>
              <w:tab/>
            </w:r>
            <w:r w:rsidR="00D15CAD" w:rsidRPr="000A57FD">
              <w:rPr>
                <w:rStyle w:val="Hyperlink"/>
                <w:noProof/>
              </w:rPr>
              <w:t>Leistungsanforderungen bezogen auf den Leistungs- und Liefergegenstand</w:t>
            </w:r>
            <w:r w:rsidR="00D15CAD">
              <w:rPr>
                <w:noProof/>
                <w:webHidden/>
              </w:rPr>
              <w:tab/>
            </w:r>
            <w:r w:rsidR="00D15CAD">
              <w:rPr>
                <w:noProof/>
                <w:webHidden/>
              </w:rPr>
              <w:fldChar w:fldCharType="begin"/>
            </w:r>
            <w:r w:rsidR="00D15CAD">
              <w:rPr>
                <w:noProof/>
                <w:webHidden/>
              </w:rPr>
              <w:instrText xml:space="preserve"> PAGEREF _Toc223599608 \h </w:instrText>
            </w:r>
            <w:r w:rsidR="00D15CAD">
              <w:rPr>
                <w:noProof/>
                <w:webHidden/>
              </w:rPr>
            </w:r>
            <w:r w:rsidR="00D15CAD">
              <w:rPr>
                <w:noProof/>
                <w:webHidden/>
              </w:rPr>
              <w:fldChar w:fldCharType="separate"/>
            </w:r>
            <w:r w:rsidR="00070E90">
              <w:rPr>
                <w:noProof/>
                <w:webHidden/>
              </w:rPr>
              <w:t>6</w:t>
            </w:r>
            <w:r w:rsidR="00D15CAD">
              <w:rPr>
                <w:noProof/>
                <w:webHidden/>
              </w:rPr>
              <w:fldChar w:fldCharType="end"/>
            </w:r>
          </w:hyperlink>
        </w:p>
        <w:p w14:paraId="29A81C70" w14:textId="58B1E94D"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09" w:history="1">
            <w:r w:rsidR="00D15CAD" w:rsidRPr="000A57FD">
              <w:rPr>
                <w:rStyle w:val="Hyperlink"/>
                <w:noProof/>
              </w:rPr>
              <w:t>3.1</w:t>
            </w:r>
            <w:r w:rsidR="00D15CAD">
              <w:rPr>
                <w:rFonts w:asciiTheme="minorHAnsi" w:eastAsiaTheme="minorEastAsia" w:hAnsiTheme="minorHAnsi"/>
                <w:noProof/>
                <w:sz w:val="22"/>
                <w:lang w:eastAsia="de-DE"/>
              </w:rPr>
              <w:tab/>
            </w:r>
            <w:r w:rsidR="00D15CAD" w:rsidRPr="000A57FD">
              <w:rPr>
                <w:rStyle w:val="Hyperlink"/>
                <w:noProof/>
              </w:rPr>
              <w:t>Produkt/Gerät</w:t>
            </w:r>
            <w:r w:rsidR="00D15CAD">
              <w:rPr>
                <w:noProof/>
                <w:webHidden/>
              </w:rPr>
              <w:tab/>
            </w:r>
            <w:r w:rsidR="00D15CAD">
              <w:rPr>
                <w:noProof/>
                <w:webHidden/>
              </w:rPr>
              <w:fldChar w:fldCharType="begin"/>
            </w:r>
            <w:r w:rsidR="00D15CAD">
              <w:rPr>
                <w:noProof/>
                <w:webHidden/>
              </w:rPr>
              <w:instrText xml:space="preserve"> PAGEREF _Toc223599609 \h </w:instrText>
            </w:r>
            <w:r w:rsidR="00D15CAD">
              <w:rPr>
                <w:noProof/>
                <w:webHidden/>
              </w:rPr>
            </w:r>
            <w:r w:rsidR="00D15CAD">
              <w:rPr>
                <w:noProof/>
                <w:webHidden/>
              </w:rPr>
              <w:fldChar w:fldCharType="separate"/>
            </w:r>
            <w:r w:rsidR="00070E90">
              <w:rPr>
                <w:noProof/>
                <w:webHidden/>
              </w:rPr>
              <w:t>6</w:t>
            </w:r>
            <w:r w:rsidR="00D15CAD">
              <w:rPr>
                <w:noProof/>
                <w:webHidden/>
              </w:rPr>
              <w:fldChar w:fldCharType="end"/>
            </w:r>
          </w:hyperlink>
        </w:p>
        <w:p w14:paraId="3157D0A0" w14:textId="645AF1A6" w:rsidR="00D15CAD" w:rsidRDefault="00CA5451">
          <w:pPr>
            <w:pStyle w:val="Verzeichnis3"/>
            <w:rPr>
              <w:rFonts w:asciiTheme="minorHAnsi" w:eastAsiaTheme="minorEastAsia" w:hAnsiTheme="minorHAnsi"/>
              <w:noProof/>
              <w:sz w:val="22"/>
              <w:lang w:eastAsia="de-DE"/>
            </w:rPr>
          </w:pPr>
          <w:hyperlink w:anchor="_Toc223599610" w:history="1">
            <w:r w:rsidR="00D15CAD" w:rsidRPr="000A57FD">
              <w:rPr>
                <w:rStyle w:val="Hyperlink"/>
                <w:noProof/>
              </w:rPr>
              <w:t>3.1.1</w:t>
            </w:r>
            <w:r w:rsidR="00D15CAD">
              <w:rPr>
                <w:rFonts w:asciiTheme="minorHAnsi" w:eastAsiaTheme="minorEastAsia" w:hAnsiTheme="minorHAnsi"/>
                <w:noProof/>
                <w:sz w:val="22"/>
                <w:lang w:eastAsia="de-DE"/>
              </w:rPr>
              <w:tab/>
            </w:r>
            <w:r w:rsidR="00D15CAD" w:rsidRPr="000A57FD">
              <w:rPr>
                <w:rStyle w:val="Hyperlink"/>
                <w:noProof/>
              </w:rPr>
              <w:t>Instandhaltungsmittel</w:t>
            </w:r>
            <w:r w:rsidR="00D15CAD">
              <w:rPr>
                <w:noProof/>
                <w:webHidden/>
              </w:rPr>
              <w:tab/>
            </w:r>
            <w:r w:rsidR="00D15CAD">
              <w:rPr>
                <w:noProof/>
                <w:webHidden/>
              </w:rPr>
              <w:fldChar w:fldCharType="begin"/>
            </w:r>
            <w:r w:rsidR="00D15CAD">
              <w:rPr>
                <w:noProof/>
                <w:webHidden/>
              </w:rPr>
              <w:instrText xml:space="preserve"> PAGEREF _Toc223599610 \h </w:instrText>
            </w:r>
            <w:r w:rsidR="00D15CAD">
              <w:rPr>
                <w:noProof/>
                <w:webHidden/>
              </w:rPr>
            </w:r>
            <w:r w:rsidR="00D15CAD">
              <w:rPr>
                <w:noProof/>
                <w:webHidden/>
              </w:rPr>
              <w:fldChar w:fldCharType="separate"/>
            </w:r>
            <w:r w:rsidR="00070E90">
              <w:rPr>
                <w:noProof/>
                <w:webHidden/>
              </w:rPr>
              <w:t>6</w:t>
            </w:r>
            <w:r w:rsidR="00D15CAD">
              <w:rPr>
                <w:noProof/>
                <w:webHidden/>
              </w:rPr>
              <w:fldChar w:fldCharType="end"/>
            </w:r>
          </w:hyperlink>
        </w:p>
        <w:p w14:paraId="10EB5F19" w14:textId="5171D432" w:rsidR="00D15CAD" w:rsidRDefault="00CA5451">
          <w:pPr>
            <w:pStyle w:val="Verzeichnis3"/>
            <w:rPr>
              <w:rFonts w:asciiTheme="minorHAnsi" w:eastAsiaTheme="minorEastAsia" w:hAnsiTheme="minorHAnsi"/>
              <w:noProof/>
              <w:sz w:val="22"/>
              <w:lang w:eastAsia="de-DE"/>
            </w:rPr>
          </w:pPr>
          <w:hyperlink w:anchor="_Toc223599611" w:history="1">
            <w:r w:rsidR="00D15CAD" w:rsidRPr="000A57FD">
              <w:rPr>
                <w:rStyle w:val="Hyperlink"/>
                <w:noProof/>
              </w:rPr>
              <w:t>3.1.2</w:t>
            </w:r>
            <w:r w:rsidR="00D15CAD">
              <w:rPr>
                <w:rFonts w:asciiTheme="minorHAnsi" w:eastAsiaTheme="minorEastAsia" w:hAnsiTheme="minorHAnsi"/>
                <w:noProof/>
                <w:sz w:val="22"/>
                <w:lang w:eastAsia="de-DE"/>
              </w:rPr>
              <w:tab/>
            </w:r>
            <w:r w:rsidR="00D15CAD" w:rsidRPr="000A57FD">
              <w:rPr>
                <w:rStyle w:val="Hyperlink"/>
                <w:rFonts w:cs="Arial"/>
                <w:noProof/>
              </w:rPr>
              <w:t xml:space="preserve">TuLCont </w:t>
            </w:r>
            <w:r w:rsidR="00D15CAD" w:rsidRPr="000A57FD">
              <w:rPr>
                <w:rStyle w:val="Hyperlink"/>
                <w:noProof/>
              </w:rPr>
              <w:t>SanMat</w:t>
            </w:r>
            <w:r w:rsidR="00D15CAD">
              <w:rPr>
                <w:noProof/>
                <w:webHidden/>
              </w:rPr>
              <w:tab/>
            </w:r>
            <w:r w:rsidR="00D15CAD">
              <w:rPr>
                <w:noProof/>
                <w:webHidden/>
              </w:rPr>
              <w:fldChar w:fldCharType="begin"/>
            </w:r>
            <w:r w:rsidR="00D15CAD">
              <w:rPr>
                <w:noProof/>
                <w:webHidden/>
              </w:rPr>
              <w:instrText xml:space="preserve"> PAGEREF _Toc223599611 \h </w:instrText>
            </w:r>
            <w:r w:rsidR="00D15CAD">
              <w:rPr>
                <w:noProof/>
                <w:webHidden/>
              </w:rPr>
            </w:r>
            <w:r w:rsidR="00D15CAD">
              <w:rPr>
                <w:noProof/>
                <w:webHidden/>
              </w:rPr>
              <w:fldChar w:fldCharType="separate"/>
            </w:r>
            <w:r w:rsidR="00070E90">
              <w:rPr>
                <w:noProof/>
                <w:webHidden/>
              </w:rPr>
              <w:t>7</w:t>
            </w:r>
            <w:r w:rsidR="00D15CAD">
              <w:rPr>
                <w:noProof/>
                <w:webHidden/>
              </w:rPr>
              <w:fldChar w:fldCharType="end"/>
            </w:r>
          </w:hyperlink>
        </w:p>
        <w:p w14:paraId="30ABF4CF" w14:textId="20F3C68D"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12" w:history="1">
            <w:r w:rsidR="00D15CAD" w:rsidRPr="000A57FD">
              <w:rPr>
                <w:rStyle w:val="Hyperlink"/>
                <w:rFonts w:cs="Arial"/>
                <w:noProof/>
              </w:rPr>
              <w:t>3.2</w:t>
            </w:r>
            <w:r w:rsidR="00D15CAD">
              <w:rPr>
                <w:rFonts w:asciiTheme="minorHAnsi" w:eastAsiaTheme="minorEastAsia" w:hAnsiTheme="minorHAnsi"/>
                <w:noProof/>
                <w:sz w:val="22"/>
                <w:lang w:eastAsia="de-DE"/>
              </w:rPr>
              <w:tab/>
            </w:r>
            <w:r w:rsidR="00D15CAD" w:rsidRPr="000A57FD">
              <w:rPr>
                <w:rStyle w:val="Hyperlink"/>
                <w:rFonts w:cs="Arial"/>
                <w:noProof/>
              </w:rPr>
              <w:t>Dokumente</w:t>
            </w:r>
            <w:r w:rsidR="00D15CAD">
              <w:rPr>
                <w:noProof/>
                <w:webHidden/>
              </w:rPr>
              <w:tab/>
            </w:r>
            <w:r w:rsidR="00D15CAD">
              <w:rPr>
                <w:noProof/>
                <w:webHidden/>
              </w:rPr>
              <w:fldChar w:fldCharType="begin"/>
            </w:r>
            <w:r w:rsidR="00D15CAD">
              <w:rPr>
                <w:noProof/>
                <w:webHidden/>
              </w:rPr>
              <w:instrText xml:space="preserve"> PAGEREF _Toc223599612 \h </w:instrText>
            </w:r>
            <w:r w:rsidR="00D15CAD">
              <w:rPr>
                <w:noProof/>
                <w:webHidden/>
              </w:rPr>
            </w:r>
            <w:r w:rsidR="00D15CAD">
              <w:rPr>
                <w:noProof/>
                <w:webHidden/>
              </w:rPr>
              <w:fldChar w:fldCharType="separate"/>
            </w:r>
            <w:r w:rsidR="00070E90">
              <w:rPr>
                <w:noProof/>
                <w:webHidden/>
              </w:rPr>
              <w:t>22</w:t>
            </w:r>
            <w:r w:rsidR="00D15CAD">
              <w:rPr>
                <w:noProof/>
                <w:webHidden/>
              </w:rPr>
              <w:fldChar w:fldCharType="end"/>
            </w:r>
          </w:hyperlink>
        </w:p>
        <w:p w14:paraId="4FDB81EA" w14:textId="11583DDB" w:rsidR="00D15CAD" w:rsidRDefault="00CA5451">
          <w:pPr>
            <w:pStyle w:val="Verzeichnis3"/>
            <w:rPr>
              <w:rFonts w:asciiTheme="minorHAnsi" w:eastAsiaTheme="minorEastAsia" w:hAnsiTheme="minorHAnsi"/>
              <w:noProof/>
              <w:sz w:val="22"/>
              <w:lang w:eastAsia="de-DE"/>
            </w:rPr>
          </w:pPr>
          <w:hyperlink w:anchor="_Toc223599613" w:history="1">
            <w:r w:rsidR="00D15CAD" w:rsidRPr="000A57FD">
              <w:rPr>
                <w:rStyle w:val="Hyperlink"/>
                <w:noProof/>
              </w:rPr>
              <w:t>3.2.1</w:t>
            </w:r>
            <w:r w:rsidR="00D15CAD">
              <w:rPr>
                <w:rFonts w:asciiTheme="minorHAnsi" w:eastAsiaTheme="minorEastAsia" w:hAnsiTheme="minorHAnsi"/>
                <w:noProof/>
                <w:sz w:val="22"/>
                <w:lang w:eastAsia="de-DE"/>
              </w:rPr>
              <w:tab/>
            </w:r>
            <w:r w:rsidR="00D15CAD" w:rsidRPr="000A57FD">
              <w:rPr>
                <w:rStyle w:val="Hyperlink"/>
                <w:noProof/>
              </w:rPr>
              <w:t>Materialgrundlagen</w:t>
            </w:r>
            <w:r w:rsidR="00D15CAD">
              <w:rPr>
                <w:noProof/>
                <w:webHidden/>
              </w:rPr>
              <w:tab/>
            </w:r>
            <w:r w:rsidR="00D15CAD">
              <w:rPr>
                <w:noProof/>
                <w:webHidden/>
              </w:rPr>
              <w:fldChar w:fldCharType="begin"/>
            </w:r>
            <w:r w:rsidR="00D15CAD">
              <w:rPr>
                <w:noProof/>
                <w:webHidden/>
              </w:rPr>
              <w:instrText xml:space="preserve"> PAGEREF _Toc223599613 \h </w:instrText>
            </w:r>
            <w:r w:rsidR="00D15CAD">
              <w:rPr>
                <w:noProof/>
                <w:webHidden/>
              </w:rPr>
            </w:r>
            <w:r w:rsidR="00D15CAD">
              <w:rPr>
                <w:noProof/>
                <w:webHidden/>
              </w:rPr>
              <w:fldChar w:fldCharType="separate"/>
            </w:r>
            <w:r w:rsidR="00070E90">
              <w:rPr>
                <w:noProof/>
                <w:webHidden/>
              </w:rPr>
              <w:t>22</w:t>
            </w:r>
            <w:r w:rsidR="00D15CAD">
              <w:rPr>
                <w:noProof/>
                <w:webHidden/>
              </w:rPr>
              <w:fldChar w:fldCharType="end"/>
            </w:r>
          </w:hyperlink>
        </w:p>
        <w:p w14:paraId="3313CA3F" w14:textId="00F1749A" w:rsidR="00D15CAD" w:rsidRDefault="00CA5451">
          <w:pPr>
            <w:pStyle w:val="Verzeichnis3"/>
            <w:rPr>
              <w:rFonts w:asciiTheme="minorHAnsi" w:eastAsiaTheme="minorEastAsia" w:hAnsiTheme="minorHAnsi"/>
              <w:noProof/>
              <w:sz w:val="22"/>
              <w:lang w:eastAsia="de-DE"/>
            </w:rPr>
          </w:pPr>
          <w:hyperlink w:anchor="_Toc223599614" w:history="1">
            <w:r w:rsidR="00D15CAD" w:rsidRPr="000A57FD">
              <w:rPr>
                <w:rStyle w:val="Hyperlink"/>
                <w:noProof/>
              </w:rPr>
              <w:t>3.2.2</w:t>
            </w:r>
            <w:r w:rsidR="00D15CAD">
              <w:rPr>
                <w:rFonts w:asciiTheme="minorHAnsi" w:eastAsiaTheme="minorEastAsia" w:hAnsiTheme="minorHAnsi"/>
                <w:noProof/>
                <w:sz w:val="22"/>
                <w:lang w:eastAsia="de-DE"/>
              </w:rPr>
              <w:tab/>
            </w:r>
            <w:r w:rsidR="00D15CAD" w:rsidRPr="000A57FD">
              <w:rPr>
                <w:rStyle w:val="Hyperlink"/>
                <w:noProof/>
              </w:rPr>
              <w:t>Prüfdokumentation</w:t>
            </w:r>
            <w:r w:rsidR="00D15CAD">
              <w:rPr>
                <w:noProof/>
                <w:webHidden/>
              </w:rPr>
              <w:tab/>
            </w:r>
            <w:r w:rsidR="00D15CAD">
              <w:rPr>
                <w:noProof/>
                <w:webHidden/>
              </w:rPr>
              <w:fldChar w:fldCharType="begin"/>
            </w:r>
            <w:r w:rsidR="00D15CAD">
              <w:rPr>
                <w:noProof/>
                <w:webHidden/>
              </w:rPr>
              <w:instrText xml:space="preserve"> PAGEREF _Toc223599614 \h </w:instrText>
            </w:r>
            <w:r w:rsidR="00D15CAD">
              <w:rPr>
                <w:noProof/>
                <w:webHidden/>
              </w:rPr>
            </w:r>
            <w:r w:rsidR="00D15CAD">
              <w:rPr>
                <w:noProof/>
                <w:webHidden/>
              </w:rPr>
              <w:fldChar w:fldCharType="separate"/>
            </w:r>
            <w:r w:rsidR="00070E90">
              <w:rPr>
                <w:noProof/>
                <w:webHidden/>
              </w:rPr>
              <w:t>25</w:t>
            </w:r>
            <w:r w:rsidR="00D15CAD">
              <w:rPr>
                <w:noProof/>
                <w:webHidden/>
              </w:rPr>
              <w:fldChar w:fldCharType="end"/>
            </w:r>
          </w:hyperlink>
        </w:p>
        <w:p w14:paraId="19429D5E" w14:textId="54B01674" w:rsidR="00D15CAD" w:rsidRDefault="00CA5451">
          <w:pPr>
            <w:pStyle w:val="Verzeichnis3"/>
            <w:rPr>
              <w:rFonts w:asciiTheme="minorHAnsi" w:eastAsiaTheme="minorEastAsia" w:hAnsiTheme="minorHAnsi"/>
              <w:noProof/>
              <w:sz w:val="22"/>
              <w:lang w:eastAsia="de-DE"/>
            </w:rPr>
          </w:pPr>
          <w:hyperlink w:anchor="_Toc223599615" w:history="1">
            <w:r w:rsidR="00D15CAD" w:rsidRPr="000A57FD">
              <w:rPr>
                <w:rStyle w:val="Hyperlink"/>
                <w:rFonts w:cs="Arial"/>
                <w:noProof/>
              </w:rPr>
              <w:t>3.2.3</w:t>
            </w:r>
            <w:r w:rsidR="00D15CAD">
              <w:rPr>
                <w:rFonts w:asciiTheme="minorHAnsi" w:eastAsiaTheme="minorEastAsia" w:hAnsiTheme="minorHAnsi"/>
                <w:noProof/>
                <w:sz w:val="22"/>
                <w:lang w:eastAsia="de-DE"/>
              </w:rPr>
              <w:tab/>
            </w:r>
            <w:r w:rsidR="00D15CAD" w:rsidRPr="000A57FD">
              <w:rPr>
                <w:rStyle w:val="Hyperlink"/>
                <w:rFonts w:cs="Arial"/>
                <w:noProof/>
              </w:rPr>
              <w:t>Fertigungs- und Konstruktionsunterlagen</w:t>
            </w:r>
            <w:r w:rsidR="00D15CAD">
              <w:rPr>
                <w:noProof/>
                <w:webHidden/>
              </w:rPr>
              <w:tab/>
            </w:r>
            <w:r w:rsidR="00D15CAD">
              <w:rPr>
                <w:noProof/>
                <w:webHidden/>
              </w:rPr>
              <w:fldChar w:fldCharType="begin"/>
            </w:r>
            <w:r w:rsidR="00D15CAD">
              <w:rPr>
                <w:noProof/>
                <w:webHidden/>
              </w:rPr>
              <w:instrText xml:space="preserve"> PAGEREF _Toc223599615 \h </w:instrText>
            </w:r>
            <w:r w:rsidR="00D15CAD">
              <w:rPr>
                <w:noProof/>
                <w:webHidden/>
              </w:rPr>
            </w:r>
            <w:r w:rsidR="00D15CAD">
              <w:rPr>
                <w:noProof/>
                <w:webHidden/>
              </w:rPr>
              <w:fldChar w:fldCharType="separate"/>
            </w:r>
            <w:r w:rsidR="00070E90">
              <w:rPr>
                <w:noProof/>
                <w:webHidden/>
              </w:rPr>
              <w:t>25</w:t>
            </w:r>
            <w:r w:rsidR="00D15CAD">
              <w:rPr>
                <w:noProof/>
                <w:webHidden/>
              </w:rPr>
              <w:fldChar w:fldCharType="end"/>
            </w:r>
          </w:hyperlink>
        </w:p>
        <w:p w14:paraId="2B9BE7C1" w14:textId="5C8E6B69" w:rsidR="00D15CAD" w:rsidRDefault="00CA5451">
          <w:pPr>
            <w:pStyle w:val="Verzeichnis3"/>
            <w:rPr>
              <w:rFonts w:asciiTheme="minorHAnsi" w:eastAsiaTheme="minorEastAsia" w:hAnsiTheme="minorHAnsi"/>
              <w:noProof/>
              <w:sz w:val="22"/>
              <w:lang w:eastAsia="de-DE"/>
            </w:rPr>
          </w:pPr>
          <w:hyperlink w:anchor="_Toc223599616" w:history="1">
            <w:r w:rsidR="00D15CAD" w:rsidRPr="000A57FD">
              <w:rPr>
                <w:rStyle w:val="Hyperlink"/>
                <w:noProof/>
              </w:rPr>
              <w:t>3.2.4</w:t>
            </w:r>
            <w:r w:rsidR="00D15CAD">
              <w:rPr>
                <w:rFonts w:asciiTheme="minorHAnsi" w:eastAsiaTheme="minorEastAsia" w:hAnsiTheme="minorHAnsi"/>
                <w:noProof/>
                <w:sz w:val="22"/>
                <w:lang w:eastAsia="de-DE"/>
              </w:rPr>
              <w:tab/>
            </w:r>
            <w:r w:rsidR="00D15CAD" w:rsidRPr="000A57FD">
              <w:rPr>
                <w:rStyle w:val="Hyperlink"/>
                <w:noProof/>
              </w:rPr>
              <w:t>Nutzungskonzepte und Bescheinigungen</w:t>
            </w:r>
            <w:r w:rsidR="00D15CAD">
              <w:rPr>
                <w:noProof/>
                <w:webHidden/>
              </w:rPr>
              <w:tab/>
            </w:r>
            <w:r w:rsidR="00D15CAD">
              <w:rPr>
                <w:noProof/>
                <w:webHidden/>
              </w:rPr>
              <w:fldChar w:fldCharType="begin"/>
            </w:r>
            <w:r w:rsidR="00D15CAD">
              <w:rPr>
                <w:noProof/>
                <w:webHidden/>
              </w:rPr>
              <w:instrText xml:space="preserve"> PAGEREF _Toc223599616 \h </w:instrText>
            </w:r>
            <w:r w:rsidR="00D15CAD">
              <w:rPr>
                <w:noProof/>
                <w:webHidden/>
              </w:rPr>
            </w:r>
            <w:r w:rsidR="00D15CAD">
              <w:rPr>
                <w:noProof/>
                <w:webHidden/>
              </w:rPr>
              <w:fldChar w:fldCharType="separate"/>
            </w:r>
            <w:r w:rsidR="00070E90">
              <w:rPr>
                <w:noProof/>
                <w:webHidden/>
              </w:rPr>
              <w:t>26</w:t>
            </w:r>
            <w:r w:rsidR="00D15CAD">
              <w:rPr>
                <w:noProof/>
                <w:webHidden/>
              </w:rPr>
              <w:fldChar w:fldCharType="end"/>
            </w:r>
          </w:hyperlink>
        </w:p>
        <w:p w14:paraId="1716B154" w14:textId="5C74C2D4"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17" w:history="1">
            <w:r w:rsidR="00D15CAD" w:rsidRPr="000A57FD">
              <w:rPr>
                <w:rStyle w:val="Hyperlink"/>
                <w:noProof/>
              </w:rPr>
              <w:t>3.3</w:t>
            </w:r>
            <w:r w:rsidR="00D15CAD">
              <w:rPr>
                <w:rFonts w:asciiTheme="minorHAnsi" w:eastAsiaTheme="minorEastAsia" w:hAnsiTheme="minorHAnsi"/>
                <w:noProof/>
                <w:sz w:val="22"/>
                <w:lang w:eastAsia="de-DE"/>
              </w:rPr>
              <w:tab/>
            </w:r>
            <w:r w:rsidR="00D15CAD" w:rsidRPr="000A57FD">
              <w:rPr>
                <w:rStyle w:val="Hyperlink"/>
                <w:noProof/>
              </w:rPr>
              <w:t>Dienstleistungen</w:t>
            </w:r>
            <w:r w:rsidR="00D15CAD">
              <w:rPr>
                <w:noProof/>
                <w:webHidden/>
              </w:rPr>
              <w:tab/>
            </w:r>
            <w:r w:rsidR="00D15CAD">
              <w:rPr>
                <w:noProof/>
                <w:webHidden/>
              </w:rPr>
              <w:fldChar w:fldCharType="begin"/>
            </w:r>
            <w:r w:rsidR="00D15CAD">
              <w:rPr>
                <w:noProof/>
                <w:webHidden/>
              </w:rPr>
              <w:instrText xml:space="preserve"> PAGEREF _Toc223599617 \h </w:instrText>
            </w:r>
            <w:r w:rsidR="00D15CAD">
              <w:rPr>
                <w:noProof/>
                <w:webHidden/>
              </w:rPr>
            </w:r>
            <w:r w:rsidR="00D15CAD">
              <w:rPr>
                <w:noProof/>
                <w:webHidden/>
              </w:rPr>
              <w:fldChar w:fldCharType="separate"/>
            </w:r>
            <w:r w:rsidR="00070E90">
              <w:rPr>
                <w:noProof/>
                <w:webHidden/>
              </w:rPr>
              <w:t>27</w:t>
            </w:r>
            <w:r w:rsidR="00D15CAD">
              <w:rPr>
                <w:noProof/>
                <w:webHidden/>
              </w:rPr>
              <w:fldChar w:fldCharType="end"/>
            </w:r>
          </w:hyperlink>
        </w:p>
        <w:p w14:paraId="5C9DB1AA" w14:textId="23025821" w:rsidR="00D15CAD" w:rsidRDefault="00CA5451">
          <w:pPr>
            <w:pStyle w:val="Verzeichnis3"/>
            <w:rPr>
              <w:rFonts w:asciiTheme="minorHAnsi" w:eastAsiaTheme="minorEastAsia" w:hAnsiTheme="minorHAnsi"/>
              <w:noProof/>
              <w:sz w:val="22"/>
              <w:lang w:eastAsia="de-DE"/>
            </w:rPr>
          </w:pPr>
          <w:hyperlink w:anchor="_Toc223599618" w:history="1">
            <w:r w:rsidR="00D15CAD" w:rsidRPr="000A57FD">
              <w:rPr>
                <w:rStyle w:val="Hyperlink"/>
                <w:noProof/>
              </w:rPr>
              <w:t>3.3.1</w:t>
            </w:r>
            <w:r w:rsidR="00D15CAD">
              <w:rPr>
                <w:rFonts w:asciiTheme="minorHAnsi" w:eastAsiaTheme="minorEastAsia" w:hAnsiTheme="minorHAnsi"/>
                <w:noProof/>
                <w:sz w:val="22"/>
                <w:lang w:eastAsia="de-DE"/>
              </w:rPr>
              <w:tab/>
            </w:r>
            <w:r w:rsidR="00D15CAD" w:rsidRPr="000A57FD">
              <w:rPr>
                <w:rStyle w:val="Hyperlink"/>
                <w:noProof/>
              </w:rPr>
              <w:t>Managementleistungen</w:t>
            </w:r>
            <w:r w:rsidR="00D15CAD">
              <w:rPr>
                <w:noProof/>
                <w:webHidden/>
              </w:rPr>
              <w:tab/>
            </w:r>
            <w:r w:rsidR="00D15CAD">
              <w:rPr>
                <w:noProof/>
                <w:webHidden/>
              </w:rPr>
              <w:fldChar w:fldCharType="begin"/>
            </w:r>
            <w:r w:rsidR="00D15CAD">
              <w:rPr>
                <w:noProof/>
                <w:webHidden/>
              </w:rPr>
              <w:instrText xml:space="preserve"> PAGEREF _Toc223599618 \h </w:instrText>
            </w:r>
            <w:r w:rsidR="00D15CAD">
              <w:rPr>
                <w:noProof/>
                <w:webHidden/>
              </w:rPr>
            </w:r>
            <w:r w:rsidR="00D15CAD">
              <w:rPr>
                <w:noProof/>
                <w:webHidden/>
              </w:rPr>
              <w:fldChar w:fldCharType="separate"/>
            </w:r>
            <w:r w:rsidR="00070E90">
              <w:rPr>
                <w:noProof/>
                <w:webHidden/>
              </w:rPr>
              <w:t>27</w:t>
            </w:r>
            <w:r w:rsidR="00D15CAD">
              <w:rPr>
                <w:noProof/>
                <w:webHidden/>
              </w:rPr>
              <w:fldChar w:fldCharType="end"/>
            </w:r>
          </w:hyperlink>
        </w:p>
        <w:p w14:paraId="28B5B1E8" w14:textId="713054BE" w:rsidR="00D15CAD" w:rsidRDefault="00CA5451">
          <w:pPr>
            <w:pStyle w:val="Verzeichnis3"/>
            <w:rPr>
              <w:rFonts w:asciiTheme="minorHAnsi" w:eastAsiaTheme="minorEastAsia" w:hAnsiTheme="minorHAnsi"/>
              <w:noProof/>
              <w:sz w:val="22"/>
              <w:lang w:eastAsia="de-DE"/>
            </w:rPr>
          </w:pPr>
          <w:hyperlink w:anchor="_Toc223599619" w:history="1">
            <w:r w:rsidR="00D15CAD" w:rsidRPr="000A57FD">
              <w:rPr>
                <w:rStyle w:val="Hyperlink"/>
                <w:noProof/>
              </w:rPr>
              <w:t>3.3.2</w:t>
            </w:r>
            <w:r w:rsidR="00D15CAD">
              <w:rPr>
                <w:rFonts w:asciiTheme="minorHAnsi" w:eastAsiaTheme="minorEastAsia" w:hAnsiTheme="minorHAnsi"/>
                <w:noProof/>
                <w:sz w:val="22"/>
                <w:lang w:eastAsia="de-DE"/>
              </w:rPr>
              <w:tab/>
            </w:r>
            <w:r w:rsidR="00D15CAD" w:rsidRPr="000A57FD">
              <w:rPr>
                <w:rStyle w:val="Hyperlink"/>
                <w:rFonts w:cs="Arial"/>
                <w:noProof/>
              </w:rPr>
              <w:t>Obsoleszenzmanagement</w:t>
            </w:r>
            <w:r w:rsidR="00D15CAD">
              <w:rPr>
                <w:noProof/>
                <w:webHidden/>
              </w:rPr>
              <w:tab/>
            </w:r>
            <w:r w:rsidR="00D15CAD">
              <w:rPr>
                <w:noProof/>
                <w:webHidden/>
              </w:rPr>
              <w:fldChar w:fldCharType="begin"/>
            </w:r>
            <w:r w:rsidR="00D15CAD">
              <w:rPr>
                <w:noProof/>
                <w:webHidden/>
              </w:rPr>
              <w:instrText xml:space="preserve"> PAGEREF _Toc223599619 \h </w:instrText>
            </w:r>
            <w:r w:rsidR="00D15CAD">
              <w:rPr>
                <w:noProof/>
                <w:webHidden/>
              </w:rPr>
            </w:r>
            <w:r w:rsidR="00D15CAD">
              <w:rPr>
                <w:noProof/>
                <w:webHidden/>
              </w:rPr>
              <w:fldChar w:fldCharType="separate"/>
            </w:r>
            <w:r w:rsidR="00070E90">
              <w:rPr>
                <w:noProof/>
                <w:webHidden/>
              </w:rPr>
              <w:t>29</w:t>
            </w:r>
            <w:r w:rsidR="00D15CAD">
              <w:rPr>
                <w:noProof/>
                <w:webHidden/>
              </w:rPr>
              <w:fldChar w:fldCharType="end"/>
            </w:r>
          </w:hyperlink>
        </w:p>
        <w:p w14:paraId="5D76E161" w14:textId="56CB1194" w:rsidR="00D15CAD" w:rsidRDefault="00CA5451">
          <w:pPr>
            <w:pStyle w:val="Verzeichnis3"/>
            <w:rPr>
              <w:rFonts w:asciiTheme="minorHAnsi" w:eastAsiaTheme="minorEastAsia" w:hAnsiTheme="minorHAnsi"/>
              <w:noProof/>
              <w:sz w:val="22"/>
              <w:lang w:eastAsia="de-DE"/>
            </w:rPr>
          </w:pPr>
          <w:hyperlink w:anchor="_Toc223599620" w:history="1">
            <w:r w:rsidR="00D15CAD" w:rsidRPr="000A57FD">
              <w:rPr>
                <w:rStyle w:val="Hyperlink"/>
                <w:noProof/>
              </w:rPr>
              <w:t>3.3.3</w:t>
            </w:r>
            <w:r w:rsidR="00D15CAD">
              <w:rPr>
                <w:rFonts w:asciiTheme="minorHAnsi" w:eastAsiaTheme="minorEastAsia" w:hAnsiTheme="minorHAnsi"/>
                <w:noProof/>
                <w:sz w:val="22"/>
                <w:lang w:eastAsia="de-DE"/>
              </w:rPr>
              <w:tab/>
            </w:r>
            <w:r w:rsidR="00D15CAD" w:rsidRPr="000A57FD">
              <w:rPr>
                <w:rStyle w:val="Hyperlink"/>
                <w:noProof/>
              </w:rPr>
              <w:t>Schulungsmaßnahmen und Schulungskonzepte</w:t>
            </w:r>
            <w:r w:rsidR="00D15CAD">
              <w:rPr>
                <w:noProof/>
                <w:webHidden/>
              </w:rPr>
              <w:tab/>
            </w:r>
            <w:r w:rsidR="00D15CAD">
              <w:rPr>
                <w:noProof/>
                <w:webHidden/>
              </w:rPr>
              <w:fldChar w:fldCharType="begin"/>
            </w:r>
            <w:r w:rsidR="00D15CAD">
              <w:rPr>
                <w:noProof/>
                <w:webHidden/>
              </w:rPr>
              <w:instrText xml:space="preserve"> PAGEREF _Toc223599620 \h </w:instrText>
            </w:r>
            <w:r w:rsidR="00D15CAD">
              <w:rPr>
                <w:noProof/>
                <w:webHidden/>
              </w:rPr>
            </w:r>
            <w:r w:rsidR="00D15CAD">
              <w:rPr>
                <w:noProof/>
                <w:webHidden/>
              </w:rPr>
              <w:fldChar w:fldCharType="separate"/>
            </w:r>
            <w:r w:rsidR="00070E90">
              <w:rPr>
                <w:noProof/>
                <w:webHidden/>
              </w:rPr>
              <w:t>30</w:t>
            </w:r>
            <w:r w:rsidR="00D15CAD">
              <w:rPr>
                <w:noProof/>
                <w:webHidden/>
              </w:rPr>
              <w:fldChar w:fldCharType="end"/>
            </w:r>
          </w:hyperlink>
        </w:p>
        <w:p w14:paraId="34B126BF" w14:textId="6CFB6C6A" w:rsidR="00D15CAD" w:rsidRDefault="00CA5451">
          <w:pPr>
            <w:pStyle w:val="Verzeichnis1"/>
            <w:rPr>
              <w:rFonts w:asciiTheme="minorHAnsi" w:eastAsiaTheme="minorEastAsia" w:hAnsiTheme="minorHAnsi"/>
              <w:noProof/>
              <w:sz w:val="22"/>
              <w:lang w:eastAsia="de-DE"/>
            </w:rPr>
          </w:pPr>
          <w:hyperlink w:anchor="_Toc223599621" w:history="1">
            <w:r w:rsidR="00D15CAD" w:rsidRPr="000A57FD">
              <w:rPr>
                <w:rStyle w:val="Hyperlink"/>
                <w:rFonts w:eastAsiaTheme="majorEastAsia" w:cstheme="majorBidi"/>
                <w:b/>
                <w:bCs/>
                <w:noProof/>
              </w:rPr>
              <w:t>4</w:t>
            </w:r>
            <w:r w:rsidR="00D15CAD">
              <w:rPr>
                <w:rFonts w:asciiTheme="minorHAnsi" w:eastAsiaTheme="minorEastAsia" w:hAnsiTheme="minorHAnsi"/>
                <w:noProof/>
                <w:sz w:val="22"/>
                <w:lang w:eastAsia="de-DE"/>
              </w:rPr>
              <w:tab/>
            </w:r>
            <w:r w:rsidR="00D15CAD" w:rsidRPr="000A57FD">
              <w:rPr>
                <w:rStyle w:val="Hyperlink"/>
                <w:rFonts w:eastAsiaTheme="majorEastAsia" w:cstheme="majorBidi"/>
                <w:b/>
                <w:bCs/>
                <w:noProof/>
              </w:rPr>
              <w:t>Anforderungen Anteil Arbeitssicherheit, Umweltschutz und Ergonomie (AUE)</w:t>
            </w:r>
            <w:r w:rsidR="00D15CAD">
              <w:rPr>
                <w:noProof/>
                <w:webHidden/>
              </w:rPr>
              <w:tab/>
            </w:r>
            <w:r w:rsidR="00D15CAD">
              <w:rPr>
                <w:noProof/>
                <w:webHidden/>
              </w:rPr>
              <w:fldChar w:fldCharType="begin"/>
            </w:r>
            <w:r w:rsidR="00D15CAD">
              <w:rPr>
                <w:noProof/>
                <w:webHidden/>
              </w:rPr>
              <w:instrText xml:space="preserve"> PAGEREF _Toc223599621 \h </w:instrText>
            </w:r>
            <w:r w:rsidR="00D15CAD">
              <w:rPr>
                <w:noProof/>
                <w:webHidden/>
              </w:rPr>
            </w:r>
            <w:r w:rsidR="00D15CAD">
              <w:rPr>
                <w:noProof/>
                <w:webHidden/>
              </w:rPr>
              <w:fldChar w:fldCharType="separate"/>
            </w:r>
            <w:r w:rsidR="00070E90">
              <w:rPr>
                <w:noProof/>
                <w:webHidden/>
              </w:rPr>
              <w:t>34</w:t>
            </w:r>
            <w:r w:rsidR="00D15CAD">
              <w:rPr>
                <w:noProof/>
                <w:webHidden/>
              </w:rPr>
              <w:fldChar w:fldCharType="end"/>
            </w:r>
          </w:hyperlink>
        </w:p>
        <w:p w14:paraId="0B28456E" w14:textId="7F288262"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22" w:history="1">
            <w:r w:rsidR="00D15CAD" w:rsidRPr="000A57FD">
              <w:rPr>
                <w:rStyle w:val="Hyperlink"/>
                <w:rFonts w:eastAsiaTheme="majorEastAsia" w:cs="Arial"/>
                <w:b/>
                <w:bCs/>
                <w:noProof/>
              </w:rPr>
              <w:t>4.1</w:t>
            </w:r>
            <w:r w:rsidR="00D15CAD">
              <w:rPr>
                <w:rFonts w:asciiTheme="minorHAnsi" w:eastAsiaTheme="minorEastAsia" w:hAnsiTheme="minorHAnsi"/>
                <w:noProof/>
                <w:sz w:val="22"/>
                <w:lang w:eastAsia="de-DE"/>
              </w:rPr>
              <w:tab/>
            </w:r>
            <w:r w:rsidR="00D15CAD" w:rsidRPr="000A57FD">
              <w:rPr>
                <w:rStyle w:val="Hyperlink"/>
                <w:rFonts w:eastAsiaTheme="majorEastAsia" w:cs="Arial"/>
                <w:b/>
                <w:bCs/>
                <w:noProof/>
              </w:rPr>
              <w:t>Arbeitssicherheit</w:t>
            </w:r>
            <w:r w:rsidR="00D15CAD">
              <w:rPr>
                <w:noProof/>
                <w:webHidden/>
              </w:rPr>
              <w:tab/>
            </w:r>
            <w:r w:rsidR="00D15CAD">
              <w:rPr>
                <w:noProof/>
                <w:webHidden/>
              </w:rPr>
              <w:fldChar w:fldCharType="begin"/>
            </w:r>
            <w:r w:rsidR="00D15CAD">
              <w:rPr>
                <w:noProof/>
                <w:webHidden/>
              </w:rPr>
              <w:instrText xml:space="preserve"> PAGEREF _Toc223599622 \h </w:instrText>
            </w:r>
            <w:r w:rsidR="00D15CAD">
              <w:rPr>
                <w:noProof/>
                <w:webHidden/>
              </w:rPr>
            </w:r>
            <w:r w:rsidR="00D15CAD">
              <w:rPr>
                <w:noProof/>
                <w:webHidden/>
              </w:rPr>
              <w:fldChar w:fldCharType="separate"/>
            </w:r>
            <w:r w:rsidR="00070E90">
              <w:rPr>
                <w:noProof/>
                <w:webHidden/>
              </w:rPr>
              <w:t>34</w:t>
            </w:r>
            <w:r w:rsidR="00D15CAD">
              <w:rPr>
                <w:noProof/>
                <w:webHidden/>
              </w:rPr>
              <w:fldChar w:fldCharType="end"/>
            </w:r>
          </w:hyperlink>
        </w:p>
        <w:p w14:paraId="22FC50D9" w14:textId="4F385BEC" w:rsidR="00D15CAD" w:rsidRDefault="00CA5451">
          <w:pPr>
            <w:pStyle w:val="Verzeichnis3"/>
            <w:rPr>
              <w:rFonts w:asciiTheme="minorHAnsi" w:eastAsiaTheme="minorEastAsia" w:hAnsiTheme="minorHAnsi"/>
              <w:noProof/>
              <w:sz w:val="22"/>
              <w:lang w:eastAsia="de-DE"/>
            </w:rPr>
          </w:pPr>
          <w:hyperlink w:anchor="_Toc223599623" w:history="1">
            <w:r w:rsidR="00D15CAD" w:rsidRPr="000A57FD">
              <w:rPr>
                <w:rStyle w:val="Hyperlink"/>
                <w:rFonts w:eastAsiaTheme="majorEastAsia" w:cstheme="majorBidi"/>
                <w:noProof/>
              </w:rPr>
              <w:t>4.1.1</w:t>
            </w:r>
            <w:r w:rsidR="00D15CAD">
              <w:rPr>
                <w:rFonts w:asciiTheme="minorHAnsi" w:eastAsiaTheme="minorEastAsia" w:hAnsiTheme="minorHAnsi"/>
                <w:noProof/>
                <w:sz w:val="22"/>
                <w:lang w:eastAsia="de-DE"/>
              </w:rPr>
              <w:tab/>
            </w:r>
            <w:r w:rsidR="00D15CAD" w:rsidRPr="000A57FD">
              <w:rPr>
                <w:rStyle w:val="Hyperlink"/>
                <w:rFonts w:eastAsiaTheme="majorEastAsia" w:cstheme="majorBidi"/>
                <w:noProof/>
              </w:rPr>
              <w:t>Produktbezogener Arbeitsschutz und Technische Sicherheit</w:t>
            </w:r>
            <w:r w:rsidR="00D15CAD">
              <w:rPr>
                <w:noProof/>
                <w:webHidden/>
              </w:rPr>
              <w:tab/>
            </w:r>
            <w:r w:rsidR="00D15CAD">
              <w:rPr>
                <w:noProof/>
                <w:webHidden/>
              </w:rPr>
              <w:fldChar w:fldCharType="begin"/>
            </w:r>
            <w:r w:rsidR="00D15CAD">
              <w:rPr>
                <w:noProof/>
                <w:webHidden/>
              </w:rPr>
              <w:instrText xml:space="preserve"> PAGEREF _Toc223599623 \h </w:instrText>
            </w:r>
            <w:r w:rsidR="00D15CAD">
              <w:rPr>
                <w:noProof/>
                <w:webHidden/>
              </w:rPr>
            </w:r>
            <w:r w:rsidR="00D15CAD">
              <w:rPr>
                <w:noProof/>
                <w:webHidden/>
              </w:rPr>
              <w:fldChar w:fldCharType="separate"/>
            </w:r>
            <w:r w:rsidR="00070E90">
              <w:rPr>
                <w:noProof/>
                <w:webHidden/>
              </w:rPr>
              <w:t>34</w:t>
            </w:r>
            <w:r w:rsidR="00D15CAD">
              <w:rPr>
                <w:noProof/>
                <w:webHidden/>
              </w:rPr>
              <w:fldChar w:fldCharType="end"/>
            </w:r>
          </w:hyperlink>
        </w:p>
        <w:p w14:paraId="44B65E09" w14:textId="5719E8C1" w:rsidR="00D15CAD" w:rsidRDefault="00CA5451">
          <w:pPr>
            <w:pStyle w:val="Verzeichnis3"/>
            <w:rPr>
              <w:rFonts w:asciiTheme="minorHAnsi" w:eastAsiaTheme="minorEastAsia" w:hAnsiTheme="minorHAnsi"/>
              <w:noProof/>
              <w:sz w:val="22"/>
              <w:lang w:eastAsia="de-DE"/>
            </w:rPr>
          </w:pPr>
          <w:hyperlink w:anchor="_Toc223599624" w:history="1">
            <w:r w:rsidR="00D15CAD" w:rsidRPr="000A57FD">
              <w:rPr>
                <w:rStyle w:val="Hyperlink"/>
                <w:rFonts w:eastAsiaTheme="majorEastAsia" w:cs="Arial"/>
                <w:noProof/>
              </w:rPr>
              <w:t>4.1.2</w:t>
            </w:r>
            <w:r w:rsidR="00D15CAD">
              <w:rPr>
                <w:rFonts w:asciiTheme="minorHAnsi" w:eastAsiaTheme="minorEastAsia" w:hAnsiTheme="minorHAnsi"/>
                <w:noProof/>
                <w:sz w:val="22"/>
                <w:lang w:eastAsia="de-DE"/>
              </w:rPr>
              <w:tab/>
            </w:r>
            <w:r w:rsidR="00D15CAD" w:rsidRPr="000A57FD">
              <w:rPr>
                <w:rStyle w:val="Hyperlink"/>
                <w:rFonts w:eastAsiaTheme="majorEastAsia" w:cs="Arial"/>
                <w:noProof/>
              </w:rPr>
              <w:t>Produktbezogene Chemikaliensicherheit / Gefahrstoffe</w:t>
            </w:r>
            <w:r w:rsidR="00D15CAD">
              <w:rPr>
                <w:noProof/>
                <w:webHidden/>
              </w:rPr>
              <w:tab/>
            </w:r>
            <w:r w:rsidR="00D15CAD">
              <w:rPr>
                <w:noProof/>
                <w:webHidden/>
              </w:rPr>
              <w:fldChar w:fldCharType="begin"/>
            </w:r>
            <w:r w:rsidR="00D15CAD">
              <w:rPr>
                <w:noProof/>
                <w:webHidden/>
              </w:rPr>
              <w:instrText xml:space="preserve"> PAGEREF _Toc223599624 \h </w:instrText>
            </w:r>
            <w:r w:rsidR="00D15CAD">
              <w:rPr>
                <w:noProof/>
                <w:webHidden/>
              </w:rPr>
            </w:r>
            <w:r w:rsidR="00D15CAD">
              <w:rPr>
                <w:noProof/>
                <w:webHidden/>
              </w:rPr>
              <w:fldChar w:fldCharType="separate"/>
            </w:r>
            <w:r w:rsidR="00070E90">
              <w:rPr>
                <w:noProof/>
                <w:webHidden/>
              </w:rPr>
              <w:t>36</w:t>
            </w:r>
            <w:r w:rsidR="00D15CAD">
              <w:rPr>
                <w:noProof/>
                <w:webHidden/>
              </w:rPr>
              <w:fldChar w:fldCharType="end"/>
            </w:r>
          </w:hyperlink>
        </w:p>
        <w:p w14:paraId="23426ADE" w14:textId="4A7161D6" w:rsidR="00D15CAD" w:rsidRDefault="00CA5451">
          <w:pPr>
            <w:pStyle w:val="Verzeichnis3"/>
            <w:rPr>
              <w:rFonts w:asciiTheme="minorHAnsi" w:eastAsiaTheme="minorEastAsia" w:hAnsiTheme="minorHAnsi"/>
              <w:noProof/>
              <w:sz w:val="22"/>
              <w:lang w:eastAsia="de-DE"/>
            </w:rPr>
          </w:pPr>
          <w:hyperlink w:anchor="_Toc223599625" w:history="1">
            <w:r w:rsidR="00D15CAD" w:rsidRPr="000A57FD">
              <w:rPr>
                <w:rStyle w:val="Hyperlink"/>
                <w:rFonts w:eastAsiaTheme="majorEastAsia" w:cs="Arial"/>
                <w:noProof/>
              </w:rPr>
              <w:t>4.1.3</w:t>
            </w:r>
            <w:r w:rsidR="00D15CAD">
              <w:rPr>
                <w:rFonts w:asciiTheme="minorHAnsi" w:eastAsiaTheme="minorEastAsia" w:hAnsiTheme="minorHAnsi"/>
                <w:noProof/>
                <w:sz w:val="22"/>
                <w:lang w:eastAsia="de-DE"/>
              </w:rPr>
              <w:tab/>
            </w:r>
            <w:r w:rsidR="00D15CAD" w:rsidRPr="000A57FD">
              <w:rPr>
                <w:rStyle w:val="Hyperlink"/>
                <w:rFonts w:eastAsiaTheme="majorEastAsia" w:cs="Arial"/>
                <w:noProof/>
              </w:rPr>
              <w:t>Produktbezogener Strahlenschutz</w:t>
            </w:r>
            <w:r w:rsidR="00D15CAD">
              <w:rPr>
                <w:noProof/>
                <w:webHidden/>
              </w:rPr>
              <w:tab/>
            </w:r>
            <w:r w:rsidR="00D15CAD">
              <w:rPr>
                <w:noProof/>
                <w:webHidden/>
              </w:rPr>
              <w:fldChar w:fldCharType="begin"/>
            </w:r>
            <w:r w:rsidR="00D15CAD">
              <w:rPr>
                <w:noProof/>
                <w:webHidden/>
              </w:rPr>
              <w:instrText xml:space="preserve"> PAGEREF _Toc223599625 \h </w:instrText>
            </w:r>
            <w:r w:rsidR="00D15CAD">
              <w:rPr>
                <w:noProof/>
                <w:webHidden/>
              </w:rPr>
            </w:r>
            <w:r w:rsidR="00D15CAD">
              <w:rPr>
                <w:noProof/>
                <w:webHidden/>
              </w:rPr>
              <w:fldChar w:fldCharType="separate"/>
            </w:r>
            <w:r w:rsidR="00070E90">
              <w:rPr>
                <w:noProof/>
                <w:webHidden/>
              </w:rPr>
              <w:t>40</w:t>
            </w:r>
            <w:r w:rsidR="00D15CAD">
              <w:rPr>
                <w:noProof/>
                <w:webHidden/>
              </w:rPr>
              <w:fldChar w:fldCharType="end"/>
            </w:r>
          </w:hyperlink>
        </w:p>
        <w:p w14:paraId="460A9A32" w14:textId="2AF8D950"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26" w:history="1">
            <w:r w:rsidR="00D15CAD" w:rsidRPr="000A57FD">
              <w:rPr>
                <w:rStyle w:val="Hyperlink"/>
                <w:rFonts w:eastAsiaTheme="majorEastAsia" w:cs="Arial"/>
                <w:b/>
                <w:bCs/>
                <w:noProof/>
              </w:rPr>
              <w:t>4.2</w:t>
            </w:r>
            <w:r w:rsidR="00D15CAD">
              <w:rPr>
                <w:rFonts w:asciiTheme="minorHAnsi" w:eastAsiaTheme="minorEastAsia" w:hAnsiTheme="minorHAnsi"/>
                <w:noProof/>
                <w:sz w:val="22"/>
                <w:lang w:eastAsia="de-DE"/>
              </w:rPr>
              <w:tab/>
            </w:r>
            <w:r w:rsidR="00D15CAD" w:rsidRPr="000A57FD">
              <w:rPr>
                <w:rStyle w:val="Hyperlink"/>
                <w:rFonts w:eastAsiaTheme="majorEastAsia" w:cs="Arial"/>
                <w:b/>
                <w:bCs/>
                <w:noProof/>
              </w:rPr>
              <w:t>Ergonomie</w:t>
            </w:r>
            <w:r w:rsidR="00D15CAD">
              <w:rPr>
                <w:noProof/>
                <w:webHidden/>
              </w:rPr>
              <w:tab/>
            </w:r>
            <w:r w:rsidR="00D15CAD">
              <w:rPr>
                <w:noProof/>
                <w:webHidden/>
              </w:rPr>
              <w:fldChar w:fldCharType="begin"/>
            </w:r>
            <w:r w:rsidR="00D15CAD">
              <w:rPr>
                <w:noProof/>
                <w:webHidden/>
              </w:rPr>
              <w:instrText xml:space="preserve"> PAGEREF _Toc223599626 \h </w:instrText>
            </w:r>
            <w:r w:rsidR="00D15CAD">
              <w:rPr>
                <w:noProof/>
                <w:webHidden/>
              </w:rPr>
            </w:r>
            <w:r w:rsidR="00D15CAD">
              <w:rPr>
                <w:noProof/>
                <w:webHidden/>
              </w:rPr>
              <w:fldChar w:fldCharType="separate"/>
            </w:r>
            <w:r w:rsidR="00070E90">
              <w:rPr>
                <w:noProof/>
                <w:webHidden/>
              </w:rPr>
              <w:t>41</w:t>
            </w:r>
            <w:r w:rsidR="00D15CAD">
              <w:rPr>
                <w:noProof/>
                <w:webHidden/>
              </w:rPr>
              <w:fldChar w:fldCharType="end"/>
            </w:r>
          </w:hyperlink>
        </w:p>
        <w:p w14:paraId="1FCA37F3" w14:textId="7CFB6C55"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27" w:history="1">
            <w:r w:rsidR="00D15CAD" w:rsidRPr="000A57FD">
              <w:rPr>
                <w:rStyle w:val="Hyperlink"/>
                <w:rFonts w:eastAsiaTheme="majorEastAsia" w:cs="Arial"/>
                <w:b/>
                <w:bCs/>
                <w:noProof/>
              </w:rPr>
              <w:t>4.3</w:t>
            </w:r>
            <w:r w:rsidR="00D15CAD">
              <w:rPr>
                <w:rFonts w:asciiTheme="minorHAnsi" w:eastAsiaTheme="minorEastAsia" w:hAnsiTheme="minorHAnsi"/>
                <w:noProof/>
                <w:sz w:val="22"/>
                <w:lang w:eastAsia="de-DE"/>
              </w:rPr>
              <w:tab/>
            </w:r>
            <w:r w:rsidR="00D15CAD" w:rsidRPr="000A57FD">
              <w:rPr>
                <w:rStyle w:val="Hyperlink"/>
                <w:rFonts w:eastAsiaTheme="majorEastAsia" w:cs="Arial"/>
                <w:b/>
                <w:bCs/>
                <w:noProof/>
              </w:rPr>
              <w:t>Umweltschutz und Gefahrgutwesen</w:t>
            </w:r>
            <w:r w:rsidR="00D15CAD">
              <w:rPr>
                <w:noProof/>
                <w:webHidden/>
              </w:rPr>
              <w:tab/>
            </w:r>
            <w:r w:rsidR="00D15CAD">
              <w:rPr>
                <w:noProof/>
                <w:webHidden/>
              </w:rPr>
              <w:fldChar w:fldCharType="begin"/>
            </w:r>
            <w:r w:rsidR="00D15CAD">
              <w:rPr>
                <w:noProof/>
                <w:webHidden/>
              </w:rPr>
              <w:instrText xml:space="preserve"> PAGEREF _Toc223599627 \h </w:instrText>
            </w:r>
            <w:r w:rsidR="00D15CAD">
              <w:rPr>
                <w:noProof/>
                <w:webHidden/>
              </w:rPr>
            </w:r>
            <w:r w:rsidR="00D15CAD">
              <w:rPr>
                <w:noProof/>
                <w:webHidden/>
              </w:rPr>
              <w:fldChar w:fldCharType="separate"/>
            </w:r>
            <w:r w:rsidR="00070E90">
              <w:rPr>
                <w:noProof/>
                <w:webHidden/>
              </w:rPr>
              <w:t>42</w:t>
            </w:r>
            <w:r w:rsidR="00D15CAD">
              <w:rPr>
                <w:noProof/>
                <w:webHidden/>
              </w:rPr>
              <w:fldChar w:fldCharType="end"/>
            </w:r>
          </w:hyperlink>
        </w:p>
        <w:p w14:paraId="2BD11934" w14:textId="17DB008E" w:rsidR="00D15CAD" w:rsidRDefault="00CA5451">
          <w:pPr>
            <w:pStyle w:val="Verzeichnis1"/>
            <w:rPr>
              <w:rFonts w:asciiTheme="minorHAnsi" w:eastAsiaTheme="minorEastAsia" w:hAnsiTheme="minorHAnsi"/>
              <w:noProof/>
              <w:sz w:val="22"/>
              <w:lang w:eastAsia="de-DE"/>
            </w:rPr>
          </w:pPr>
          <w:hyperlink w:anchor="_Toc223599628" w:history="1">
            <w:r w:rsidR="00D15CAD" w:rsidRPr="000A57FD">
              <w:rPr>
                <w:rStyle w:val="Hyperlink"/>
                <w:noProof/>
              </w:rPr>
              <w:t>5</w:t>
            </w:r>
            <w:r w:rsidR="00D15CAD">
              <w:rPr>
                <w:rFonts w:asciiTheme="minorHAnsi" w:eastAsiaTheme="minorEastAsia" w:hAnsiTheme="minorHAnsi"/>
                <w:noProof/>
                <w:sz w:val="22"/>
                <w:lang w:eastAsia="de-DE"/>
              </w:rPr>
              <w:tab/>
            </w:r>
            <w:r w:rsidR="00D15CAD" w:rsidRPr="000A57FD">
              <w:rPr>
                <w:rStyle w:val="Hyperlink"/>
                <w:noProof/>
              </w:rPr>
              <w:t>Nachweisführung</w:t>
            </w:r>
            <w:r w:rsidR="00D15CAD">
              <w:rPr>
                <w:noProof/>
                <w:webHidden/>
              </w:rPr>
              <w:tab/>
            </w:r>
            <w:r w:rsidR="00D15CAD">
              <w:rPr>
                <w:noProof/>
                <w:webHidden/>
              </w:rPr>
              <w:fldChar w:fldCharType="begin"/>
            </w:r>
            <w:r w:rsidR="00D15CAD">
              <w:rPr>
                <w:noProof/>
                <w:webHidden/>
              </w:rPr>
              <w:instrText xml:space="preserve"> PAGEREF _Toc223599628 \h </w:instrText>
            </w:r>
            <w:r w:rsidR="00D15CAD">
              <w:rPr>
                <w:noProof/>
                <w:webHidden/>
              </w:rPr>
            </w:r>
            <w:r w:rsidR="00D15CAD">
              <w:rPr>
                <w:noProof/>
                <w:webHidden/>
              </w:rPr>
              <w:fldChar w:fldCharType="separate"/>
            </w:r>
            <w:r w:rsidR="00070E90">
              <w:rPr>
                <w:noProof/>
                <w:webHidden/>
              </w:rPr>
              <w:t>45</w:t>
            </w:r>
            <w:r w:rsidR="00D15CAD">
              <w:rPr>
                <w:noProof/>
                <w:webHidden/>
              </w:rPr>
              <w:fldChar w:fldCharType="end"/>
            </w:r>
          </w:hyperlink>
        </w:p>
        <w:p w14:paraId="0FC0B503" w14:textId="6B320B44" w:rsidR="00D15CAD" w:rsidRDefault="00CA5451">
          <w:pPr>
            <w:pStyle w:val="Verzeichnis1"/>
            <w:rPr>
              <w:rFonts w:asciiTheme="minorHAnsi" w:eastAsiaTheme="minorEastAsia" w:hAnsiTheme="minorHAnsi"/>
              <w:noProof/>
              <w:sz w:val="22"/>
              <w:lang w:eastAsia="de-DE"/>
            </w:rPr>
          </w:pPr>
          <w:hyperlink w:anchor="_Toc223599629" w:history="1">
            <w:r w:rsidR="00D15CAD" w:rsidRPr="000A57FD">
              <w:rPr>
                <w:rStyle w:val="Hyperlink"/>
                <w:noProof/>
              </w:rPr>
              <w:t>6</w:t>
            </w:r>
            <w:r w:rsidR="00D15CAD">
              <w:rPr>
                <w:rFonts w:asciiTheme="minorHAnsi" w:eastAsiaTheme="minorEastAsia" w:hAnsiTheme="minorHAnsi"/>
                <w:noProof/>
                <w:sz w:val="22"/>
                <w:lang w:eastAsia="de-DE"/>
              </w:rPr>
              <w:tab/>
            </w:r>
            <w:r w:rsidR="00D15CAD" w:rsidRPr="000A57FD">
              <w:rPr>
                <w:rStyle w:val="Hyperlink"/>
                <w:noProof/>
              </w:rPr>
              <w:t>Mitgeltende Dokumente</w:t>
            </w:r>
            <w:r w:rsidR="00D15CAD">
              <w:rPr>
                <w:noProof/>
                <w:webHidden/>
              </w:rPr>
              <w:tab/>
            </w:r>
            <w:r w:rsidR="00D15CAD">
              <w:rPr>
                <w:noProof/>
                <w:webHidden/>
              </w:rPr>
              <w:fldChar w:fldCharType="begin"/>
            </w:r>
            <w:r w:rsidR="00D15CAD">
              <w:rPr>
                <w:noProof/>
                <w:webHidden/>
              </w:rPr>
              <w:instrText xml:space="preserve"> PAGEREF _Toc223599629 \h </w:instrText>
            </w:r>
            <w:r w:rsidR="00D15CAD">
              <w:rPr>
                <w:noProof/>
                <w:webHidden/>
              </w:rPr>
            </w:r>
            <w:r w:rsidR="00D15CAD">
              <w:rPr>
                <w:noProof/>
                <w:webHidden/>
              </w:rPr>
              <w:fldChar w:fldCharType="separate"/>
            </w:r>
            <w:r w:rsidR="00070E90">
              <w:rPr>
                <w:noProof/>
                <w:webHidden/>
              </w:rPr>
              <w:t>47</w:t>
            </w:r>
            <w:r w:rsidR="00D15CAD">
              <w:rPr>
                <w:noProof/>
                <w:webHidden/>
              </w:rPr>
              <w:fldChar w:fldCharType="end"/>
            </w:r>
          </w:hyperlink>
        </w:p>
        <w:p w14:paraId="6EECF4C0" w14:textId="34EF0B69"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30" w:history="1">
            <w:r w:rsidR="00D15CAD" w:rsidRPr="000A57FD">
              <w:rPr>
                <w:rStyle w:val="Hyperlink"/>
                <w:noProof/>
              </w:rPr>
              <w:t>6.1</w:t>
            </w:r>
            <w:r w:rsidR="00D15CAD">
              <w:rPr>
                <w:rFonts w:asciiTheme="minorHAnsi" w:eastAsiaTheme="minorEastAsia" w:hAnsiTheme="minorHAnsi"/>
                <w:noProof/>
                <w:sz w:val="22"/>
                <w:lang w:eastAsia="de-DE"/>
              </w:rPr>
              <w:tab/>
            </w:r>
            <w:r w:rsidR="00D15CAD" w:rsidRPr="000A57FD">
              <w:rPr>
                <w:rStyle w:val="Hyperlink"/>
                <w:noProof/>
              </w:rPr>
              <w:t>Allgemeine mitgeltende Dokumente</w:t>
            </w:r>
            <w:r w:rsidR="00D15CAD">
              <w:rPr>
                <w:noProof/>
                <w:webHidden/>
              </w:rPr>
              <w:tab/>
            </w:r>
            <w:r w:rsidR="00D15CAD">
              <w:rPr>
                <w:noProof/>
                <w:webHidden/>
              </w:rPr>
              <w:fldChar w:fldCharType="begin"/>
            </w:r>
            <w:r w:rsidR="00D15CAD">
              <w:rPr>
                <w:noProof/>
                <w:webHidden/>
              </w:rPr>
              <w:instrText xml:space="preserve"> PAGEREF _Toc223599630 \h </w:instrText>
            </w:r>
            <w:r w:rsidR="00D15CAD">
              <w:rPr>
                <w:noProof/>
                <w:webHidden/>
              </w:rPr>
            </w:r>
            <w:r w:rsidR="00D15CAD">
              <w:rPr>
                <w:noProof/>
                <w:webHidden/>
              </w:rPr>
              <w:fldChar w:fldCharType="separate"/>
            </w:r>
            <w:r w:rsidR="00070E90">
              <w:rPr>
                <w:noProof/>
                <w:webHidden/>
              </w:rPr>
              <w:t>47</w:t>
            </w:r>
            <w:r w:rsidR="00D15CAD">
              <w:rPr>
                <w:noProof/>
                <w:webHidden/>
              </w:rPr>
              <w:fldChar w:fldCharType="end"/>
            </w:r>
          </w:hyperlink>
        </w:p>
        <w:p w14:paraId="13766097" w14:textId="72AF5726" w:rsidR="00D15CAD" w:rsidRDefault="00CA5451">
          <w:pPr>
            <w:pStyle w:val="Verzeichnis2"/>
            <w:tabs>
              <w:tab w:val="right" w:leader="dot" w:pos="9062"/>
            </w:tabs>
            <w:rPr>
              <w:rFonts w:asciiTheme="minorHAnsi" w:eastAsiaTheme="minorEastAsia" w:hAnsiTheme="minorHAnsi"/>
              <w:noProof/>
              <w:sz w:val="22"/>
              <w:lang w:eastAsia="de-DE"/>
            </w:rPr>
          </w:pPr>
          <w:hyperlink w:anchor="_Toc223599631" w:history="1">
            <w:r w:rsidR="00D15CAD" w:rsidRPr="000A57FD">
              <w:rPr>
                <w:rStyle w:val="Hyperlink"/>
                <w:noProof/>
              </w:rPr>
              <w:t>Transport von EVGSan</w:t>
            </w:r>
            <w:r w:rsidR="00D15CAD">
              <w:rPr>
                <w:noProof/>
                <w:webHidden/>
              </w:rPr>
              <w:tab/>
            </w:r>
            <w:r w:rsidR="00D15CAD">
              <w:rPr>
                <w:noProof/>
                <w:webHidden/>
              </w:rPr>
              <w:fldChar w:fldCharType="begin"/>
            </w:r>
            <w:r w:rsidR="00D15CAD">
              <w:rPr>
                <w:noProof/>
                <w:webHidden/>
              </w:rPr>
              <w:instrText xml:space="preserve"> PAGEREF _Toc223599631 \h </w:instrText>
            </w:r>
            <w:r w:rsidR="00D15CAD">
              <w:rPr>
                <w:noProof/>
                <w:webHidden/>
              </w:rPr>
            </w:r>
            <w:r w:rsidR="00D15CAD">
              <w:rPr>
                <w:noProof/>
                <w:webHidden/>
              </w:rPr>
              <w:fldChar w:fldCharType="separate"/>
            </w:r>
            <w:r w:rsidR="00070E90">
              <w:rPr>
                <w:noProof/>
                <w:webHidden/>
              </w:rPr>
              <w:t>47</w:t>
            </w:r>
            <w:r w:rsidR="00D15CAD">
              <w:rPr>
                <w:noProof/>
                <w:webHidden/>
              </w:rPr>
              <w:fldChar w:fldCharType="end"/>
            </w:r>
          </w:hyperlink>
        </w:p>
        <w:p w14:paraId="3F6437A1" w14:textId="1AF707D8" w:rsidR="00D15CAD" w:rsidRDefault="00CA5451">
          <w:pPr>
            <w:pStyle w:val="Verzeichnis2"/>
            <w:tabs>
              <w:tab w:val="left" w:pos="880"/>
              <w:tab w:val="right" w:leader="dot" w:pos="9062"/>
            </w:tabs>
            <w:rPr>
              <w:rFonts w:asciiTheme="minorHAnsi" w:eastAsiaTheme="minorEastAsia" w:hAnsiTheme="minorHAnsi"/>
              <w:noProof/>
              <w:sz w:val="22"/>
              <w:lang w:eastAsia="de-DE"/>
            </w:rPr>
          </w:pPr>
          <w:hyperlink w:anchor="_Toc223599632" w:history="1">
            <w:r w:rsidR="00D15CAD" w:rsidRPr="000A57FD">
              <w:rPr>
                <w:rStyle w:val="Hyperlink"/>
                <w:noProof/>
              </w:rPr>
              <w:t>6.2</w:t>
            </w:r>
            <w:r w:rsidR="00D15CAD">
              <w:rPr>
                <w:rFonts w:asciiTheme="minorHAnsi" w:eastAsiaTheme="minorEastAsia" w:hAnsiTheme="minorHAnsi"/>
                <w:noProof/>
                <w:sz w:val="22"/>
                <w:lang w:eastAsia="de-DE"/>
              </w:rPr>
              <w:tab/>
            </w:r>
            <w:r w:rsidR="00D15CAD" w:rsidRPr="000A57FD">
              <w:rPr>
                <w:rStyle w:val="Hyperlink"/>
                <w:noProof/>
              </w:rPr>
              <w:t>Mitgeltende Dokumente AUE</w:t>
            </w:r>
            <w:r w:rsidR="00D15CAD">
              <w:rPr>
                <w:noProof/>
                <w:webHidden/>
              </w:rPr>
              <w:tab/>
            </w:r>
            <w:r w:rsidR="00D15CAD">
              <w:rPr>
                <w:noProof/>
                <w:webHidden/>
              </w:rPr>
              <w:fldChar w:fldCharType="begin"/>
            </w:r>
            <w:r w:rsidR="00D15CAD">
              <w:rPr>
                <w:noProof/>
                <w:webHidden/>
              </w:rPr>
              <w:instrText xml:space="preserve"> PAGEREF _Toc223599632 \h </w:instrText>
            </w:r>
            <w:r w:rsidR="00D15CAD">
              <w:rPr>
                <w:noProof/>
                <w:webHidden/>
              </w:rPr>
            </w:r>
            <w:r w:rsidR="00D15CAD">
              <w:rPr>
                <w:noProof/>
                <w:webHidden/>
              </w:rPr>
              <w:fldChar w:fldCharType="separate"/>
            </w:r>
            <w:r w:rsidR="00070E90">
              <w:rPr>
                <w:noProof/>
                <w:webHidden/>
              </w:rPr>
              <w:t>51</w:t>
            </w:r>
            <w:r w:rsidR="00D15CAD">
              <w:rPr>
                <w:noProof/>
                <w:webHidden/>
              </w:rPr>
              <w:fldChar w:fldCharType="end"/>
            </w:r>
          </w:hyperlink>
        </w:p>
        <w:p w14:paraId="02B6ECDD" w14:textId="72328AB1" w:rsidR="00D15CAD" w:rsidRDefault="00CA5451">
          <w:pPr>
            <w:pStyle w:val="Verzeichnis1"/>
            <w:rPr>
              <w:rFonts w:asciiTheme="minorHAnsi" w:eastAsiaTheme="minorEastAsia" w:hAnsiTheme="minorHAnsi"/>
              <w:noProof/>
              <w:sz w:val="22"/>
              <w:lang w:eastAsia="de-DE"/>
            </w:rPr>
          </w:pPr>
          <w:hyperlink w:anchor="_Toc223599633" w:history="1">
            <w:r w:rsidR="00D15CAD" w:rsidRPr="000A57FD">
              <w:rPr>
                <w:rStyle w:val="Hyperlink"/>
                <w:noProof/>
              </w:rPr>
              <w:t>7</w:t>
            </w:r>
            <w:r w:rsidR="00D15CAD">
              <w:rPr>
                <w:rFonts w:asciiTheme="minorHAnsi" w:eastAsiaTheme="minorEastAsia" w:hAnsiTheme="minorHAnsi"/>
                <w:noProof/>
                <w:sz w:val="22"/>
                <w:lang w:eastAsia="de-DE"/>
              </w:rPr>
              <w:tab/>
            </w:r>
            <w:r w:rsidR="00D15CAD" w:rsidRPr="000A57FD">
              <w:rPr>
                <w:rStyle w:val="Hyperlink"/>
                <w:noProof/>
              </w:rPr>
              <w:t>Glossar</w:t>
            </w:r>
            <w:r w:rsidR="00D15CAD">
              <w:rPr>
                <w:noProof/>
                <w:webHidden/>
              </w:rPr>
              <w:tab/>
            </w:r>
            <w:r w:rsidR="00D15CAD">
              <w:rPr>
                <w:noProof/>
                <w:webHidden/>
              </w:rPr>
              <w:fldChar w:fldCharType="begin"/>
            </w:r>
            <w:r w:rsidR="00D15CAD">
              <w:rPr>
                <w:noProof/>
                <w:webHidden/>
              </w:rPr>
              <w:instrText xml:space="preserve"> PAGEREF _Toc223599633 \h </w:instrText>
            </w:r>
            <w:r w:rsidR="00D15CAD">
              <w:rPr>
                <w:noProof/>
                <w:webHidden/>
              </w:rPr>
            </w:r>
            <w:r w:rsidR="00D15CAD">
              <w:rPr>
                <w:noProof/>
                <w:webHidden/>
              </w:rPr>
              <w:fldChar w:fldCharType="separate"/>
            </w:r>
            <w:r w:rsidR="00070E90">
              <w:rPr>
                <w:noProof/>
                <w:webHidden/>
              </w:rPr>
              <w:t>62</w:t>
            </w:r>
            <w:r w:rsidR="00D15CAD">
              <w:rPr>
                <w:noProof/>
                <w:webHidden/>
              </w:rPr>
              <w:fldChar w:fldCharType="end"/>
            </w:r>
          </w:hyperlink>
        </w:p>
        <w:p w14:paraId="3EA997CD" w14:textId="45CAD05E" w:rsidR="00D15CAD" w:rsidRDefault="00CA5451">
          <w:pPr>
            <w:pStyle w:val="Verzeichnis1"/>
            <w:rPr>
              <w:rFonts w:asciiTheme="minorHAnsi" w:eastAsiaTheme="minorEastAsia" w:hAnsiTheme="minorHAnsi"/>
              <w:noProof/>
              <w:sz w:val="22"/>
              <w:lang w:eastAsia="de-DE"/>
            </w:rPr>
          </w:pPr>
          <w:hyperlink w:anchor="_Toc223599634" w:history="1">
            <w:r w:rsidR="00D15CAD" w:rsidRPr="000A57FD">
              <w:rPr>
                <w:rStyle w:val="Hyperlink"/>
                <w:noProof/>
              </w:rPr>
              <w:t>8</w:t>
            </w:r>
            <w:r w:rsidR="00D15CAD">
              <w:rPr>
                <w:rFonts w:asciiTheme="minorHAnsi" w:eastAsiaTheme="minorEastAsia" w:hAnsiTheme="minorHAnsi"/>
                <w:noProof/>
                <w:sz w:val="22"/>
                <w:lang w:eastAsia="de-DE"/>
              </w:rPr>
              <w:tab/>
            </w:r>
            <w:r w:rsidR="00D15CAD" w:rsidRPr="000A57FD">
              <w:rPr>
                <w:rStyle w:val="Hyperlink"/>
                <w:noProof/>
              </w:rPr>
              <w:t>Abkürzungsverzeichnis</w:t>
            </w:r>
            <w:r w:rsidR="00D15CAD">
              <w:rPr>
                <w:noProof/>
                <w:webHidden/>
              </w:rPr>
              <w:tab/>
            </w:r>
            <w:r w:rsidR="00D15CAD">
              <w:rPr>
                <w:noProof/>
                <w:webHidden/>
              </w:rPr>
              <w:fldChar w:fldCharType="begin"/>
            </w:r>
            <w:r w:rsidR="00D15CAD">
              <w:rPr>
                <w:noProof/>
                <w:webHidden/>
              </w:rPr>
              <w:instrText xml:space="preserve"> PAGEREF _Toc223599634 \h </w:instrText>
            </w:r>
            <w:r w:rsidR="00D15CAD">
              <w:rPr>
                <w:noProof/>
                <w:webHidden/>
              </w:rPr>
            </w:r>
            <w:r w:rsidR="00D15CAD">
              <w:rPr>
                <w:noProof/>
                <w:webHidden/>
              </w:rPr>
              <w:fldChar w:fldCharType="separate"/>
            </w:r>
            <w:r w:rsidR="00070E90">
              <w:rPr>
                <w:noProof/>
                <w:webHidden/>
              </w:rPr>
              <w:t>66</w:t>
            </w:r>
            <w:r w:rsidR="00D15CAD">
              <w:rPr>
                <w:noProof/>
                <w:webHidden/>
              </w:rPr>
              <w:fldChar w:fldCharType="end"/>
            </w:r>
          </w:hyperlink>
        </w:p>
        <w:p w14:paraId="0B317230" w14:textId="29D00F44" w:rsidR="00D15CAD" w:rsidRDefault="00CA5451">
          <w:pPr>
            <w:pStyle w:val="Verzeichnis1"/>
            <w:rPr>
              <w:rFonts w:asciiTheme="minorHAnsi" w:eastAsiaTheme="minorEastAsia" w:hAnsiTheme="minorHAnsi"/>
              <w:noProof/>
              <w:sz w:val="22"/>
              <w:lang w:eastAsia="de-DE"/>
            </w:rPr>
          </w:pPr>
          <w:hyperlink w:anchor="_Toc223599635" w:history="1">
            <w:r w:rsidR="00D15CAD" w:rsidRPr="000A57FD">
              <w:rPr>
                <w:rStyle w:val="Hyperlink"/>
                <w:noProof/>
              </w:rPr>
              <w:t>9</w:t>
            </w:r>
            <w:r w:rsidR="00D15CAD">
              <w:rPr>
                <w:rFonts w:asciiTheme="minorHAnsi" w:eastAsiaTheme="minorEastAsia" w:hAnsiTheme="minorHAnsi"/>
                <w:noProof/>
                <w:sz w:val="22"/>
                <w:lang w:eastAsia="de-DE"/>
              </w:rPr>
              <w:tab/>
            </w:r>
            <w:r w:rsidR="00D15CAD" w:rsidRPr="000A57FD">
              <w:rPr>
                <w:rStyle w:val="Hyperlink"/>
                <w:noProof/>
              </w:rPr>
              <w:t>Anhangsverzeichnis</w:t>
            </w:r>
            <w:r w:rsidR="00D15CAD">
              <w:rPr>
                <w:noProof/>
                <w:webHidden/>
              </w:rPr>
              <w:tab/>
            </w:r>
            <w:r w:rsidR="00D15CAD">
              <w:rPr>
                <w:noProof/>
                <w:webHidden/>
              </w:rPr>
              <w:fldChar w:fldCharType="begin"/>
            </w:r>
            <w:r w:rsidR="00D15CAD">
              <w:rPr>
                <w:noProof/>
                <w:webHidden/>
              </w:rPr>
              <w:instrText xml:space="preserve"> PAGEREF _Toc223599635 \h </w:instrText>
            </w:r>
            <w:r w:rsidR="00D15CAD">
              <w:rPr>
                <w:noProof/>
                <w:webHidden/>
              </w:rPr>
            </w:r>
            <w:r w:rsidR="00D15CAD">
              <w:rPr>
                <w:noProof/>
                <w:webHidden/>
              </w:rPr>
              <w:fldChar w:fldCharType="separate"/>
            </w:r>
            <w:r w:rsidR="00070E90">
              <w:rPr>
                <w:noProof/>
                <w:webHidden/>
              </w:rPr>
              <w:t>73</w:t>
            </w:r>
            <w:r w:rsidR="00D15CAD">
              <w:rPr>
                <w:noProof/>
                <w:webHidden/>
              </w:rPr>
              <w:fldChar w:fldCharType="end"/>
            </w:r>
          </w:hyperlink>
        </w:p>
        <w:p w14:paraId="6BAE40B8" w14:textId="02F65656" w:rsidR="00F75F72" w:rsidRDefault="00F75F72">
          <w:r>
            <w:rPr>
              <w:b/>
              <w:bCs/>
            </w:rPr>
            <w:fldChar w:fldCharType="end"/>
          </w:r>
        </w:p>
      </w:sdtContent>
    </w:sdt>
    <w:p w14:paraId="6029ACBA" w14:textId="77777777" w:rsidR="002A7536" w:rsidRPr="002A7536" w:rsidRDefault="002A7536" w:rsidP="002A7536"/>
    <w:p w14:paraId="1DB9472B" w14:textId="008EAD9B" w:rsidR="00B67F50" w:rsidRDefault="00F75F72" w:rsidP="1324C668">
      <w:pPr>
        <w:pStyle w:val="berschrift1"/>
      </w:pPr>
      <w:bookmarkStart w:id="1" w:name="_Toc194996174"/>
      <w:bookmarkStart w:id="2" w:name="_Toc223599594"/>
      <w:r>
        <w:lastRenderedPageBreak/>
        <w:t>E</w:t>
      </w:r>
      <w:r w:rsidR="00B67F50" w:rsidRPr="005400A4">
        <w:t>inleitung</w:t>
      </w:r>
      <w:bookmarkEnd w:id="0"/>
      <w:bookmarkEnd w:id="1"/>
      <w:bookmarkEnd w:id="2"/>
    </w:p>
    <w:p w14:paraId="0E35DFA4" w14:textId="008EAD9B" w:rsidR="00706FAC" w:rsidRDefault="5C35D45C" w:rsidP="5C35D45C">
      <w:pPr>
        <w:rPr>
          <w:rFonts w:cs="Arial"/>
        </w:rPr>
      </w:pPr>
      <w:r w:rsidRPr="5C35D45C">
        <w:rPr>
          <w:rFonts w:cs="Arial"/>
        </w:rPr>
        <w:t xml:space="preserve">Die Container TuLCont SanMat (Transport- und Lagerungscontainer Sanitätsmaterial) werden innerhalb des Gesamtsystems Basisversorgungspunkt (BasVersPkt) verwendet. </w:t>
      </w:r>
    </w:p>
    <w:p w14:paraId="60536C6A" w14:textId="008EAD9B" w:rsidR="00706FAC" w:rsidRPr="001841F1" w:rsidRDefault="00706FAC" w:rsidP="00706FAC">
      <w:pPr>
        <w:rPr>
          <w:rFonts w:cs="Arial"/>
        </w:rPr>
      </w:pPr>
      <w:r w:rsidRPr="001841F1">
        <w:rPr>
          <w:rFonts w:cs="Arial"/>
        </w:rPr>
        <w:t>Der BasVersPkt SanMat dient der rechts- und vorschriftenkonformen Bereitstellung und Verteilung von Einzelverbrauchsgütern Sanitätsmaterial (</w:t>
      </w:r>
      <w:proofErr w:type="spellStart"/>
      <w:r w:rsidRPr="001841F1">
        <w:rPr>
          <w:rFonts w:cs="Arial"/>
        </w:rPr>
        <w:t>EVGSan</w:t>
      </w:r>
      <w:proofErr w:type="spellEnd"/>
      <w:r w:rsidRPr="001841F1">
        <w:rPr>
          <w:rFonts w:cs="Arial"/>
        </w:rPr>
        <w:t>) und Nichtverbrauchsgütern Sanitätsmaterial (</w:t>
      </w:r>
      <w:proofErr w:type="spellStart"/>
      <w:r w:rsidRPr="001841F1">
        <w:rPr>
          <w:rFonts w:cs="Arial"/>
        </w:rPr>
        <w:t>NVGSan</w:t>
      </w:r>
      <w:proofErr w:type="spellEnd"/>
      <w:r w:rsidRPr="001841F1">
        <w:rPr>
          <w:rFonts w:cs="Arial"/>
        </w:rPr>
        <w:t>). Der BasVersPkt SanMat steht unter dem Schutzzeichen des Roten Kreuzes und hat den Status einer Bundeswehrapotheke i</w:t>
      </w:r>
      <w:r>
        <w:rPr>
          <w:rFonts w:cs="Arial"/>
        </w:rPr>
        <w:t>m </w:t>
      </w:r>
      <w:r w:rsidRPr="001841F1">
        <w:rPr>
          <w:rFonts w:cs="Arial"/>
        </w:rPr>
        <w:t>E</w:t>
      </w:r>
      <w:r>
        <w:rPr>
          <w:rFonts w:cs="Arial"/>
        </w:rPr>
        <w:t>insatz</w:t>
      </w:r>
      <w:r w:rsidRPr="001841F1">
        <w:rPr>
          <w:rFonts w:cs="Arial"/>
        </w:rPr>
        <w:t>. Die Hauptaufgaben neben der militärischen und logistischen Führung der eigenen Einsatzkräfte sind die Materialbewirtschaftung von SanMat, die Instandhaltung von SanMat, die Fertigung von SanMat sowie die Planung und Durchführung von Transport- und Umschlagsleistungen.</w:t>
      </w:r>
    </w:p>
    <w:p w14:paraId="089FE3B5" w14:textId="2CF39BA3" w:rsidR="00BC1901" w:rsidRPr="001841F1" w:rsidRDefault="5C35D45C" w:rsidP="5C35D45C">
      <w:pPr>
        <w:rPr>
          <w:rFonts w:cs="Arial"/>
        </w:rPr>
      </w:pPr>
      <w:r w:rsidRPr="5C35D45C">
        <w:rPr>
          <w:rFonts w:cs="Arial"/>
        </w:rPr>
        <w:t xml:space="preserve">Gemäß den Vorschriften zur Lagerung und zum Transport von SanMat sind sowohl während der Vorhaltung als auch beim Transport von SanMat bestimmte Klimabedingungen zu erfüllen, sodass hierfür entsprechend klimatisierte Lagerungsflächen </w:t>
      </w:r>
      <w:r w:rsidR="00025631">
        <w:rPr>
          <w:rFonts w:cs="Arial"/>
        </w:rPr>
        <w:t xml:space="preserve">und </w:t>
      </w:r>
      <w:r w:rsidRPr="5C35D45C">
        <w:rPr>
          <w:rFonts w:cs="Arial"/>
        </w:rPr>
        <w:t xml:space="preserve">-volumen vorhanden sein müssen. </w:t>
      </w:r>
    </w:p>
    <w:p w14:paraId="1A901B4F" w14:textId="008EAD9B" w:rsidR="00BC1901" w:rsidRPr="001841F1" w:rsidRDefault="5C35D45C" w:rsidP="5C35D45C">
      <w:pPr>
        <w:rPr>
          <w:rFonts w:cs="Arial"/>
        </w:rPr>
      </w:pPr>
      <w:r w:rsidRPr="5C35D45C">
        <w:rPr>
          <w:rFonts w:cs="Arial"/>
        </w:rPr>
        <w:t xml:space="preserve">Aus diesem Grund ist der TuLCont SanMat seiner Funktion nach in erster Linie ein handelsüblicher Kühlcontainer, der aber wegen seiner besonderen Aufgaben und Einsatzbereiche vom Auftragnehmer um weitere Funktionen erweitert werden muss.  </w:t>
      </w:r>
    </w:p>
    <w:p w14:paraId="5D955EBB" w14:textId="72719CA5" w:rsidR="00335103" w:rsidRPr="000C5572" w:rsidRDefault="00025631" w:rsidP="5C35D45C">
      <w:pPr>
        <w:rPr>
          <w:rFonts w:cs="Arial"/>
        </w:rPr>
      </w:pPr>
      <w:r>
        <w:rPr>
          <w:rFonts w:cs="Arial"/>
        </w:rPr>
        <w:t xml:space="preserve">Der TuLCont SanMat muss </w:t>
      </w:r>
      <w:r w:rsidR="5C35D45C" w:rsidRPr="5C35D45C">
        <w:rPr>
          <w:rFonts w:cs="Arial"/>
        </w:rPr>
        <w:t>für 36 Stunden</w:t>
      </w:r>
      <w:r w:rsidR="00B76C45">
        <w:rPr>
          <w:rFonts w:cs="Arial"/>
        </w:rPr>
        <w:t xml:space="preserve"> weltweit, in nahezu allen Klimazonen</w:t>
      </w:r>
      <w:r w:rsidR="5C35D45C" w:rsidRPr="5C35D45C">
        <w:rPr>
          <w:rFonts w:cs="Arial"/>
        </w:rPr>
        <w:t xml:space="preserve"> autark betrieben</w:t>
      </w:r>
      <w:r w:rsidR="00B76C45">
        <w:rPr>
          <w:rFonts w:cs="Arial"/>
        </w:rPr>
        <w:t xml:space="preserve">, gelagert, umgeschlagen und transportiert </w:t>
      </w:r>
      <w:r w:rsidR="5C35D45C" w:rsidRPr="5C35D45C">
        <w:rPr>
          <w:rFonts w:cs="Arial"/>
        </w:rPr>
        <w:t xml:space="preserve">werden können und </w:t>
      </w:r>
      <w:r>
        <w:rPr>
          <w:rFonts w:cs="Arial"/>
        </w:rPr>
        <w:t>muss</w:t>
      </w:r>
      <w:r w:rsidR="5C35D45C" w:rsidRPr="5C35D45C">
        <w:rPr>
          <w:rFonts w:cs="Arial"/>
        </w:rPr>
        <w:t xml:space="preserve"> die SanMat-Versorgung </w:t>
      </w:r>
      <w:r w:rsidR="00B76C45">
        <w:rPr>
          <w:rFonts w:cs="Arial"/>
        </w:rPr>
        <w:t xml:space="preserve">der Truppe </w:t>
      </w:r>
      <w:r w:rsidR="00AF62EF">
        <w:rPr>
          <w:rFonts w:cs="Arial"/>
        </w:rPr>
        <w:t xml:space="preserve">im </w:t>
      </w:r>
      <w:r w:rsidR="00096766">
        <w:rPr>
          <w:rFonts w:cs="Arial"/>
        </w:rPr>
        <w:t xml:space="preserve">steten </w:t>
      </w:r>
      <w:r w:rsidR="005D081C">
        <w:rPr>
          <w:rFonts w:cs="Arial"/>
        </w:rPr>
        <w:t>Eins-</w:t>
      </w:r>
      <w:r w:rsidR="00096766">
        <w:rPr>
          <w:rFonts w:cs="Arial"/>
        </w:rPr>
        <w:t>zu</w:t>
      </w:r>
      <w:r w:rsidR="005D081C">
        <w:rPr>
          <w:rFonts w:cs="Arial"/>
        </w:rPr>
        <w:t>-E</w:t>
      </w:r>
      <w:r w:rsidR="00096766">
        <w:rPr>
          <w:rFonts w:cs="Arial"/>
        </w:rPr>
        <w:t xml:space="preserve">ins Austausch </w:t>
      </w:r>
      <w:r w:rsidR="00706FAC">
        <w:rPr>
          <w:rFonts w:cs="Arial"/>
        </w:rPr>
        <w:t>entsprechend seines Funktionsbereichs unterstützen</w:t>
      </w:r>
      <w:r w:rsidR="5C35D45C" w:rsidRPr="5C35D45C">
        <w:rPr>
          <w:rFonts w:cs="Arial"/>
        </w:rPr>
        <w:t xml:space="preserve">. Der Container muss dazu </w:t>
      </w:r>
      <w:r w:rsidR="00706FAC">
        <w:rPr>
          <w:rFonts w:cs="Arial"/>
        </w:rPr>
        <w:t xml:space="preserve">unter anderem </w:t>
      </w:r>
      <w:r w:rsidR="5C35D45C" w:rsidRPr="5C35D45C">
        <w:rPr>
          <w:rFonts w:cs="Arial"/>
        </w:rPr>
        <w:t>über ein</w:t>
      </w:r>
      <w:r w:rsidR="00B76C45">
        <w:rPr>
          <w:rFonts w:cs="Arial"/>
        </w:rPr>
        <w:t>en Kühlraum</w:t>
      </w:r>
      <w:r w:rsidR="000C7437">
        <w:rPr>
          <w:rFonts w:cs="Arial"/>
        </w:rPr>
        <w:t xml:space="preserve"> mit Arzneimittelkühlschrank</w:t>
      </w:r>
      <w:r w:rsidR="00B76C45">
        <w:rPr>
          <w:rFonts w:cs="Arial"/>
        </w:rPr>
        <w:t xml:space="preserve">, </w:t>
      </w:r>
      <w:r w:rsidR="5C35D45C" w:rsidRPr="5C35D45C">
        <w:rPr>
          <w:rFonts w:cs="Arial"/>
        </w:rPr>
        <w:t>eine integrierte Stromversorgung, ein Klima</w:t>
      </w:r>
      <w:r w:rsidR="00706FAC">
        <w:rPr>
          <w:rFonts w:cs="Arial"/>
        </w:rPr>
        <w:t>gerät</w:t>
      </w:r>
      <w:r w:rsidR="00B76C45">
        <w:rPr>
          <w:rFonts w:cs="Arial"/>
        </w:rPr>
        <w:t xml:space="preserve"> und ein Hakenabrollsystem</w:t>
      </w:r>
      <w:r w:rsidR="5C35D45C" w:rsidRPr="5C35D45C">
        <w:rPr>
          <w:rFonts w:cs="Arial"/>
        </w:rPr>
        <w:t xml:space="preserve"> verfügen.</w:t>
      </w:r>
      <w:r w:rsidR="00B76C45">
        <w:rPr>
          <w:rFonts w:cs="Arial"/>
        </w:rPr>
        <w:t xml:space="preserve"> </w:t>
      </w:r>
    </w:p>
    <w:p w14:paraId="4B410017" w14:textId="63B1A9BB" w:rsidR="00FE4A22" w:rsidRPr="00096766" w:rsidRDefault="000C7437" w:rsidP="00D76701">
      <w:pPr>
        <w:rPr>
          <w:rFonts w:cs="Arial"/>
        </w:rPr>
      </w:pPr>
      <w:bookmarkStart w:id="3" w:name="_Toc467063797"/>
      <w:r w:rsidRPr="5C35D45C">
        <w:rPr>
          <w:rFonts w:cs="Arial"/>
        </w:rPr>
        <w:t xml:space="preserve">Zur Versorgung der Behandlungseinrichtungen </w:t>
      </w:r>
      <w:r>
        <w:rPr>
          <w:rFonts w:cs="Arial"/>
        </w:rPr>
        <w:t>ist</w:t>
      </w:r>
      <w:r w:rsidRPr="5C35D45C">
        <w:rPr>
          <w:rFonts w:cs="Arial"/>
        </w:rPr>
        <w:t xml:space="preserve"> </w:t>
      </w:r>
      <w:r>
        <w:rPr>
          <w:rFonts w:cs="Arial"/>
        </w:rPr>
        <w:t>für die TuLCont SanMat</w:t>
      </w:r>
      <w:r w:rsidRPr="5C35D45C">
        <w:rPr>
          <w:rFonts w:cs="Arial"/>
        </w:rPr>
        <w:t xml:space="preserve"> eine mit SanMat bestückbare Innenausstattung</w:t>
      </w:r>
      <w:r>
        <w:rPr>
          <w:rFonts w:cs="Arial"/>
        </w:rPr>
        <w:t xml:space="preserve"> </w:t>
      </w:r>
      <w:r w:rsidRPr="5C35D45C">
        <w:rPr>
          <w:rFonts w:cs="Arial"/>
        </w:rPr>
        <w:t>vorgesehen,</w:t>
      </w:r>
      <w:r>
        <w:rPr>
          <w:rFonts w:cs="Arial"/>
        </w:rPr>
        <w:t xml:space="preserve"> die bereits vorkommissioniert mit Hilfe des TuLCont SanMat </w:t>
      </w:r>
      <w:r w:rsidRPr="5C35D45C">
        <w:rPr>
          <w:rFonts w:cs="Arial"/>
        </w:rPr>
        <w:t xml:space="preserve">in das Einsatzgebiet verlegt </w:t>
      </w:r>
      <w:r>
        <w:rPr>
          <w:rFonts w:cs="Arial"/>
        </w:rPr>
        <w:t>wird</w:t>
      </w:r>
      <w:r w:rsidRPr="5C35D45C">
        <w:rPr>
          <w:rFonts w:cs="Arial"/>
        </w:rPr>
        <w:t xml:space="preserve"> und als direktes Versorgungselement </w:t>
      </w:r>
      <w:r w:rsidR="00446CD0">
        <w:rPr>
          <w:rFonts w:cs="Arial"/>
        </w:rPr>
        <w:t>für die</w:t>
      </w:r>
      <w:r w:rsidRPr="5C35D45C">
        <w:rPr>
          <w:rFonts w:cs="Arial"/>
        </w:rPr>
        <w:t xml:space="preserve"> Behandlungseinrichtungen fungier</w:t>
      </w:r>
      <w:r>
        <w:rPr>
          <w:rFonts w:cs="Arial"/>
        </w:rPr>
        <w:t>t</w:t>
      </w:r>
      <w:r w:rsidRPr="5C35D45C">
        <w:rPr>
          <w:rFonts w:cs="Arial"/>
        </w:rPr>
        <w:t>.</w:t>
      </w:r>
    </w:p>
    <w:p w14:paraId="54A30BD7" w14:textId="4459DE87" w:rsidR="00D76701" w:rsidRPr="00A9031B" w:rsidRDefault="00D76701" w:rsidP="00D76701">
      <w:pPr>
        <w:rPr>
          <w:rFonts w:cs="Arial"/>
        </w:rPr>
      </w:pPr>
      <w:r w:rsidRPr="0011795B">
        <w:rPr>
          <w:rFonts w:cs="Arial"/>
        </w:rPr>
        <w:t>Hinweis</w:t>
      </w:r>
      <w:r w:rsidR="001B699B">
        <w:rPr>
          <w:rFonts w:cs="Arial"/>
        </w:rPr>
        <w:t>:</w:t>
      </w:r>
    </w:p>
    <w:p w14:paraId="2E77B73C" w14:textId="5400CFEB" w:rsidR="00FB2734" w:rsidRPr="001841F1" w:rsidRDefault="00FB2734" w:rsidP="00FB2734">
      <w:pPr>
        <w:rPr>
          <w:rFonts w:cs="Arial"/>
        </w:rPr>
      </w:pPr>
      <w:r w:rsidRPr="001841F1">
        <w:rPr>
          <w:rFonts w:cs="Arial"/>
        </w:rPr>
        <w:t xml:space="preserve">Die Leistungsbeschreibung enthält sowohl konstruktive als auch funktionale Leistungsanforderungen und wird hinsichtlich ihrer Einzelheiten durch das </w:t>
      </w:r>
      <w:r w:rsidR="00446CD0">
        <w:rPr>
          <w:rFonts w:cs="Arial"/>
        </w:rPr>
        <w:t>t</w:t>
      </w:r>
      <w:r w:rsidRPr="001841F1">
        <w:rPr>
          <w:rFonts w:cs="Arial"/>
        </w:rPr>
        <w:t>echnische Angebot des Auftragnehmers konkretisiert.</w:t>
      </w:r>
    </w:p>
    <w:p w14:paraId="41BD4C0B" w14:textId="77777777" w:rsidR="00FB2734" w:rsidRPr="001841F1" w:rsidRDefault="00FB2734" w:rsidP="00FB2734">
      <w:pPr>
        <w:rPr>
          <w:rFonts w:cs="Arial"/>
        </w:rPr>
      </w:pPr>
      <w:r w:rsidRPr="001841F1">
        <w:rPr>
          <w:rFonts w:cs="Arial"/>
        </w:rPr>
        <w:t>Unabhängig vom verwendeten Modalverb müssen alle Anforderungen durch den Auftragnehmer erfüllt werden.</w:t>
      </w:r>
    </w:p>
    <w:p w14:paraId="5CCE4A00" w14:textId="363281D5" w:rsidR="00B67F50" w:rsidRPr="00BF7824" w:rsidRDefault="00FB2734" w:rsidP="00D76701">
      <w:pPr>
        <w:rPr>
          <w:rFonts w:cs="Arial"/>
          <w:b/>
          <w:bCs/>
        </w:rPr>
      </w:pPr>
      <w:bookmarkStart w:id="4" w:name="_Hlk135993685"/>
      <w:r w:rsidRPr="00FB2734">
        <w:rPr>
          <w:b/>
          <w:bCs/>
        </w:rPr>
        <w:t xml:space="preserve">Sofern eine Leistungsanforderung mehrere Anforderungen enthält, müssen die Anforderungen kumulativ </w:t>
      </w:r>
      <w:r w:rsidR="00706FAC">
        <w:rPr>
          <w:b/>
          <w:bCs/>
        </w:rPr>
        <w:t>erfüllt werden</w:t>
      </w:r>
      <w:r w:rsidRPr="00FE220D">
        <w:rPr>
          <w:b/>
          <w:bCs/>
        </w:rPr>
        <w:t xml:space="preserve">, </w:t>
      </w:r>
      <w:r w:rsidRPr="00A2678E">
        <w:rPr>
          <w:b/>
          <w:bCs/>
        </w:rPr>
        <w:t>erst</w:t>
      </w:r>
      <w:r w:rsidRPr="00FE220D">
        <w:rPr>
          <w:b/>
          <w:bCs/>
        </w:rPr>
        <w:t xml:space="preserve"> </w:t>
      </w:r>
      <w:r w:rsidRPr="00A2678E">
        <w:rPr>
          <w:b/>
          <w:bCs/>
        </w:rPr>
        <w:t>dann</w:t>
      </w:r>
      <w:r w:rsidRPr="00FE220D">
        <w:rPr>
          <w:b/>
          <w:bCs/>
        </w:rPr>
        <w:t xml:space="preserve"> </w:t>
      </w:r>
      <w:r w:rsidRPr="00FB2734">
        <w:rPr>
          <w:b/>
          <w:bCs/>
        </w:rPr>
        <w:t>gilt die Leistungsanforderung als erfüllt.</w:t>
      </w:r>
      <w:r w:rsidRPr="00FB2734">
        <w:rPr>
          <w:rFonts w:cs="Arial"/>
          <w:b/>
          <w:bCs/>
        </w:rPr>
        <w:br w:type="page"/>
      </w:r>
      <w:bookmarkEnd w:id="4"/>
    </w:p>
    <w:p w14:paraId="70F9BAF0" w14:textId="77777777" w:rsidR="00B67F50" w:rsidRDefault="00B67F50" w:rsidP="00143CF4">
      <w:pPr>
        <w:pStyle w:val="berschrift1"/>
      </w:pPr>
      <w:bookmarkStart w:id="5" w:name="_Toc503875991"/>
      <w:bookmarkStart w:id="6" w:name="_Toc194996175"/>
      <w:bookmarkStart w:id="7" w:name="_Toc223599595"/>
      <w:r w:rsidRPr="00143CF4">
        <w:lastRenderedPageBreak/>
        <w:t>Leistungs</w:t>
      </w:r>
      <w:r w:rsidRPr="00D52A2F">
        <w:t>- und Liefergegenstand</w:t>
      </w:r>
      <w:bookmarkEnd w:id="3"/>
      <w:bookmarkEnd w:id="5"/>
      <w:bookmarkEnd w:id="6"/>
      <w:bookmarkEnd w:id="7"/>
    </w:p>
    <w:p w14:paraId="53580A8B" w14:textId="77777777" w:rsidR="00B67F50" w:rsidRPr="00F64432" w:rsidRDefault="0009408E" w:rsidP="00F64432">
      <w:pPr>
        <w:pStyle w:val="berschrift2"/>
      </w:pPr>
      <w:bookmarkStart w:id="8" w:name="_Toc194996176"/>
      <w:bookmarkStart w:id="9" w:name="_Toc223599596"/>
      <w:r>
        <w:t>Produkt/</w:t>
      </w:r>
      <w:r w:rsidR="004C6702" w:rsidRPr="00F64432">
        <w:t>Gerät</w:t>
      </w:r>
      <w:bookmarkEnd w:id="8"/>
      <w:bookmarkEnd w:id="9"/>
    </w:p>
    <w:p w14:paraId="61748310" w14:textId="2A81B09F" w:rsidR="00885D1F" w:rsidRPr="001F1EF9" w:rsidRDefault="00885D1F" w:rsidP="791FACD2">
      <w:pPr>
        <w:pStyle w:val="berschrift3"/>
      </w:pPr>
      <w:bookmarkStart w:id="10" w:name="_Toc194904350"/>
      <w:bookmarkStart w:id="11" w:name="_Toc194996177"/>
      <w:bookmarkStart w:id="12" w:name="_Toc223599597"/>
      <w:bookmarkStart w:id="13" w:name="_Toc192500992"/>
      <w:r>
        <w:t xml:space="preserve">Instandhaltung gemäß Kapitel </w:t>
      </w:r>
      <w:bookmarkEnd w:id="10"/>
      <w:r>
        <w:fldChar w:fldCharType="begin"/>
      </w:r>
      <w:r>
        <w:instrText xml:space="preserve"> REF _Ref194935070 \r \h </w:instrText>
      </w:r>
      <w:r>
        <w:fldChar w:fldCharType="separate"/>
      </w:r>
      <w:r w:rsidR="00070E90">
        <w:t>3.1.1</w:t>
      </w:r>
      <w:bookmarkEnd w:id="11"/>
      <w:bookmarkEnd w:id="12"/>
      <w:r>
        <w:fldChar w:fldCharType="end"/>
      </w:r>
    </w:p>
    <w:p w14:paraId="1FC72E82" w14:textId="2C4DF0EE" w:rsidR="00E72C14" w:rsidRPr="00E72C14" w:rsidRDefault="00E72C14" w:rsidP="00E72C14">
      <w:pPr>
        <w:pStyle w:val="berschrift3"/>
      </w:pPr>
      <w:bookmarkStart w:id="14" w:name="_Toc194904352"/>
      <w:bookmarkStart w:id="15" w:name="_Toc194988866"/>
      <w:bookmarkStart w:id="16" w:name="_Toc194996179"/>
      <w:bookmarkStart w:id="17" w:name="_Toc195518526"/>
      <w:bookmarkStart w:id="18" w:name="_Toc194988652"/>
      <w:bookmarkStart w:id="19" w:name="_Toc194988867"/>
      <w:bookmarkStart w:id="20" w:name="_Toc194996180"/>
      <w:bookmarkStart w:id="21" w:name="_Toc195518527"/>
      <w:bookmarkStart w:id="22" w:name="_Toc194988653"/>
      <w:bookmarkStart w:id="23" w:name="_Toc194988868"/>
      <w:bookmarkStart w:id="24" w:name="_Toc194996181"/>
      <w:bookmarkStart w:id="25" w:name="_Toc195518528"/>
      <w:bookmarkStart w:id="26" w:name="_Toc194988654"/>
      <w:bookmarkStart w:id="27" w:name="_Toc194988869"/>
      <w:bookmarkStart w:id="28" w:name="_Toc194996182"/>
      <w:bookmarkStart w:id="29" w:name="_Toc195518529"/>
      <w:bookmarkStart w:id="30" w:name="_Toc194988870"/>
      <w:bookmarkStart w:id="31" w:name="_Toc194996183"/>
      <w:bookmarkStart w:id="32" w:name="_Toc195518530"/>
      <w:bookmarkStart w:id="33" w:name="_Toc196194274"/>
      <w:bookmarkStart w:id="34" w:name="_Toc194996184"/>
      <w:bookmarkStart w:id="35" w:name="_Toc22359959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E72C14">
        <w:t xml:space="preserve">TuLCont SanMat gemäß Kapitel </w:t>
      </w:r>
      <w:r>
        <w:fldChar w:fldCharType="begin"/>
      </w:r>
      <w:r>
        <w:instrText xml:space="preserve"> REF _Ref194935089 \h </w:instrText>
      </w:r>
      <w:r>
        <w:fldChar w:fldCharType="separate"/>
      </w:r>
      <w:r w:rsidR="00070E90" w:rsidRPr="001841F1">
        <w:rPr>
          <w:rFonts w:cs="Arial"/>
        </w:rPr>
        <w:t xml:space="preserve">TuLCont </w:t>
      </w:r>
      <w:r w:rsidR="00070E90">
        <w:t>SanMat</w:t>
      </w:r>
      <w:r>
        <w:fldChar w:fldCharType="end"/>
      </w:r>
      <w:r w:rsidR="00892B09">
        <w:t xml:space="preserve"> </w:t>
      </w:r>
      <w:r>
        <w:fldChar w:fldCharType="begin"/>
      </w:r>
      <w:r>
        <w:instrText xml:space="preserve"> REF _Ref194935089 \w \h </w:instrText>
      </w:r>
      <w:r>
        <w:fldChar w:fldCharType="separate"/>
      </w:r>
      <w:r w:rsidR="00070E90">
        <w:t>3.1.2</w:t>
      </w:r>
      <w:bookmarkEnd w:id="34"/>
      <w:bookmarkEnd w:id="35"/>
      <w:r>
        <w:fldChar w:fldCharType="end"/>
      </w:r>
    </w:p>
    <w:p w14:paraId="017FB945" w14:textId="77777777" w:rsidR="00B67F50" w:rsidRPr="00F64432" w:rsidRDefault="007523ED" w:rsidP="00F64432">
      <w:pPr>
        <w:pStyle w:val="berschrift2"/>
      </w:pPr>
      <w:bookmarkStart w:id="36" w:name="_Toc194996185"/>
      <w:bookmarkStart w:id="37" w:name="_Toc223599599"/>
      <w:r w:rsidRPr="00F64432">
        <w:t>Dokumente</w:t>
      </w:r>
      <w:bookmarkEnd w:id="36"/>
      <w:bookmarkEnd w:id="37"/>
    </w:p>
    <w:p w14:paraId="1BF3356E" w14:textId="0E92CF1C" w:rsidR="007523ED" w:rsidRPr="007523ED" w:rsidRDefault="007523ED" w:rsidP="00860C58">
      <w:pPr>
        <w:pStyle w:val="berschrift3"/>
      </w:pPr>
      <w:bookmarkStart w:id="38" w:name="_Toc194996186"/>
      <w:bookmarkStart w:id="39" w:name="_Toc223599600"/>
      <w:r>
        <w:t>Materialgrundlagen</w:t>
      </w:r>
      <w:r w:rsidR="005C4C1B">
        <w:t xml:space="preserve"> gemäß Kapitel </w:t>
      </w:r>
      <w:r w:rsidR="00885D1F">
        <w:fldChar w:fldCharType="begin"/>
      </w:r>
      <w:r w:rsidR="00885D1F">
        <w:instrText xml:space="preserve"> REF _Ref194935187 \r \h </w:instrText>
      </w:r>
      <w:r w:rsidR="00885D1F">
        <w:fldChar w:fldCharType="separate"/>
      </w:r>
      <w:r w:rsidR="00070E90">
        <w:t>3.2.1</w:t>
      </w:r>
      <w:bookmarkEnd w:id="38"/>
      <w:bookmarkEnd w:id="39"/>
      <w:r w:rsidR="00885D1F">
        <w:fldChar w:fldCharType="end"/>
      </w:r>
    </w:p>
    <w:p w14:paraId="2FC197A6" w14:textId="39BCEEB1" w:rsidR="00B67F50" w:rsidRPr="007523ED" w:rsidRDefault="0087488F" w:rsidP="00860C58">
      <w:pPr>
        <w:pStyle w:val="berschrift3"/>
      </w:pPr>
      <w:bookmarkStart w:id="40" w:name="_Toc467063801"/>
      <w:bookmarkStart w:id="41" w:name="_Toc503875995"/>
      <w:bookmarkStart w:id="42" w:name="_Toc194996187"/>
      <w:bookmarkStart w:id="43" w:name="_Toc223599601"/>
      <w:r>
        <w:t>Prüf</w:t>
      </w:r>
      <w:r w:rsidR="00B67F50" w:rsidRPr="007523ED">
        <w:t>dokumentation</w:t>
      </w:r>
      <w:bookmarkEnd w:id="40"/>
      <w:bookmarkEnd w:id="41"/>
      <w:r w:rsidR="005C4C1B">
        <w:t xml:space="preserve"> gemäß Kapitel </w:t>
      </w:r>
      <w:r w:rsidR="00885D1F">
        <w:fldChar w:fldCharType="begin"/>
      </w:r>
      <w:r w:rsidR="00885D1F">
        <w:instrText xml:space="preserve"> REF _Ref194935204 \r \h </w:instrText>
      </w:r>
      <w:r w:rsidR="00885D1F">
        <w:fldChar w:fldCharType="separate"/>
      </w:r>
      <w:r w:rsidR="00070E90">
        <w:t>3.2.2</w:t>
      </w:r>
      <w:bookmarkEnd w:id="42"/>
      <w:bookmarkEnd w:id="43"/>
      <w:r w:rsidR="00885D1F">
        <w:fldChar w:fldCharType="end"/>
      </w:r>
    </w:p>
    <w:p w14:paraId="77F82419" w14:textId="2FC781A1" w:rsidR="0092043A" w:rsidRDefault="0092043A" w:rsidP="0092043A">
      <w:pPr>
        <w:pStyle w:val="berschrift3"/>
        <w:rPr>
          <w:rFonts w:cs="Arial"/>
        </w:rPr>
      </w:pPr>
      <w:bookmarkStart w:id="44" w:name="_Toc194996188"/>
      <w:bookmarkStart w:id="45" w:name="_Toc223599602"/>
      <w:r w:rsidRPr="0011795B">
        <w:rPr>
          <w:rFonts w:cs="Arial"/>
        </w:rPr>
        <w:t>Fertigungs-/Konstruktionsunterlagen</w:t>
      </w:r>
      <w:r w:rsidR="005C4C1B">
        <w:rPr>
          <w:rFonts w:cs="Arial"/>
        </w:rPr>
        <w:t xml:space="preserve"> gemäß Kapitel </w:t>
      </w:r>
      <w:r w:rsidR="00885D1F" w:rsidRPr="001841F1">
        <w:fldChar w:fldCharType="begin"/>
      </w:r>
      <w:r w:rsidR="00885D1F">
        <w:rPr>
          <w:rFonts w:cs="Arial"/>
        </w:rPr>
        <w:instrText xml:space="preserve"> REF _Ref194935241 \r \h </w:instrText>
      </w:r>
      <w:r w:rsidR="00885D1F" w:rsidRPr="001841F1">
        <w:rPr>
          <w:rFonts w:cs="Arial"/>
        </w:rPr>
        <w:fldChar w:fldCharType="separate"/>
      </w:r>
      <w:r w:rsidR="00070E90">
        <w:rPr>
          <w:rFonts w:cs="Arial"/>
        </w:rPr>
        <w:t>3.2.3</w:t>
      </w:r>
      <w:bookmarkEnd w:id="44"/>
      <w:bookmarkEnd w:id="45"/>
      <w:r w:rsidR="00885D1F" w:rsidRPr="001841F1">
        <w:fldChar w:fldCharType="end"/>
      </w:r>
    </w:p>
    <w:p w14:paraId="5D20CAC3" w14:textId="7D49D3F1" w:rsidR="000651DD" w:rsidRPr="000651DD" w:rsidRDefault="000651DD" w:rsidP="000651DD">
      <w:pPr>
        <w:pStyle w:val="berschrift3"/>
      </w:pPr>
      <w:bookmarkStart w:id="46" w:name="_Toc194996189"/>
      <w:bookmarkStart w:id="47" w:name="_Toc223599603"/>
      <w:r>
        <w:t xml:space="preserve">Nutzungskonzepte und Bescheinigungen </w:t>
      </w:r>
      <w:r w:rsidR="005C4C1B">
        <w:t xml:space="preserve">gemäß Kapitel </w:t>
      </w:r>
      <w:r w:rsidR="00885D1F">
        <w:fldChar w:fldCharType="begin"/>
      </w:r>
      <w:r w:rsidR="00885D1F">
        <w:instrText xml:space="preserve"> REF _Ref194935254 \r \h </w:instrText>
      </w:r>
      <w:r w:rsidR="00885D1F">
        <w:fldChar w:fldCharType="separate"/>
      </w:r>
      <w:r w:rsidR="00070E90">
        <w:t>3.2.4</w:t>
      </w:r>
      <w:bookmarkEnd w:id="46"/>
      <w:bookmarkEnd w:id="47"/>
      <w:r w:rsidR="00885D1F">
        <w:fldChar w:fldCharType="end"/>
      </w:r>
    </w:p>
    <w:p w14:paraId="1992D1DD" w14:textId="77777777" w:rsidR="005C4C1B" w:rsidRDefault="005C4C1B" w:rsidP="005C4C1B">
      <w:pPr>
        <w:pStyle w:val="berschrift2"/>
        <w:spacing w:after="0"/>
      </w:pPr>
      <w:bookmarkStart w:id="48" w:name="_Toc503875998"/>
      <w:bookmarkStart w:id="49" w:name="_Toc194996190"/>
      <w:bookmarkStart w:id="50" w:name="_Toc223599604"/>
      <w:r>
        <w:t>Dienstleistungen</w:t>
      </w:r>
      <w:bookmarkEnd w:id="48"/>
      <w:bookmarkEnd w:id="49"/>
      <w:bookmarkEnd w:id="50"/>
    </w:p>
    <w:p w14:paraId="3089C894" w14:textId="1018F3CD" w:rsidR="005C4C1B" w:rsidRDefault="005C4C1B" w:rsidP="005C4C1B">
      <w:pPr>
        <w:pStyle w:val="berschrift3"/>
      </w:pPr>
      <w:bookmarkStart w:id="51" w:name="_Ref194935319"/>
      <w:bookmarkStart w:id="52" w:name="_Toc194996191"/>
      <w:bookmarkStart w:id="53" w:name="_Toc223599605"/>
      <w:r w:rsidRPr="00747F8D">
        <w:t>Managementleistungen</w:t>
      </w:r>
      <w:r>
        <w:t xml:space="preserve"> gemäß Kapitel</w:t>
      </w:r>
      <w:bookmarkEnd w:id="51"/>
      <w:r>
        <w:t xml:space="preserve"> </w:t>
      </w:r>
      <w:r w:rsidR="00885D1F">
        <w:fldChar w:fldCharType="begin"/>
      </w:r>
      <w:r w:rsidR="00885D1F">
        <w:instrText xml:space="preserve"> REF _Ref194935343 \r \h </w:instrText>
      </w:r>
      <w:r w:rsidR="00885D1F">
        <w:fldChar w:fldCharType="separate"/>
      </w:r>
      <w:r w:rsidR="00070E90">
        <w:t>3.3.1</w:t>
      </w:r>
      <w:bookmarkEnd w:id="52"/>
      <w:bookmarkEnd w:id="53"/>
      <w:r w:rsidR="00885D1F">
        <w:fldChar w:fldCharType="end"/>
      </w:r>
    </w:p>
    <w:p w14:paraId="3B8A203E" w14:textId="7D5FF6C0" w:rsidR="00E91D1B" w:rsidRDefault="005C4C1B" w:rsidP="791FACD2">
      <w:pPr>
        <w:pStyle w:val="berschrift3"/>
      </w:pPr>
      <w:bookmarkStart w:id="54" w:name="_Toc194996192"/>
      <w:bookmarkStart w:id="55" w:name="_Toc223599606"/>
      <w:r>
        <w:t xml:space="preserve">Schulungsmaßnahmen und Erstellung und Lieferung von </w:t>
      </w:r>
      <w:r w:rsidRPr="00070E90">
        <w:t xml:space="preserve">Schulungskonzepten gemäß Kapitel </w:t>
      </w:r>
      <w:bookmarkEnd w:id="54"/>
      <w:r w:rsidR="00422EF8" w:rsidRPr="00070E90">
        <w:t>3.3.3</w:t>
      </w:r>
      <w:bookmarkEnd w:id="55"/>
    </w:p>
    <w:p w14:paraId="7ECA3F6C" w14:textId="4938760B" w:rsidR="000B1663" w:rsidRDefault="000B1663" w:rsidP="00A2678E">
      <w:pPr>
        <w:pStyle w:val="berschrift2"/>
      </w:pPr>
      <w:bookmarkStart w:id="56" w:name="_Toc194988664"/>
      <w:bookmarkStart w:id="57" w:name="_Toc194988880"/>
      <w:bookmarkStart w:id="58" w:name="_Toc194996193"/>
      <w:bookmarkStart w:id="59" w:name="_Toc195518540"/>
      <w:bookmarkStart w:id="60" w:name="_Toc194988665"/>
      <w:bookmarkStart w:id="61" w:name="_Toc194988881"/>
      <w:bookmarkStart w:id="62" w:name="_Toc194996194"/>
      <w:bookmarkStart w:id="63" w:name="_Toc195518541"/>
      <w:bookmarkStart w:id="64" w:name="_Toc194996195"/>
      <w:bookmarkStart w:id="65" w:name="_Toc223599607"/>
      <w:bookmarkStart w:id="66" w:name="_Toc467063805"/>
      <w:bookmarkStart w:id="67" w:name="_Toc503875999"/>
      <w:bookmarkEnd w:id="56"/>
      <w:bookmarkEnd w:id="57"/>
      <w:bookmarkEnd w:id="58"/>
      <w:bookmarkEnd w:id="59"/>
      <w:bookmarkEnd w:id="60"/>
      <w:bookmarkEnd w:id="61"/>
      <w:bookmarkEnd w:id="62"/>
      <w:bookmarkEnd w:id="63"/>
      <w:r w:rsidRPr="000B1663">
        <w:t xml:space="preserve">Alle Dokumente gemäß Kapitel </w:t>
      </w:r>
      <w:r>
        <w:fldChar w:fldCharType="begin"/>
      </w:r>
      <w:r>
        <w:instrText xml:space="preserve"> REF _Ref194935470 \r \h </w:instrText>
      </w:r>
      <w:r>
        <w:fldChar w:fldCharType="separate"/>
      </w:r>
      <w:r w:rsidR="00070E90">
        <w:t>4</w:t>
      </w:r>
      <w:r>
        <w:fldChar w:fldCharType="end"/>
      </w:r>
      <w:r w:rsidRPr="000B1663">
        <w:t xml:space="preserve"> zu den Projektelementen Arbeitssicherheit, Ergonomie, Umweltschutz und Gefahrgutwesen</w:t>
      </w:r>
      <w:bookmarkEnd w:id="64"/>
      <w:bookmarkEnd w:id="65"/>
    </w:p>
    <w:p w14:paraId="334ADEFD" w14:textId="77777777" w:rsidR="00843D4D" w:rsidRPr="00843D4D" w:rsidRDefault="00843D4D" w:rsidP="005400A4">
      <w:pPr>
        <w:pStyle w:val="berschrift1"/>
      </w:pPr>
      <w:bookmarkStart w:id="68" w:name="_Toc194996196"/>
      <w:bookmarkStart w:id="69" w:name="_Toc223599608"/>
      <w:r w:rsidRPr="00843D4D">
        <w:lastRenderedPageBreak/>
        <w:t>Leistungsanforderungen</w:t>
      </w:r>
      <w:bookmarkEnd w:id="66"/>
      <w:r w:rsidRPr="00843D4D">
        <w:t xml:space="preserve"> bezogen auf den Lei</w:t>
      </w:r>
      <w:r w:rsidR="00092714">
        <w:t>s</w:t>
      </w:r>
      <w:r w:rsidRPr="00843D4D">
        <w:t>tungs- und Liefergegenstand</w:t>
      </w:r>
      <w:bookmarkEnd w:id="67"/>
      <w:bookmarkEnd w:id="68"/>
      <w:bookmarkEnd w:id="69"/>
    </w:p>
    <w:p w14:paraId="47C1227A" w14:textId="77777777" w:rsidR="00843D4D" w:rsidRDefault="0009408E" w:rsidP="002A7536">
      <w:pPr>
        <w:pStyle w:val="berschrift2"/>
      </w:pPr>
      <w:bookmarkStart w:id="70" w:name="_Ref40789710"/>
      <w:bookmarkStart w:id="71" w:name="_Ref41567189"/>
      <w:bookmarkStart w:id="72" w:name="_Toc194996197"/>
      <w:bookmarkStart w:id="73" w:name="_Toc223599609"/>
      <w:bookmarkStart w:id="74" w:name="_Toc503876000"/>
      <w:r>
        <w:t>Produkt/</w:t>
      </w:r>
      <w:r w:rsidR="00843D4D" w:rsidRPr="00843D4D">
        <w:t>Gerät</w:t>
      </w:r>
      <w:bookmarkEnd w:id="70"/>
      <w:bookmarkEnd w:id="71"/>
      <w:bookmarkEnd w:id="72"/>
      <w:bookmarkEnd w:id="73"/>
      <w:r w:rsidR="00843D4D" w:rsidRPr="00843D4D">
        <w:t xml:space="preserve"> </w:t>
      </w:r>
      <w:bookmarkEnd w:id="74"/>
    </w:p>
    <w:p w14:paraId="21B40E84" w14:textId="0B1B6406" w:rsidR="00A0264E" w:rsidRPr="0011795B" w:rsidRDefault="00CD46ED" w:rsidP="00A2678E">
      <w:pPr>
        <w:pStyle w:val="berschrift3"/>
      </w:pPr>
      <w:bookmarkStart w:id="75" w:name="_Ref194935070"/>
      <w:bookmarkStart w:id="76" w:name="_Toc194996198"/>
      <w:bookmarkStart w:id="77" w:name="_Toc223599610"/>
      <w:bookmarkStart w:id="78" w:name="_Ref55986125"/>
      <w:r>
        <w:t>Instandhaltun</w:t>
      </w:r>
      <w:r w:rsidRPr="007E26EF">
        <w:t>g</w:t>
      </w:r>
      <w:bookmarkEnd w:id="75"/>
      <w:bookmarkEnd w:id="76"/>
      <w:r w:rsidR="008541FD" w:rsidRPr="007E26EF">
        <w:t>smittel</w:t>
      </w:r>
      <w:bookmarkEnd w:id="77"/>
    </w:p>
    <w:tbl>
      <w:tblPr>
        <w:tblStyle w:val="Tabellenraster"/>
        <w:tblW w:w="10204" w:type="dxa"/>
        <w:tblInd w:w="-431" w:type="dxa"/>
        <w:tblLook w:val="04A0" w:firstRow="1" w:lastRow="0" w:firstColumn="1" w:lastColumn="0" w:noHBand="0" w:noVBand="1"/>
      </w:tblPr>
      <w:tblGrid>
        <w:gridCol w:w="903"/>
        <w:gridCol w:w="616"/>
        <w:gridCol w:w="7935"/>
        <w:gridCol w:w="750"/>
      </w:tblGrid>
      <w:tr w:rsidR="00B31BE9" w:rsidRPr="00A20D37" w14:paraId="09EBB448" w14:textId="77777777" w:rsidTr="4E57B2BD">
        <w:tc>
          <w:tcPr>
            <w:tcW w:w="903" w:type="dxa"/>
          </w:tcPr>
          <w:p w14:paraId="139DB579" w14:textId="77777777" w:rsidR="00B31BE9" w:rsidRPr="00A2678E" w:rsidRDefault="4E57B2BD" w:rsidP="4E57B2BD">
            <w:pPr>
              <w:shd w:val="clear" w:color="auto" w:fill="FFFFFF" w:themeFill="background1"/>
              <w:rPr>
                <w:rFonts w:cs="Arial"/>
                <w:i/>
                <w:iCs/>
              </w:rPr>
            </w:pPr>
            <w:r w:rsidRPr="4E57B2BD">
              <w:rPr>
                <w:rFonts w:cs="Arial"/>
                <w:i/>
                <w:iCs/>
              </w:rPr>
              <w:t>ID</w:t>
            </w:r>
          </w:p>
        </w:tc>
        <w:tc>
          <w:tcPr>
            <w:tcW w:w="616" w:type="dxa"/>
          </w:tcPr>
          <w:p w14:paraId="5D202FE0" w14:textId="30819E7F" w:rsidR="00B31BE9"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935" w:type="dxa"/>
          </w:tcPr>
          <w:p w14:paraId="24479C6E" w14:textId="05C8BBC8" w:rsidR="00B31BE9"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50" w:type="dxa"/>
          </w:tcPr>
          <w:p w14:paraId="6A48E7A6" w14:textId="77777777" w:rsidR="00B31BE9" w:rsidRPr="00A2678E" w:rsidRDefault="4E57B2BD" w:rsidP="4E57B2BD">
            <w:pPr>
              <w:shd w:val="clear" w:color="auto" w:fill="FFFFFF" w:themeFill="background1"/>
              <w:jc w:val="center"/>
              <w:rPr>
                <w:rFonts w:cs="Arial"/>
                <w:i/>
                <w:iCs/>
              </w:rPr>
            </w:pPr>
            <w:r w:rsidRPr="4E57B2BD">
              <w:rPr>
                <w:rFonts w:cs="Arial"/>
                <w:i/>
                <w:iCs/>
              </w:rPr>
              <w:t>N-ID</w:t>
            </w:r>
          </w:p>
        </w:tc>
      </w:tr>
      <w:tr w:rsidR="00B31BE9" w:rsidRPr="00A20D37" w14:paraId="7331F570" w14:textId="77777777" w:rsidTr="4E57B2BD">
        <w:tc>
          <w:tcPr>
            <w:tcW w:w="903" w:type="dxa"/>
          </w:tcPr>
          <w:p w14:paraId="326FF3FE" w14:textId="77777777" w:rsidR="00B31BE9" w:rsidRPr="00A20D37" w:rsidRDefault="00B31BE9" w:rsidP="00704A92">
            <w:pPr>
              <w:pStyle w:val="Listenabsatz"/>
              <w:numPr>
                <w:ilvl w:val="0"/>
                <w:numId w:val="28"/>
              </w:numPr>
              <w:shd w:val="clear" w:color="auto" w:fill="FFFFFF" w:themeFill="background1"/>
              <w:ind w:right="-192"/>
              <w:rPr>
                <w:rFonts w:cs="Arial"/>
              </w:rPr>
            </w:pPr>
          </w:p>
        </w:tc>
        <w:tc>
          <w:tcPr>
            <w:tcW w:w="616" w:type="dxa"/>
          </w:tcPr>
          <w:p w14:paraId="510DF2AD" w14:textId="77777777" w:rsidR="00B31BE9" w:rsidRPr="0011795B" w:rsidRDefault="00B31BE9" w:rsidP="006D0559">
            <w:pPr>
              <w:spacing w:after="120"/>
              <w:rPr>
                <w:rFonts w:cs="Arial"/>
              </w:rPr>
            </w:pPr>
          </w:p>
        </w:tc>
        <w:tc>
          <w:tcPr>
            <w:tcW w:w="7935" w:type="dxa"/>
          </w:tcPr>
          <w:p w14:paraId="0BF015D8" w14:textId="2B549BB2" w:rsidR="00B31BE9" w:rsidRPr="0011795B" w:rsidRDefault="005A3F20" w:rsidP="002A3355">
            <w:pPr>
              <w:spacing w:after="120"/>
              <w:rPr>
                <w:rFonts w:cs="Arial"/>
              </w:rPr>
            </w:pPr>
            <w:r>
              <w:rPr>
                <w:rFonts w:cs="Arial"/>
              </w:rPr>
              <w:t xml:space="preserve">Die </w:t>
            </w:r>
            <w:r w:rsidR="00CD46ED">
              <w:rPr>
                <w:rFonts w:cs="Arial"/>
              </w:rPr>
              <w:t>Instand</w:t>
            </w:r>
            <w:r w:rsidR="00CD46ED" w:rsidRPr="0011795B">
              <w:rPr>
                <w:rFonts w:cs="Arial"/>
              </w:rPr>
              <w:t>haltungsarbeiten</w:t>
            </w:r>
            <w:r>
              <w:rPr>
                <w:rFonts w:cs="Arial"/>
              </w:rPr>
              <w:t xml:space="preserve"> des </w:t>
            </w:r>
            <w:r w:rsidRPr="007E26EF">
              <w:rPr>
                <w:rFonts w:cs="Arial"/>
              </w:rPr>
              <w:t>Containers</w:t>
            </w:r>
            <w:r w:rsidR="00CD46ED" w:rsidRPr="007E26EF">
              <w:rPr>
                <w:rFonts w:cs="Arial"/>
              </w:rPr>
              <w:t xml:space="preserve"> </w:t>
            </w:r>
            <w:r w:rsidR="007E26EF">
              <w:rPr>
                <w:rFonts w:cs="Arial"/>
              </w:rPr>
              <w:t xml:space="preserve">der Instandhaltungsstufen </w:t>
            </w:r>
            <w:r w:rsidR="00EE7BFA" w:rsidRPr="007E26EF">
              <w:rPr>
                <w:rFonts w:cs="Arial"/>
              </w:rPr>
              <w:t xml:space="preserve">IHS 1 bis IHS 3 </w:t>
            </w:r>
            <w:r w:rsidR="000B1663" w:rsidRPr="007E26EF">
              <w:rPr>
                <w:rFonts w:cs="Arial"/>
              </w:rPr>
              <w:t>inklusive</w:t>
            </w:r>
            <w:r w:rsidR="000B1663">
              <w:rPr>
                <w:rFonts w:cs="Arial"/>
              </w:rPr>
              <w:t xml:space="preserve"> des Kühlaggregats</w:t>
            </w:r>
            <w:r>
              <w:rPr>
                <w:rFonts w:cs="Arial"/>
              </w:rPr>
              <w:t>, Stromaggregat</w:t>
            </w:r>
            <w:r w:rsidR="000B1663">
              <w:rPr>
                <w:rFonts w:cs="Arial"/>
              </w:rPr>
              <w:t>s</w:t>
            </w:r>
            <w:r>
              <w:rPr>
                <w:rFonts w:cs="Arial"/>
              </w:rPr>
              <w:t xml:space="preserve"> und </w:t>
            </w:r>
            <w:r w:rsidR="000B1663">
              <w:rPr>
                <w:rFonts w:cs="Arial"/>
              </w:rPr>
              <w:t xml:space="preserve">der </w:t>
            </w:r>
            <w:r>
              <w:rPr>
                <w:rFonts w:cs="Arial"/>
              </w:rPr>
              <w:t xml:space="preserve">Regelungstechnik </w:t>
            </w:r>
            <w:r w:rsidR="00CD46ED" w:rsidRPr="0011795B">
              <w:rPr>
                <w:rFonts w:cs="Arial"/>
              </w:rPr>
              <w:t>müssen mit</w:t>
            </w:r>
            <w:r w:rsidR="00CD46ED">
              <w:rPr>
                <w:rFonts w:cs="Arial"/>
              </w:rPr>
              <w:t xml:space="preserve"> marktverfügbaren Werkzeugen durchgeführt werden können.</w:t>
            </w:r>
          </w:p>
        </w:tc>
        <w:tc>
          <w:tcPr>
            <w:tcW w:w="750" w:type="dxa"/>
          </w:tcPr>
          <w:p w14:paraId="1482A649" w14:textId="4E80C4E0" w:rsidR="00B31BE9" w:rsidRPr="00A20D37" w:rsidRDefault="00ED34D3" w:rsidP="006D0559">
            <w:pPr>
              <w:spacing w:after="120"/>
              <w:jc w:val="center"/>
              <w:rPr>
                <w:rFonts w:cs="Arial"/>
              </w:rPr>
            </w:pPr>
            <w:r>
              <w:t>03</w:t>
            </w:r>
          </w:p>
        </w:tc>
      </w:tr>
      <w:tr w:rsidR="00B31BE9" w:rsidRPr="00A20D37" w14:paraId="2404B76E" w14:textId="77777777" w:rsidTr="4E57B2BD">
        <w:tc>
          <w:tcPr>
            <w:tcW w:w="903" w:type="dxa"/>
          </w:tcPr>
          <w:p w14:paraId="7AD3D9F6" w14:textId="77777777" w:rsidR="00B31BE9" w:rsidRPr="00A20D37" w:rsidRDefault="00B31BE9" w:rsidP="00704A92">
            <w:pPr>
              <w:pStyle w:val="Listenabsatz"/>
              <w:numPr>
                <w:ilvl w:val="0"/>
                <w:numId w:val="28"/>
              </w:numPr>
              <w:shd w:val="clear" w:color="auto" w:fill="FFFFFF" w:themeFill="background1"/>
              <w:ind w:right="-192"/>
              <w:rPr>
                <w:rFonts w:cs="Arial"/>
              </w:rPr>
            </w:pPr>
            <w:bookmarkStart w:id="79" w:name="_Ref201663595"/>
          </w:p>
        </w:tc>
        <w:bookmarkEnd w:id="79"/>
        <w:tc>
          <w:tcPr>
            <w:tcW w:w="616" w:type="dxa"/>
          </w:tcPr>
          <w:p w14:paraId="0670DA05" w14:textId="77777777" w:rsidR="00B31BE9" w:rsidRPr="00A07404" w:rsidRDefault="00B31BE9" w:rsidP="006D0559">
            <w:pPr>
              <w:jc w:val="both"/>
              <w:rPr>
                <w:rFonts w:cs="Arial"/>
              </w:rPr>
            </w:pPr>
          </w:p>
        </w:tc>
        <w:tc>
          <w:tcPr>
            <w:tcW w:w="7935" w:type="dxa"/>
          </w:tcPr>
          <w:p w14:paraId="2C5DBEC9" w14:textId="0B9358E3" w:rsidR="00CD46ED" w:rsidRPr="00096CE7" w:rsidRDefault="00CD46ED" w:rsidP="00A2678E">
            <w:pPr>
              <w:rPr>
                <w:rFonts w:cs="Arial"/>
              </w:rPr>
            </w:pPr>
            <w:r w:rsidRPr="001841F1">
              <w:t>Der AN muss je Container alle Hilfsmittel und Werkzeuge für Wartungs- und Instandhaltungsmaßnahmen der Instandhaltungsstufe IH</w:t>
            </w:r>
            <w:r w:rsidR="007E26EF">
              <w:t>S</w:t>
            </w:r>
            <w:r w:rsidR="001E70A2">
              <w:t xml:space="preserve"> </w:t>
            </w:r>
            <w:r w:rsidRPr="001841F1">
              <w:t>1</w:t>
            </w:r>
            <w:r w:rsidR="005F4770" w:rsidRPr="1324C668">
              <w:t xml:space="preserve"> </w:t>
            </w:r>
            <w:r w:rsidR="00367606" w:rsidRPr="001841F1">
              <w:t>mitliefern</w:t>
            </w:r>
            <w:r w:rsidRPr="1324C668">
              <w:t xml:space="preserve">. </w:t>
            </w:r>
          </w:p>
        </w:tc>
        <w:tc>
          <w:tcPr>
            <w:tcW w:w="750" w:type="dxa"/>
          </w:tcPr>
          <w:p w14:paraId="236CE7C8" w14:textId="3D0D9EEA" w:rsidR="00B31BE9" w:rsidRPr="00A20D37" w:rsidRDefault="00ED34D3" w:rsidP="006D0559">
            <w:pPr>
              <w:jc w:val="center"/>
              <w:rPr>
                <w:rFonts w:cs="Arial"/>
              </w:rPr>
            </w:pPr>
            <w:r>
              <w:t>03</w:t>
            </w:r>
          </w:p>
        </w:tc>
      </w:tr>
      <w:tr w:rsidR="00A7798E" w:rsidRPr="00A20D37" w14:paraId="599974BB" w14:textId="77777777" w:rsidTr="4E57B2BD">
        <w:tc>
          <w:tcPr>
            <w:tcW w:w="903" w:type="dxa"/>
          </w:tcPr>
          <w:p w14:paraId="0DC74F74" w14:textId="77777777" w:rsidR="00A7798E" w:rsidRPr="00A20D37" w:rsidRDefault="00A7798E" w:rsidP="00704A92">
            <w:pPr>
              <w:pStyle w:val="Listenabsatz"/>
              <w:numPr>
                <w:ilvl w:val="0"/>
                <w:numId w:val="28"/>
              </w:numPr>
              <w:shd w:val="clear" w:color="auto" w:fill="FFFFFF" w:themeFill="background1"/>
              <w:ind w:right="-192"/>
              <w:rPr>
                <w:rFonts w:cs="Arial"/>
              </w:rPr>
            </w:pPr>
          </w:p>
        </w:tc>
        <w:tc>
          <w:tcPr>
            <w:tcW w:w="616" w:type="dxa"/>
          </w:tcPr>
          <w:p w14:paraId="323FDF8C" w14:textId="77777777" w:rsidR="00A7798E" w:rsidRPr="00A07404" w:rsidRDefault="00A7798E" w:rsidP="006D0559">
            <w:pPr>
              <w:jc w:val="both"/>
              <w:rPr>
                <w:rFonts w:cs="Arial"/>
              </w:rPr>
            </w:pPr>
          </w:p>
        </w:tc>
        <w:tc>
          <w:tcPr>
            <w:tcW w:w="7935" w:type="dxa"/>
          </w:tcPr>
          <w:p w14:paraId="576FBF7F" w14:textId="46C18429" w:rsidR="00A7798E" w:rsidRPr="001841F1" w:rsidRDefault="00EE7BFA" w:rsidP="791FACD2">
            <w:r>
              <w:t>Im Container muss für d</w:t>
            </w:r>
            <w:r w:rsidR="00A7798E" w:rsidRPr="001841F1">
              <w:t>ie Hilfsmittel und Werkzeuge</w:t>
            </w:r>
            <w:r>
              <w:t xml:space="preserve"> eine </w:t>
            </w:r>
            <w:r w:rsidR="00A7798E" w:rsidRPr="001841F1">
              <w:t>vollständig</w:t>
            </w:r>
            <w:r>
              <w:t>e</w:t>
            </w:r>
            <w:r w:rsidR="00A7798E" w:rsidRPr="001841F1">
              <w:t xml:space="preserve"> und transportsicher</w:t>
            </w:r>
            <w:r>
              <w:t>e</w:t>
            </w:r>
            <w:r w:rsidR="00A7798E" w:rsidRPr="001841F1">
              <w:t xml:space="preserve"> </w:t>
            </w:r>
            <w:r>
              <w:t>Verstaumöglichkeit vorhanden sein.</w:t>
            </w:r>
            <w:r w:rsidR="00A7798E" w:rsidRPr="001841F1">
              <w:t xml:space="preserve"> </w:t>
            </w:r>
          </w:p>
        </w:tc>
        <w:tc>
          <w:tcPr>
            <w:tcW w:w="750" w:type="dxa"/>
          </w:tcPr>
          <w:p w14:paraId="75124978" w14:textId="4E96532B" w:rsidR="00A7798E" w:rsidRDefault="00ED34D3" w:rsidP="3D8DC3BD">
            <w:pPr>
              <w:jc w:val="center"/>
            </w:pPr>
            <w:r>
              <w:t>04</w:t>
            </w:r>
          </w:p>
        </w:tc>
      </w:tr>
      <w:tr w:rsidR="00A7798E" w:rsidRPr="00A20D37" w14:paraId="09C2792C" w14:textId="77777777" w:rsidTr="4E57B2BD">
        <w:tc>
          <w:tcPr>
            <w:tcW w:w="903" w:type="dxa"/>
          </w:tcPr>
          <w:p w14:paraId="73CA3BEF" w14:textId="77777777" w:rsidR="00A7798E" w:rsidRPr="00A20D37" w:rsidRDefault="00A7798E" w:rsidP="00704A92">
            <w:pPr>
              <w:pStyle w:val="Listenabsatz"/>
              <w:numPr>
                <w:ilvl w:val="0"/>
                <w:numId w:val="28"/>
              </w:numPr>
              <w:shd w:val="clear" w:color="auto" w:fill="FFFFFF" w:themeFill="background1"/>
              <w:ind w:right="-192"/>
              <w:rPr>
                <w:rFonts w:cs="Arial"/>
              </w:rPr>
            </w:pPr>
          </w:p>
        </w:tc>
        <w:tc>
          <w:tcPr>
            <w:tcW w:w="616" w:type="dxa"/>
          </w:tcPr>
          <w:p w14:paraId="306A3E61" w14:textId="77777777" w:rsidR="00A7798E" w:rsidRPr="00A07404" w:rsidRDefault="00A7798E" w:rsidP="006D0559">
            <w:pPr>
              <w:jc w:val="both"/>
              <w:rPr>
                <w:rFonts w:cs="Arial"/>
              </w:rPr>
            </w:pPr>
          </w:p>
        </w:tc>
        <w:tc>
          <w:tcPr>
            <w:tcW w:w="7935" w:type="dxa"/>
          </w:tcPr>
          <w:p w14:paraId="76E7E122" w14:textId="473D1DCD" w:rsidR="00A7798E" w:rsidRPr="00A7798E" w:rsidRDefault="00A7798E">
            <w:pPr>
              <w:rPr>
                <w:rFonts w:cs="Arial"/>
              </w:rPr>
            </w:pPr>
            <w:r w:rsidRPr="00FA4E03">
              <w:rPr>
                <w:rFonts w:cs="Arial"/>
              </w:rPr>
              <w:t>Der</w:t>
            </w:r>
            <w:r>
              <w:rPr>
                <w:rFonts w:cs="Arial"/>
              </w:rPr>
              <w:t xml:space="preserve"> </w:t>
            </w:r>
            <w:r w:rsidR="005014AD">
              <w:rPr>
                <w:rFonts w:cs="Arial"/>
              </w:rPr>
              <w:t>U</w:t>
            </w:r>
            <w:r w:rsidRPr="00FA4E03">
              <w:rPr>
                <w:rFonts w:cs="Arial"/>
              </w:rPr>
              <w:t xml:space="preserve">mfang </w:t>
            </w:r>
            <w:r w:rsidR="005014AD">
              <w:rPr>
                <w:rFonts w:cs="Arial"/>
              </w:rPr>
              <w:t xml:space="preserve">der </w:t>
            </w:r>
            <w:r w:rsidRPr="00FA4E03">
              <w:rPr>
                <w:rFonts w:cs="Arial"/>
              </w:rPr>
              <w:t>Werkzeuge</w:t>
            </w:r>
            <w:r w:rsidR="005014AD">
              <w:rPr>
                <w:rFonts w:cs="Arial"/>
              </w:rPr>
              <w:t xml:space="preserve"> und Hilfsmittel gemäß ID </w:t>
            </w:r>
            <w:r w:rsidR="005C0760">
              <w:rPr>
                <w:rFonts w:cs="Arial"/>
              </w:rPr>
              <w:fldChar w:fldCharType="begin"/>
            </w:r>
            <w:r w:rsidR="005C0760">
              <w:rPr>
                <w:rFonts w:cs="Arial"/>
              </w:rPr>
              <w:instrText xml:space="preserve"> REF _Ref201663595 \w \h </w:instrText>
            </w:r>
            <w:r w:rsidR="005C0760">
              <w:rPr>
                <w:rFonts w:cs="Arial"/>
              </w:rPr>
            </w:r>
            <w:r w:rsidR="005C0760">
              <w:rPr>
                <w:rFonts w:cs="Arial"/>
              </w:rPr>
              <w:fldChar w:fldCharType="separate"/>
            </w:r>
            <w:r w:rsidR="00070E90">
              <w:rPr>
                <w:rFonts w:cs="Arial"/>
              </w:rPr>
              <w:t>31.02</w:t>
            </w:r>
            <w:r w:rsidR="005C0760">
              <w:rPr>
                <w:rFonts w:cs="Arial"/>
              </w:rPr>
              <w:fldChar w:fldCharType="end"/>
            </w:r>
            <w:r w:rsidR="005C0760">
              <w:rPr>
                <w:rFonts w:cs="Arial"/>
              </w:rPr>
              <w:t xml:space="preserve"> </w:t>
            </w:r>
            <w:r>
              <w:rPr>
                <w:rFonts w:cs="Arial"/>
              </w:rPr>
              <w:t>muss</w:t>
            </w:r>
            <w:r w:rsidRPr="00FA4E03">
              <w:rPr>
                <w:rFonts w:cs="Arial"/>
              </w:rPr>
              <w:t xml:space="preserve"> dem </w:t>
            </w:r>
            <w:r w:rsidRPr="007E26EF">
              <w:rPr>
                <w:rFonts w:cs="Arial"/>
              </w:rPr>
              <w:t xml:space="preserve">AG </w:t>
            </w:r>
            <w:r w:rsidR="00D869E1" w:rsidRPr="007E26EF">
              <w:rPr>
                <w:rFonts w:cs="Arial"/>
              </w:rPr>
              <w:t xml:space="preserve">vier Wochen </w:t>
            </w:r>
            <w:r w:rsidRPr="007E26EF">
              <w:rPr>
                <w:rFonts w:cs="Arial"/>
              </w:rPr>
              <w:t xml:space="preserve">vor Mustererstellung </w:t>
            </w:r>
            <w:r w:rsidR="00C540DE">
              <w:rPr>
                <w:rFonts w:cs="Arial"/>
              </w:rPr>
              <w:t xml:space="preserve">des Containers </w:t>
            </w:r>
            <w:r w:rsidR="00D869E1">
              <w:rPr>
                <w:rFonts w:cs="Arial"/>
              </w:rPr>
              <w:t xml:space="preserve">gemäß Kapitel  </w:t>
            </w:r>
            <w:r w:rsidR="00BF546A">
              <w:rPr>
                <w:rFonts w:cs="Arial"/>
              </w:rPr>
              <w:fldChar w:fldCharType="begin"/>
            </w:r>
            <w:r w:rsidR="00BF546A">
              <w:rPr>
                <w:rFonts w:cs="Arial"/>
              </w:rPr>
              <w:instrText xml:space="preserve"> REF _Ref196734779 \w \h </w:instrText>
            </w:r>
            <w:r w:rsidR="00BF546A">
              <w:rPr>
                <w:rFonts w:cs="Arial"/>
              </w:rPr>
            </w:r>
            <w:r w:rsidR="00BF546A">
              <w:rPr>
                <w:rFonts w:cs="Arial"/>
              </w:rPr>
              <w:fldChar w:fldCharType="separate"/>
            </w:r>
            <w:r w:rsidR="00070E90">
              <w:rPr>
                <w:rFonts w:cs="Arial"/>
              </w:rPr>
              <w:t>3.1.2.13</w:t>
            </w:r>
            <w:r w:rsidR="00BF546A">
              <w:rPr>
                <w:rFonts w:cs="Arial"/>
              </w:rPr>
              <w:fldChar w:fldCharType="end"/>
            </w:r>
            <w:r w:rsidR="00BF546A">
              <w:rPr>
                <w:rFonts w:cs="Arial"/>
              </w:rPr>
              <w:t xml:space="preserve"> </w:t>
            </w:r>
            <w:r w:rsidR="00D869E1">
              <w:rPr>
                <w:rFonts w:cs="Arial"/>
              </w:rPr>
              <w:t xml:space="preserve">als Stückliste gemäß </w:t>
            </w:r>
            <w:r w:rsidR="00892B09">
              <w:rPr>
                <w:rFonts w:cs="Arial"/>
              </w:rPr>
              <w:fldChar w:fldCharType="begin"/>
            </w:r>
            <w:r w:rsidR="00892B09">
              <w:rPr>
                <w:rFonts w:cs="Arial"/>
              </w:rPr>
              <w:instrText xml:space="preserve"> REF _Ref194994671 \w \h </w:instrText>
            </w:r>
            <w:r w:rsidR="00D657EE">
              <w:rPr>
                <w:rFonts w:cs="Arial"/>
              </w:rPr>
              <w:instrText xml:space="preserve"> \* MERGEFORMAT </w:instrText>
            </w:r>
            <w:r w:rsidR="00892B09">
              <w:rPr>
                <w:rFonts w:cs="Arial"/>
              </w:rPr>
            </w:r>
            <w:r w:rsidR="00892B09">
              <w:rPr>
                <w:rFonts w:cs="Arial"/>
              </w:rPr>
              <w:fldChar w:fldCharType="separate"/>
            </w:r>
            <w:r w:rsidR="00070E90">
              <w:rPr>
                <w:rFonts w:cs="Arial"/>
              </w:rPr>
              <w:t>Anhang 1</w:t>
            </w:r>
            <w:r w:rsidR="00892B09">
              <w:rPr>
                <w:rFonts w:cs="Arial"/>
              </w:rPr>
              <w:fldChar w:fldCharType="end"/>
            </w:r>
            <w:r w:rsidR="00D869E1">
              <w:rPr>
                <w:rFonts w:cs="Arial"/>
              </w:rPr>
              <w:t xml:space="preserve"> </w:t>
            </w:r>
            <w:r w:rsidR="005014AD">
              <w:rPr>
                <w:rFonts w:cs="Arial"/>
              </w:rPr>
              <w:t>in Textform</w:t>
            </w:r>
            <w:r>
              <w:rPr>
                <w:rFonts w:cs="Arial"/>
              </w:rPr>
              <w:t xml:space="preserve"> </w:t>
            </w:r>
            <w:r w:rsidR="005014AD">
              <w:rPr>
                <w:rFonts w:cs="Arial"/>
              </w:rPr>
              <w:t>vorgelegt</w:t>
            </w:r>
            <w:r>
              <w:rPr>
                <w:rFonts w:cs="Arial"/>
              </w:rPr>
              <w:t xml:space="preserve"> </w:t>
            </w:r>
            <w:r w:rsidR="005014AD">
              <w:rPr>
                <w:rFonts w:cs="Arial"/>
              </w:rPr>
              <w:t>werden</w:t>
            </w:r>
            <w:r w:rsidR="00D869E1">
              <w:rPr>
                <w:rFonts w:cs="Arial"/>
              </w:rPr>
              <w:t>.</w:t>
            </w:r>
          </w:p>
        </w:tc>
        <w:tc>
          <w:tcPr>
            <w:tcW w:w="750" w:type="dxa"/>
          </w:tcPr>
          <w:p w14:paraId="38B4C3A6" w14:textId="6CF80EDC" w:rsidR="00A7798E" w:rsidRDefault="00ED34D3" w:rsidP="3D8DC3BD">
            <w:pPr>
              <w:jc w:val="center"/>
            </w:pPr>
            <w:r>
              <w:t>03</w:t>
            </w:r>
          </w:p>
        </w:tc>
      </w:tr>
      <w:tr w:rsidR="00A7798E" w:rsidRPr="00A20D37" w14:paraId="640785CE" w14:textId="77777777" w:rsidTr="4E57B2BD">
        <w:tc>
          <w:tcPr>
            <w:tcW w:w="903" w:type="dxa"/>
          </w:tcPr>
          <w:p w14:paraId="356BD9B8" w14:textId="77777777" w:rsidR="00A7798E" w:rsidRPr="00A20D37" w:rsidRDefault="00A7798E" w:rsidP="00704A92">
            <w:pPr>
              <w:pStyle w:val="Listenabsatz"/>
              <w:numPr>
                <w:ilvl w:val="0"/>
                <w:numId w:val="28"/>
              </w:numPr>
              <w:shd w:val="clear" w:color="auto" w:fill="FFFFFF" w:themeFill="background1"/>
              <w:ind w:right="-192"/>
              <w:rPr>
                <w:rFonts w:cs="Arial"/>
              </w:rPr>
            </w:pPr>
          </w:p>
        </w:tc>
        <w:tc>
          <w:tcPr>
            <w:tcW w:w="616" w:type="dxa"/>
          </w:tcPr>
          <w:p w14:paraId="058C27B0" w14:textId="77777777" w:rsidR="00A7798E" w:rsidRPr="00A07404" w:rsidRDefault="00A7798E" w:rsidP="006D0559">
            <w:pPr>
              <w:jc w:val="both"/>
              <w:rPr>
                <w:rFonts w:cs="Arial"/>
              </w:rPr>
            </w:pPr>
          </w:p>
        </w:tc>
        <w:tc>
          <w:tcPr>
            <w:tcW w:w="7935" w:type="dxa"/>
          </w:tcPr>
          <w:p w14:paraId="6CDB351F" w14:textId="19BF171D" w:rsidR="00A7798E" w:rsidRPr="001841F1" w:rsidRDefault="00A7798E" w:rsidP="791FACD2">
            <w:r w:rsidRPr="00A07404">
              <w:rPr>
                <w:rFonts w:cs="Arial"/>
              </w:rPr>
              <w:t xml:space="preserve">Sonderwerkzeuge für die Durchführung von Arbeiten der IHS </w:t>
            </w:r>
            <w:r>
              <w:rPr>
                <w:rFonts w:cs="Arial"/>
              </w:rPr>
              <w:t xml:space="preserve">2 und IHS </w:t>
            </w:r>
            <w:r w:rsidRPr="00A07404">
              <w:rPr>
                <w:rFonts w:cs="Arial"/>
              </w:rPr>
              <w:t xml:space="preserve">3 </w:t>
            </w:r>
            <w:r w:rsidR="004A54C9">
              <w:rPr>
                <w:rFonts w:cs="Arial"/>
              </w:rPr>
              <w:t>müssen</w:t>
            </w:r>
            <w:r w:rsidRPr="00A07404">
              <w:rPr>
                <w:rFonts w:cs="Arial"/>
              </w:rPr>
              <w:t xml:space="preserve"> </w:t>
            </w:r>
            <w:r w:rsidR="004A54C9">
              <w:rPr>
                <w:rFonts w:cs="Arial"/>
              </w:rPr>
              <w:t>durch den</w:t>
            </w:r>
            <w:r w:rsidRPr="00A07404">
              <w:rPr>
                <w:rFonts w:cs="Arial"/>
              </w:rPr>
              <w:t xml:space="preserve"> AN </w:t>
            </w:r>
            <w:r>
              <w:rPr>
                <w:rFonts w:cs="Arial"/>
              </w:rPr>
              <w:t xml:space="preserve">vier Wochen vor Mustererstellung schriftlich </w:t>
            </w:r>
            <w:r w:rsidRPr="00A07404">
              <w:rPr>
                <w:rFonts w:cs="Arial"/>
              </w:rPr>
              <w:t>vor</w:t>
            </w:r>
            <w:r w:rsidR="004A54C9">
              <w:rPr>
                <w:rFonts w:cs="Arial"/>
              </w:rPr>
              <w:t>geschlagen werden</w:t>
            </w:r>
            <w:r w:rsidRPr="00A07404">
              <w:rPr>
                <w:rFonts w:cs="Arial"/>
              </w:rPr>
              <w:t xml:space="preserve"> und </w:t>
            </w:r>
            <w:r>
              <w:rPr>
                <w:rFonts w:cs="Arial"/>
              </w:rPr>
              <w:t xml:space="preserve">müssen </w:t>
            </w:r>
            <w:r w:rsidRPr="00A07404">
              <w:rPr>
                <w:rFonts w:cs="Arial"/>
              </w:rPr>
              <w:t xml:space="preserve">nach schriftlichem Einverständnis </w:t>
            </w:r>
            <w:r w:rsidR="004A54C9">
              <w:rPr>
                <w:rFonts w:cs="Arial"/>
              </w:rPr>
              <w:t xml:space="preserve">und Aufforderung </w:t>
            </w:r>
            <w:r w:rsidRPr="00A07404">
              <w:rPr>
                <w:rFonts w:cs="Arial"/>
              </w:rPr>
              <w:t>seitens AG</w:t>
            </w:r>
            <w:r>
              <w:rPr>
                <w:rFonts w:cs="Arial"/>
              </w:rPr>
              <w:t xml:space="preserve"> </w:t>
            </w:r>
            <w:r w:rsidR="004A54C9">
              <w:rPr>
                <w:rFonts w:cs="Arial"/>
              </w:rPr>
              <w:t>durch den</w:t>
            </w:r>
            <w:r>
              <w:rPr>
                <w:rFonts w:cs="Arial"/>
              </w:rPr>
              <w:t xml:space="preserve"> AN geliefert werden.</w:t>
            </w:r>
          </w:p>
        </w:tc>
        <w:tc>
          <w:tcPr>
            <w:tcW w:w="750" w:type="dxa"/>
          </w:tcPr>
          <w:p w14:paraId="3091CA38" w14:textId="518E8D8E" w:rsidR="00A7798E" w:rsidRDefault="00ED34D3" w:rsidP="3D8DC3BD">
            <w:pPr>
              <w:jc w:val="center"/>
            </w:pPr>
            <w:r>
              <w:t>03</w:t>
            </w:r>
          </w:p>
        </w:tc>
      </w:tr>
      <w:tr w:rsidR="0056051E" w:rsidRPr="00A20D37" w14:paraId="0C5FF987" w14:textId="77777777" w:rsidTr="4E57B2BD">
        <w:tc>
          <w:tcPr>
            <w:tcW w:w="903" w:type="dxa"/>
          </w:tcPr>
          <w:p w14:paraId="31F77422" w14:textId="77777777" w:rsidR="0056051E" w:rsidRPr="00A20D37" w:rsidRDefault="0056051E" w:rsidP="00704A92">
            <w:pPr>
              <w:pStyle w:val="Listenabsatz"/>
              <w:numPr>
                <w:ilvl w:val="0"/>
                <w:numId w:val="28"/>
              </w:numPr>
              <w:shd w:val="clear" w:color="auto" w:fill="FFFFFF" w:themeFill="background1"/>
              <w:ind w:right="-192"/>
              <w:rPr>
                <w:rFonts w:cs="Arial"/>
              </w:rPr>
            </w:pPr>
          </w:p>
        </w:tc>
        <w:tc>
          <w:tcPr>
            <w:tcW w:w="616" w:type="dxa"/>
          </w:tcPr>
          <w:p w14:paraId="7D2F0135" w14:textId="77777777" w:rsidR="0056051E" w:rsidRPr="00A32223" w:rsidRDefault="0056051E" w:rsidP="006D0559">
            <w:pPr>
              <w:jc w:val="both"/>
              <w:rPr>
                <w:rFonts w:cs="Arial"/>
              </w:rPr>
            </w:pPr>
          </w:p>
        </w:tc>
        <w:tc>
          <w:tcPr>
            <w:tcW w:w="7935" w:type="dxa"/>
          </w:tcPr>
          <w:p w14:paraId="0F4E4BB0" w14:textId="1840B07B" w:rsidR="0056051E" w:rsidRPr="00A2678E" w:rsidRDefault="000A0816" w:rsidP="00A2678E">
            <w:pPr>
              <w:rPr>
                <w:color w:val="FF0000"/>
              </w:rPr>
            </w:pPr>
            <w:r>
              <w:rPr>
                <w:rFonts w:cs="Arial"/>
              </w:rPr>
              <w:t>Der Betrieb des Containers muss unter</w:t>
            </w:r>
            <w:r w:rsidR="0056051E" w:rsidRPr="00A32223">
              <w:rPr>
                <w:rFonts w:cs="Arial"/>
              </w:rPr>
              <w:t xml:space="preserve"> Verwendung von NATO-standardisierten </w:t>
            </w:r>
            <w:r w:rsidR="00CD4EF6">
              <w:rPr>
                <w:rFonts w:cs="Arial"/>
              </w:rPr>
              <w:t xml:space="preserve">Betriebsstoffen </w:t>
            </w:r>
            <w:r w:rsidR="00A43C5E">
              <w:rPr>
                <w:rFonts w:cs="Arial"/>
              </w:rPr>
              <w:t>erfolgen</w:t>
            </w:r>
            <w:r w:rsidR="0056051E" w:rsidRPr="00A32223">
              <w:rPr>
                <w:rFonts w:cs="Arial"/>
              </w:rPr>
              <w:t>.</w:t>
            </w:r>
            <w:r w:rsidR="006F2C00">
              <w:rPr>
                <w:rFonts w:cs="Arial"/>
              </w:rPr>
              <w:t xml:space="preserve"> </w:t>
            </w:r>
            <w:r w:rsidR="00141B1F">
              <w:t xml:space="preserve">Eine Auflistung der zulässigen Betriebsstoffe befindet sich in </w:t>
            </w:r>
            <w:r w:rsidR="005E6903">
              <w:t xml:space="preserve">der </w:t>
            </w:r>
            <w:proofErr w:type="spellStart"/>
            <w:r w:rsidR="00141B1F">
              <w:t>Bstf</w:t>
            </w:r>
            <w:r w:rsidR="001E654F">
              <w:t>L</w:t>
            </w:r>
            <w:r w:rsidR="00141B1F">
              <w:t>Bw</w:t>
            </w:r>
            <w:proofErr w:type="spellEnd"/>
            <w:r w:rsidR="00141B1F">
              <w:t xml:space="preserve"> 2024.</w:t>
            </w:r>
          </w:p>
        </w:tc>
        <w:tc>
          <w:tcPr>
            <w:tcW w:w="750" w:type="dxa"/>
          </w:tcPr>
          <w:p w14:paraId="49BA551C" w14:textId="3CB7EC44" w:rsidR="0056051E" w:rsidRPr="00A20D37" w:rsidRDefault="00ED34D3" w:rsidP="006D0559">
            <w:pPr>
              <w:jc w:val="center"/>
              <w:rPr>
                <w:rFonts w:cs="Arial"/>
              </w:rPr>
            </w:pPr>
            <w:r>
              <w:t>03</w:t>
            </w:r>
          </w:p>
        </w:tc>
      </w:tr>
      <w:tr w:rsidR="00B31BE9" w:rsidRPr="00A20D37" w14:paraId="2EECF77E" w14:textId="77777777" w:rsidTr="4E57B2BD">
        <w:tc>
          <w:tcPr>
            <w:tcW w:w="903" w:type="dxa"/>
          </w:tcPr>
          <w:p w14:paraId="63FDAD48" w14:textId="77777777" w:rsidR="00B31BE9" w:rsidRPr="00A20D37" w:rsidRDefault="00B31BE9" w:rsidP="00704A92">
            <w:pPr>
              <w:pStyle w:val="Listenabsatz"/>
              <w:numPr>
                <w:ilvl w:val="0"/>
                <w:numId w:val="28"/>
              </w:numPr>
              <w:shd w:val="clear" w:color="auto" w:fill="FFFFFF" w:themeFill="background1"/>
              <w:ind w:right="-192"/>
              <w:rPr>
                <w:rFonts w:cs="Arial"/>
              </w:rPr>
            </w:pPr>
          </w:p>
        </w:tc>
        <w:tc>
          <w:tcPr>
            <w:tcW w:w="616" w:type="dxa"/>
          </w:tcPr>
          <w:p w14:paraId="716F38E0" w14:textId="77777777" w:rsidR="00B31BE9" w:rsidRPr="0011795B" w:rsidRDefault="00B31BE9" w:rsidP="006D0559">
            <w:pPr>
              <w:jc w:val="both"/>
              <w:rPr>
                <w:rFonts w:cs="Arial"/>
              </w:rPr>
            </w:pPr>
          </w:p>
        </w:tc>
        <w:tc>
          <w:tcPr>
            <w:tcW w:w="7935" w:type="dxa"/>
          </w:tcPr>
          <w:p w14:paraId="15ED9773" w14:textId="210F0878" w:rsidR="00D657EE" w:rsidRPr="0037379B" w:rsidRDefault="00CD46ED" w:rsidP="00A2678E">
            <w:pPr>
              <w:rPr>
                <w:rFonts w:cs="Arial"/>
              </w:rPr>
            </w:pPr>
            <w:r w:rsidRPr="00A07404">
              <w:rPr>
                <w:rFonts w:cs="Arial"/>
              </w:rPr>
              <w:t>De</w:t>
            </w:r>
            <w:r w:rsidR="006A771E">
              <w:rPr>
                <w:rFonts w:cs="Arial"/>
              </w:rPr>
              <w:t>r</w:t>
            </w:r>
            <w:r w:rsidRPr="00A07404">
              <w:rPr>
                <w:rFonts w:cs="Arial"/>
              </w:rPr>
              <w:t xml:space="preserve"> A</w:t>
            </w:r>
            <w:r w:rsidR="006A771E">
              <w:rPr>
                <w:rFonts w:cs="Arial"/>
              </w:rPr>
              <w:t>N</w:t>
            </w:r>
            <w:r w:rsidRPr="00A07404">
              <w:rPr>
                <w:rFonts w:cs="Arial"/>
              </w:rPr>
              <w:t xml:space="preserve"> </w:t>
            </w:r>
            <w:r w:rsidRPr="002B4F9B">
              <w:rPr>
                <w:rFonts w:cs="Arial"/>
              </w:rPr>
              <w:t>muss Ersatzteil</w:t>
            </w:r>
            <w:r w:rsidR="005E6903" w:rsidRPr="002B4F9B">
              <w:rPr>
                <w:rFonts w:cs="Arial"/>
              </w:rPr>
              <w:t>ur</w:t>
            </w:r>
            <w:r w:rsidRPr="002B4F9B">
              <w:rPr>
                <w:rFonts w:cs="Arial"/>
              </w:rPr>
              <w:t>liste</w:t>
            </w:r>
            <w:r w:rsidR="00982E36" w:rsidRPr="002B4F9B">
              <w:rPr>
                <w:rFonts w:cs="Arial"/>
              </w:rPr>
              <w:t>n</w:t>
            </w:r>
            <w:r w:rsidRPr="002B4F9B">
              <w:rPr>
                <w:rFonts w:cs="Arial"/>
              </w:rPr>
              <w:t xml:space="preserve"> auf</w:t>
            </w:r>
            <w:r>
              <w:rPr>
                <w:rFonts w:cs="Arial"/>
              </w:rPr>
              <w:t xml:space="preserve"> Basis von Teilekennzeichen zur Integration d</w:t>
            </w:r>
            <w:r w:rsidR="00982E36">
              <w:rPr>
                <w:rFonts w:cs="Arial"/>
              </w:rPr>
              <w:t>er</w:t>
            </w:r>
            <w:r>
              <w:rPr>
                <w:rFonts w:cs="Arial"/>
              </w:rPr>
              <w:t xml:space="preserve"> geforderten Dokumente </w:t>
            </w:r>
            <w:r w:rsidR="006A771E">
              <w:rPr>
                <w:rFonts w:cs="Arial"/>
              </w:rPr>
              <w:t xml:space="preserve">gemäß </w:t>
            </w:r>
            <w:r w:rsidR="005E6903">
              <w:rPr>
                <w:rFonts w:cs="Arial"/>
              </w:rPr>
              <w:t xml:space="preserve">Kapitel </w:t>
            </w:r>
            <w:r w:rsidR="005E6903">
              <w:rPr>
                <w:rFonts w:cs="Arial"/>
              </w:rPr>
              <w:fldChar w:fldCharType="begin"/>
            </w:r>
            <w:r w:rsidR="005E6903">
              <w:rPr>
                <w:rFonts w:cs="Arial"/>
              </w:rPr>
              <w:instrText xml:space="preserve"> REF _Ref194935187 \w \h </w:instrText>
            </w:r>
            <w:r w:rsidR="005E6903">
              <w:rPr>
                <w:rFonts w:cs="Arial"/>
              </w:rPr>
            </w:r>
            <w:r w:rsidR="005E6903">
              <w:rPr>
                <w:rFonts w:cs="Arial"/>
              </w:rPr>
              <w:fldChar w:fldCharType="separate"/>
            </w:r>
            <w:r w:rsidR="00070E90">
              <w:rPr>
                <w:rFonts w:cs="Arial"/>
              </w:rPr>
              <w:t>3.2.1</w:t>
            </w:r>
            <w:r w:rsidR="005E6903">
              <w:rPr>
                <w:rFonts w:cs="Arial"/>
              </w:rPr>
              <w:fldChar w:fldCharType="end"/>
            </w:r>
            <w:r w:rsidR="006A771E">
              <w:rPr>
                <w:rFonts w:cs="Arial"/>
              </w:rPr>
              <w:t xml:space="preserve"> </w:t>
            </w:r>
            <w:r>
              <w:rPr>
                <w:rFonts w:cs="Arial"/>
              </w:rPr>
              <w:t>erstellen</w:t>
            </w:r>
            <w:r w:rsidR="006A771E">
              <w:rPr>
                <w:rFonts w:cs="Arial"/>
              </w:rPr>
              <w:t xml:space="preserve"> und diese dem AG vier Wochen vor Mustererstellung in Textform übersenden.</w:t>
            </w:r>
            <w:r>
              <w:rPr>
                <w:rFonts w:cs="Arial"/>
              </w:rPr>
              <w:t xml:space="preserve"> Hierbei sind </w:t>
            </w:r>
            <w:r w:rsidR="005A3F20">
              <w:rPr>
                <w:rFonts w:cs="Arial"/>
              </w:rPr>
              <w:t xml:space="preserve">jeweils </w:t>
            </w:r>
            <w:r>
              <w:rPr>
                <w:rFonts w:cs="Arial"/>
              </w:rPr>
              <w:t xml:space="preserve">die Anteile für </w:t>
            </w:r>
            <w:r w:rsidRPr="007E26EF">
              <w:rPr>
                <w:rFonts w:cs="Arial"/>
              </w:rPr>
              <w:t xml:space="preserve">das </w:t>
            </w:r>
            <w:r w:rsidR="007B6248" w:rsidRPr="007E26EF">
              <w:rPr>
                <w:rFonts w:cs="Arial"/>
              </w:rPr>
              <w:t xml:space="preserve">Klimagerät </w:t>
            </w:r>
            <w:r w:rsidR="005A3F20" w:rsidRPr="007E26EF">
              <w:rPr>
                <w:rFonts w:cs="Arial"/>
              </w:rPr>
              <w:t>und</w:t>
            </w:r>
            <w:r w:rsidR="005A3F20">
              <w:rPr>
                <w:rFonts w:cs="Arial"/>
              </w:rPr>
              <w:t xml:space="preserve"> </w:t>
            </w:r>
            <w:r>
              <w:rPr>
                <w:rFonts w:cs="Arial"/>
              </w:rPr>
              <w:t xml:space="preserve">Stromaggregat </w:t>
            </w:r>
            <w:r w:rsidRPr="00650EB7">
              <w:rPr>
                <w:rFonts w:cs="Arial"/>
              </w:rPr>
              <w:t>separat aufzuführen</w:t>
            </w:r>
            <w:r>
              <w:rPr>
                <w:rFonts w:cs="Arial"/>
              </w:rPr>
              <w:t>.</w:t>
            </w:r>
          </w:p>
        </w:tc>
        <w:tc>
          <w:tcPr>
            <w:tcW w:w="750" w:type="dxa"/>
          </w:tcPr>
          <w:p w14:paraId="56D7C6A8" w14:textId="76EFC6C4" w:rsidR="00B31BE9" w:rsidRPr="00A20D37" w:rsidRDefault="00ED34D3" w:rsidP="006D0559">
            <w:pPr>
              <w:jc w:val="center"/>
              <w:rPr>
                <w:rFonts w:cs="Arial"/>
              </w:rPr>
            </w:pPr>
            <w:r>
              <w:t>03</w:t>
            </w:r>
          </w:p>
        </w:tc>
      </w:tr>
    </w:tbl>
    <w:p w14:paraId="301BD4FE" w14:textId="51BF86C6" w:rsidR="00F665B4" w:rsidRPr="00F665B4" w:rsidRDefault="008F34A7" w:rsidP="00F665B4">
      <w:pPr>
        <w:pStyle w:val="berschrift3"/>
      </w:pPr>
      <w:bookmarkStart w:id="80" w:name="_Ref194935089"/>
      <w:bookmarkStart w:id="81" w:name="_Toc194996200"/>
      <w:bookmarkStart w:id="82" w:name="_Toc223599611"/>
      <w:bookmarkStart w:id="83" w:name="_Ref40789718"/>
      <w:bookmarkEnd w:id="78"/>
      <w:r w:rsidRPr="001841F1">
        <w:rPr>
          <w:rFonts w:cs="Arial"/>
        </w:rPr>
        <w:lastRenderedPageBreak/>
        <w:t>TuLCon</w:t>
      </w:r>
      <w:r w:rsidR="009B4BB4" w:rsidRPr="001841F1">
        <w:rPr>
          <w:rFonts w:cs="Arial"/>
        </w:rPr>
        <w:t>t</w:t>
      </w:r>
      <w:r w:rsidRPr="001841F1">
        <w:rPr>
          <w:rFonts w:cs="Arial"/>
        </w:rPr>
        <w:t xml:space="preserve"> </w:t>
      </w:r>
      <w:r w:rsidR="0076472A">
        <w:t>SanMat</w:t>
      </w:r>
      <w:bookmarkEnd w:id="80"/>
      <w:bookmarkEnd w:id="81"/>
      <w:bookmarkEnd w:id="82"/>
      <w:r w:rsidR="00773BB9">
        <w:t xml:space="preserve"> </w:t>
      </w:r>
    </w:p>
    <w:p w14:paraId="6D88709C" w14:textId="7133087A" w:rsidR="009B0361" w:rsidRDefault="009B0361">
      <w:pPr>
        <w:pStyle w:val="berschrift4"/>
      </w:pPr>
      <w:bookmarkStart w:id="84" w:name="_Ref41567773"/>
      <w:r>
        <w:t>Allgemeine Anforderungen</w:t>
      </w:r>
    </w:p>
    <w:tbl>
      <w:tblPr>
        <w:tblStyle w:val="Tabellenraster"/>
        <w:tblW w:w="10204" w:type="dxa"/>
        <w:tblInd w:w="-431" w:type="dxa"/>
        <w:tblLayout w:type="fixed"/>
        <w:tblLook w:val="04A0" w:firstRow="1" w:lastRow="0" w:firstColumn="1" w:lastColumn="0" w:noHBand="0" w:noVBand="1"/>
      </w:tblPr>
      <w:tblGrid>
        <w:gridCol w:w="957"/>
        <w:gridCol w:w="481"/>
        <w:gridCol w:w="8034"/>
        <w:gridCol w:w="732"/>
      </w:tblGrid>
      <w:tr w:rsidR="009B0361" w:rsidRPr="00700983" w14:paraId="58A0DE21" w14:textId="77777777" w:rsidTr="4E57B2BD">
        <w:tc>
          <w:tcPr>
            <w:tcW w:w="957" w:type="dxa"/>
          </w:tcPr>
          <w:p w14:paraId="2A2B049C" w14:textId="77777777" w:rsidR="009B0361" w:rsidRPr="00700983" w:rsidRDefault="009B0361" w:rsidP="00213FB1">
            <w:pPr>
              <w:pStyle w:val="Listenabsatz"/>
              <w:ind w:left="0" w:right="-476"/>
            </w:pPr>
            <w:r w:rsidRPr="0037379B">
              <w:rPr>
                <w:rFonts w:cs="Arial"/>
                <w:i/>
                <w:iCs/>
              </w:rPr>
              <w:t>ID</w:t>
            </w:r>
          </w:p>
        </w:tc>
        <w:tc>
          <w:tcPr>
            <w:tcW w:w="481" w:type="dxa"/>
          </w:tcPr>
          <w:p w14:paraId="4F5C9D80" w14:textId="77777777" w:rsidR="009B0361" w:rsidRPr="00700983" w:rsidRDefault="4E57B2BD" w:rsidP="4E57B2BD">
            <w:pPr>
              <w:shd w:val="clear" w:color="auto" w:fill="FFFFFF" w:themeFill="background1"/>
              <w:rPr>
                <w:rFonts w:cs="Arial"/>
              </w:rPr>
            </w:pPr>
            <w:proofErr w:type="spellStart"/>
            <w:r w:rsidRPr="4E57B2BD">
              <w:rPr>
                <w:rFonts w:cs="Arial"/>
                <w:i/>
                <w:iCs/>
              </w:rPr>
              <w:t>Zk</w:t>
            </w:r>
            <w:proofErr w:type="spellEnd"/>
          </w:p>
        </w:tc>
        <w:tc>
          <w:tcPr>
            <w:tcW w:w="8034" w:type="dxa"/>
            <w:shd w:val="clear" w:color="auto" w:fill="auto"/>
          </w:tcPr>
          <w:p w14:paraId="2F13269F" w14:textId="65AF5CCB" w:rsidR="009B0361" w:rsidRPr="00700983" w:rsidRDefault="003E4519" w:rsidP="00213FB1">
            <w:proofErr w:type="spellStart"/>
            <w:r w:rsidRPr="0037379B">
              <w:rPr>
                <w:rFonts w:cs="Arial"/>
                <w:i/>
                <w:iCs/>
              </w:rPr>
              <w:t>LAfo</w:t>
            </w:r>
            <w:proofErr w:type="spellEnd"/>
          </w:p>
        </w:tc>
        <w:tc>
          <w:tcPr>
            <w:tcW w:w="732" w:type="dxa"/>
            <w:shd w:val="clear" w:color="auto" w:fill="auto"/>
          </w:tcPr>
          <w:p w14:paraId="0CBD638D" w14:textId="77777777" w:rsidR="009B0361" w:rsidRPr="00700983" w:rsidRDefault="009B0361" w:rsidP="00213FB1">
            <w:pPr>
              <w:jc w:val="center"/>
              <w:rPr>
                <w:rFonts w:cs="Arial"/>
              </w:rPr>
            </w:pPr>
            <w:r w:rsidRPr="0037379B">
              <w:rPr>
                <w:rFonts w:cs="Arial"/>
                <w:i/>
                <w:iCs/>
              </w:rPr>
              <w:t>N-ID</w:t>
            </w:r>
          </w:p>
        </w:tc>
      </w:tr>
      <w:tr w:rsidR="001F4430" w:rsidRPr="00843D4D" w14:paraId="46682788" w14:textId="77777777" w:rsidTr="4E57B2BD">
        <w:tc>
          <w:tcPr>
            <w:tcW w:w="957" w:type="dxa"/>
          </w:tcPr>
          <w:p w14:paraId="594FE229" w14:textId="77777777" w:rsidR="001F4430" w:rsidRPr="00380203" w:rsidRDefault="001F4430" w:rsidP="00704A92">
            <w:pPr>
              <w:pStyle w:val="Listenabsatz"/>
              <w:numPr>
                <w:ilvl w:val="0"/>
                <w:numId w:val="28"/>
              </w:numPr>
              <w:ind w:right="-476"/>
            </w:pPr>
          </w:p>
        </w:tc>
        <w:tc>
          <w:tcPr>
            <w:tcW w:w="481" w:type="dxa"/>
          </w:tcPr>
          <w:p w14:paraId="68A412E3" w14:textId="77777777" w:rsidR="001F4430" w:rsidRPr="00773BB9" w:rsidRDefault="001F4430" w:rsidP="4E57B2BD">
            <w:pPr>
              <w:shd w:val="clear" w:color="auto" w:fill="FFFFFF" w:themeFill="background1"/>
              <w:rPr>
                <w:rFonts w:cs="Arial"/>
              </w:rPr>
            </w:pPr>
          </w:p>
        </w:tc>
        <w:tc>
          <w:tcPr>
            <w:tcW w:w="8034" w:type="dxa"/>
            <w:shd w:val="clear" w:color="auto" w:fill="auto"/>
          </w:tcPr>
          <w:p w14:paraId="7975800E" w14:textId="33031FEE" w:rsidR="001F4430" w:rsidRPr="00700983" w:rsidRDefault="00010E88" w:rsidP="002A3355">
            <w:r w:rsidRPr="00010E88">
              <w:rPr>
                <w:rFonts w:cs="Arial"/>
              </w:rPr>
              <w:t>Bei Auslieferung der Serien-Container an den AG muss der AN pro Container eine schriftliche und bebilderte Packanleitung und Gesamtinhaltsliste als Anlagenblatt Bundeswehr gemäß Anhang 3 A2-1014 0-1-1 Ausstattungsanweisung Produkt i. V. m. Anhang 4 Handlungsanleitung und Offline-</w:t>
            </w:r>
            <w:proofErr w:type="spellStart"/>
            <w:r w:rsidRPr="00010E88">
              <w:rPr>
                <w:rFonts w:cs="Arial"/>
              </w:rPr>
              <w:t>Tool_AAnP</w:t>
            </w:r>
            <w:proofErr w:type="spellEnd"/>
            <w:r w:rsidRPr="00010E88">
              <w:rPr>
                <w:rFonts w:cs="Arial"/>
              </w:rPr>
              <w:t xml:space="preserve"> erstellen und beifügen</w:t>
            </w:r>
            <w:r>
              <w:rPr>
                <w:rFonts w:cs="Arial"/>
              </w:rPr>
              <w:t>.</w:t>
            </w:r>
          </w:p>
        </w:tc>
        <w:tc>
          <w:tcPr>
            <w:tcW w:w="732" w:type="dxa"/>
            <w:shd w:val="clear" w:color="auto" w:fill="auto"/>
          </w:tcPr>
          <w:p w14:paraId="2BBE8103" w14:textId="61344CC1" w:rsidR="001F4430" w:rsidRPr="00700983" w:rsidRDefault="00ED34D3" w:rsidP="00B51534">
            <w:pPr>
              <w:jc w:val="center"/>
              <w:rPr>
                <w:rFonts w:cs="Arial"/>
              </w:rPr>
            </w:pPr>
            <w:r>
              <w:t>03</w:t>
            </w:r>
          </w:p>
        </w:tc>
      </w:tr>
      <w:tr w:rsidR="001F4430" w:rsidRPr="00843D4D" w14:paraId="000A8CC9" w14:textId="77777777" w:rsidTr="4E57B2BD">
        <w:tc>
          <w:tcPr>
            <w:tcW w:w="957" w:type="dxa"/>
          </w:tcPr>
          <w:p w14:paraId="4E34D049" w14:textId="77777777" w:rsidR="001F4430" w:rsidRPr="00380203" w:rsidRDefault="001F4430" w:rsidP="00704A92">
            <w:pPr>
              <w:pStyle w:val="Listenabsatz"/>
              <w:numPr>
                <w:ilvl w:val="0"/>
                <w:numId w:val="28"/>
              </w:numPr>
              <w:ind w:right="-476"/>
            </w:pPr>
          </w:p>
        </w:tc>
        <w:tc>
          <w:tcPr>
            <w:tcW w:w="481" w:type="dxa"/>
          </w:tcPr>
          <w:p w14:paraId="5B275F4D" w14:textId="77777777" w:rsidR="001F4430" w:rsidRPr="00773BB9" w:rsidRDefault="001F4430" w:rsidP="4E57B2BD">
            <w:pPr>
              <w:shd w:val="clear" w:color="auto" w:fill="FFFFFF" w:themeFill="background1"/>
              <w:rPr>
                <w:rFonts w:cs="Arial"/>
              </w:rPr>
            </w:pPr>
          </w:p>
        </w:tc>
        <w:tc>
          <w:tcPr>
            <w:tcW w:w="8034" w:type="dxa"/>
            <w:shd w:val="clear" w:color="auto" w:fill="auto"/>
          </w:tcPr>
          <w:p w14:paraId="10800490" w14:textId="66A31367" w:rsidR="001F4430" w:rsidRPr="00700983" w:rsidRDefault="001F4430" w:rsidP="002A3355">
            <w:r w:rsidRPr="002D27C7">
              <w:rPr>
                <w:rFonts w:cs="Arial"/>
              </w:rPr>
              <w:t>Der Container muss mit seinen Außenmaßen den Vorgaben der</w:t>
            </w:r>
            <w:r>
              <w:rPr>
                <w:rFonts w:cs="Arial"/>
              </w:rPr>
              <w:t xml:space="preserve"> </w:t>
            </w:r>
            <w:r w:rsidRPr="002D27C7">
              <w:rPr>
                <w:rFonts w:cs="Arial"/>
              </w:rPr>
              <w:t>ISO</w:t>
            </w:r>
            <w:r>
              <w:rPr>
                <w:rFonts w:cs="Arial"/>
              </w:rPr>
              <w:t> </w:t>
            </w:r>
            <w:r w:rsidRPr="002D27C7">
              <w:rPr>
                <w:rFonts w:cs="Arial"/>
              </w:rPr>
              <w:t>668 für den Typ 1C</w:t>
            </w:r>
            <w:r w:rsidR="00033053">
              <w:rPr>
                <w:rFonts w:cs="Arial"/>
              </w:rPr>
              <w:t>,</w:t>
            </w:r>
            <w:r w:rsidR="00CC1342">
              <w:rPr>
                <w:rFonts w:cs="Arial"/>
              </w:rPr>
              <w:t xml:space="preserve"> </w:t>
            </w:r>
            <w:r w:rsidRPr="002D27C7">
              <w:rPr>
                <w:rFonts w:cs="Arial"/>
              </w:rPr>
              <w:t>unter Beachtung der darin aufgeführten zulässigen Toleranzen</w:t>
            </w:r>
            <w:r w:rsidR="00033053">
              <w:rPr>
                <w:rFonts w:cs="Arial"/>
              </w:rPr>
              <w:t>,</w:t>
            </w:r>
            <w:r w:rsidRPr="002D27C7">
              <w:rPr>
                <w:rFonts w:cs="Arial"/>
              </w:rPr>
              <w:t xml:space="preserve"> entsprechen.</w:t>
            </w:r>
          </w:p>
        </w:tc>
        <w:tc>
          <w:tcPr>
            <w:tcW w:w="732" w:type="dxa"/>
            <w:shd w:val="clear" w:color="auto" w:fill="auto"/>
          </w:tcPr>
          <w:p w14:paraId="1A3BB7E5" w14:textId="2E7184CC" w:rsidR="001F4430" w:rsidRPr="00700983" w:rsidRDefault="00ED34D3" w:rsidP="001F4430">
            <w:pPr>
              <w:jc w:val="center"/>
              <w:rPr>
                <w:rFonts w:cs="Arial"/>
              </w:rPr>
            </w:pPr>
            <w:r>
              <w:t>02</w:t>
            </w:r>
          </w:p>
        </w:tc>
      </w:tr>
      <w:tr w:rsidR="004B46A6" w:rsidRPr="00843D4D" w14:paraId="49ADAF2A" w14:textId="77777777" w:rsidTr="4E57B2BD">
        <w:tc>
          <w:tcPr>
            <w:tcW w:w="957" w:type="dxa"/>
          </w:tcPr>
          <w:p w14:paraId="7EF47C74" w14:textId="77777777" w:rsidR="004B46A6" w:rsidRPr="00380203" w:rsidRDefault="004B46A6" w:rsidP="00704A92">
            <w:pPr>
              <w:pStyle w:val="Listenabsatz"/>
              <w:numPr>
                <w:ilvl w:val="0"/>
                <w:numId w:val="28"/>
              </w:numPr>
              <w:ind w:right="-476"/>
            </w:pPr>
          </w:p>
        </w:tc>
        <w:tc>
          <w:tcPr>
            <w:tcW w:w="481" w:type="dxa"/>
          </w:tcPr>
          <w:p w14:paraId="0457576B" w14:textId="77777777" w:rsidR="004B46A6" w:rsidRPr="00773BB9" w:rsidRDefault="004B46A6" w:rsidP="4E57B2BD">
            <w:pPr>
              <w:shd w:val="clear" w:color="auto" w:fill="FFFFFF" w:themeFill="background1"/>
              <w:rPr>
                <w:rFonts w:cs="Arial"/>
              </w:rPr>
            </w:pPr>
          </w:p>
        </w:tc>
        <w:tc>
          <w:tcPr>
            <w:tcW w:w="8034" w:type="dxa"/>
            <w:shd w:val="clear" w:color="auto" w:fill="auto"/>
          </w:tcPr>
          <w:p w14:paraId="25C15F4B" w14:textId="1163BA02" w:rsidR="004B46A6" w:rsidRPr="002D27C7" w:rsidRDefault="00D62974" w:rsidP="002A3355">
            <w:pPr>
              <w:rPr>
                <w:rFonts w:cs="Arial"/>
              </w:rPr>
            </w:pPr>
            <w:r w:rsidRPr="001841F1">
              <w:rPr>
                <w:rFonts w:cs="Arial"/>
                <w:shd w:val="clear" w:color="auto" w:fill="FFFFFF"/>
              </w:rPr>
              <w:t xml:space="preserve">Der Container muss als Integral-Kühlcontainer </w:t>
            </w:r>
            <w:r w:rsidR="008C4751">
              <w:rPr>
                <w:rFonts w:cs="Arial"/>
                <w:shd w:val="clear" w:color="auto" w:fill="FFFFFF"/>
              </w:rPr>
              <w:t>ausgeführt sein und die Anforderungen der</w:t>
            </w:r>
            <w:r w:rsidR="008C4751" w:rsidRPr="001841F1">
              <w:rPr>
                <w:rFonts w:cs="Arial"/>
                <w:shd w:val="clear" w:color="auto" w:fill="FFFFFF"/>
              </w:rPr>
              <w:t xml:space="preserve"> </w:t>
            </w:r>
            <w:r w:rsidRPr="001841F1">
              <w:rPr>
                <w:rFonts w:cs="Arial"/>
                <w:shd w:val="clear" w:color="auto" w:fill="FFFFFF"/>
              </w:rPr>
              <w:t xml:space="preserve">ISO 1161, ISO 1496-1 und ISO 1496-2 </w:t>
            </w:r>
            <w:r w:rsidR="008C4751">
              <w:rPr>
                <w:rFonts w:cs="Arial"/>
                <w:shd w:val="clear" w:color="auto" w:fill="FFFFFF"/>
              </w:rPr>
              <w:t>erfüllen</w:t>
            </w:r>
            <w:r w:rsidRPr="001841F1">
              <w:rPr>
                <w:rFonts w:cs="Arial"/>
                <w:shd w:val="clear" w:color="auto" w:fill="FFFFFF"/>
              </w:rPr>
              <w:t>.</w:t>
            </w:r>
          </w:p>
        </w:tc>
        <w:tc>
          <w:tcPr>
            <w:tcW w:w="732" w:type="dxa"/>
            <w:shd w:val="clear" w:color="auto" w:fill="auto"/>
          </w:tcPr>
          <w:p w14:paraId="0671754D" w14:textId="5400432D" w:rsidR="004B46A6" w:rsidRPr="001841F1" w:rsidRDefault="00ED34D3" w:rsidP="001F4430">
            <w:pPr>
              <w:jc w:val="center"/>
              <w:rPr>
                <w:rFonts w:cs="Arial"/>
              </w:rPr>
            </w:pPr>
            <w:r>
              <w:t>02</w:t>
            </w:r>
          </w:p>
        </w:tc>
      </w:tr>
      <w:tr w:rsidR="00B97B46" w:rsidRPr="00843D4D" w14:paraId="72065ACA" w14:textId="77777777" w:rsidTr="4E57B2BD">
        <w:tc>
          <w:tcPr>
            <w:tcW w:w="957" w:type="dxa"/>
          </w:tcPr>
          <w:p w14:paraId="6D8B8EB9" w14:textId="77777777" w:rsidR="00B97B46" w:rsidRPr="00380203" w:rsidRDefault="00B97B46" w:rsidP="00704A92">
            <w:pPr>
              <w:pStyle w:val="Listenabsatz"/>
              <w:numPr>
                <w:ilvl w:val="0"/>
                <w:numId w:val="28"/>
              </w:numPr>
              <w:ind w:right="-476"/>
            </w:pPr>
          </w:p>
        </w:tc>
        <w:tc>
          <w:tcPr>
            <w:tcW w:w="481" w:type="dxa"/>
          </w:tcPr>
          <w:p w14:paraId="1DEF3A0F" w14:textId="77777777" w:rsidR="00B97B46" w:rsidRPr="00773BB9" w:rsidRDefault="00B97B46" w:rsidP="4E57B2BD">
            <w:pPr>
              <w:shd w:val="clear" w:color="auto" w:fill="FFFFFF" w:themeFill="background1"/>
              <w:rPr>
                <w:rFonts w:cs="Arial"/>
              </w:rPr>
            </w:pPr>
          </w:p>
        </w:tc>
        <w:tc>
          <w:tcPr>
            <w:tcW w:w="8034" w:type="dxa"/>
            <w:shd w:val="clear" w:color="auto" w:fill="auto"/>
          </w:tcPr>
          <w:p w14:paraId="7D9305D2" w14:textId="5595B30F" w:rsidR="00B97B46" w:rsidRPr="001841F1" w:rsidRDefault="00B97B46" w:rsidP="002A3355">
            <w:pPr>
              <w:rPr>
                <w:rFonts w:cs="Arial"/>
                <w:shd w:val="clear" w:color="auto" w:fill="FFFFFF"/>
              </w:rPr>
            </w:pPr>
            <w:r w:rsidRPr="00BB2C40">
              <w:rPr>
                <w:rFonts w:cs="Arial"/>
                <w:shd w:val="clear" w:color="auto" w:fill="FFFFFF"/>
              </w:rPr>
              <w:t xml:space="preserve">Der Container muss aus einem separaten </w:t>
            </w:r>
            <w:r w:rsidR="009215F0" w:rsidRPr="00BB2C40">
              <w:rPr>
                <w:rFonts w:cs="Arial"/>
                <w:shd w:val="clear" w:color="auto" w:fill="FFFFFF"/>
              </w:rPr>
              <w:t xml:space="preserve">Bereich </w:t>
            </w:r>
            <w:r w:rsidR="0044242F" w:rsidRPr="00BB2C40">
              <w:rPr>
                <w:rFonts w:cs="Arial"/>
                <w:shd w:val="clear" w:color="auto" w:fill="FFFFFF"/>
              </w:rPr>
              <w:t xml:space="preserve">gemäß </w:t>
            </w:r>
            <w:r w:rsidR="009215F0" w:rsidRPr="00BB2C40">
              <w:rPr>
                <w:rFonts w:cs="Arial"/>
                <w:shd w:val="clear" w:color="auto" w:fill="FFFFFF"/>
              </w:rPr>
              <w:t xml:space="preserve">Kapitel </w:t>
            </w:r>
            <w:r w:rsidR="00EB5401" w:rsidRPr="00BB2C40">
              <w:fldChar w:fldCharType="begin"/>
            </w:r>
            <w:r w:rsidR="00EB5401" w:rsidRPr="00BB2C40">
              <w:rPr>
                <w:rFonts w:cs="Arial"/>
                <w:shd w:val="clear" w:color="auto" w:fill="FFFFFF"/>
              </w:rPr>
              <w:instrText xml:space="preserve"> REF _Ref196408388 \w \h </w:instrText>
            </w:r>
            <w:r w:rsidR="00EB5401" w:rsidRPr="00BB2C40">
              <w:rPr>
                <w:rFonts w:cs="Arial"/>
                <w:shd w:val="clear" w:color="auto" w:fill="FFFFFF"/>
              </w:rPr>
              <w:fldChar w:fldCharType="separate"/>
            </w:r>
            <w:r w:rsidR="00070E90">
              <w:rPr>
                <w:rFonts w:cs="Arial"/>
                <w:shd w:val="clear" w:color="auto" w:fill="FFFFFF"/>
              </w:rPr>
              <w:t>3.1.2.9</w:t>
            </w:r>
            <w:r w:rsidR="00EB5401" w:rsidRPr="00BB2C40">
              <w:fldChar w:fldCharType="end"/>
            </w:r>
            <w:r w:rsidR="0044242F" w:rsidRPr="00BB2C40">
              <w:rPr>
                <w:rFonts w:cs="Arial"/>
                <w:shd w:val="clear" w:color="auto" w:fill="FFFFFF"/>
              </w:rPr>
              <w:t xml:space="preserve"> </w:t>
            </w:r>
            <w:r w:rsidRPr="00BB2C40">
              <w:rPr>
                <w:rFonts w:cs="Arial"/>
                <w:shd w:val="clear" w:color="auto" w:fill="FFFFFF"/>
              </w:rPr>
              <w:t xml:space="preserve">und einem Kühlraum bestehen. </w:t>
            </w:r>
          </w:p>
        </w:tc>
        <w:tc>
          <w:tcPr>
            <w:tcW w:w="732" w:type="dxa"/>
            <w:shd w:val="clear" w:color="auto" w:fill="auto"/>
          </w:tcPr>
          <w:p w14:paraId="0C534839" w14:textId="291DF09D" w:rsidR="00B97B46" w:rsidRPr="001841F1" w:rsidRDefault="00ED34D3" w:rsidP="001F4430">
            <w:pPr>
              <w:jc w:val="center"/>
            </w:pPr>
            <w:r>
              <w:t>02</w:t>
            </w:r>
          </w:p>
        </w:tc>
      </w:tr>
      <w:tr w:rsidR="0044242F" w:rsidRPr="00843D4D" w14:paraId="5051250C" w14:textId="77777777" w:rsidTr="4E57B2BD">
        <w:tc>
          <w:tcPr>
            <w:tcW w:w="957" w:type="dxa"/>
          </w:tcPr>
          <w:p w14:paraId="41A925CB" w14:textId="77777777" w:rsidR="0044242F" w:rsidRPr="00380203" w:rsidRDefault="0044242F" w:rsidP="00704A92">
            <w:pPr>
              <w:pStyle w:val="Listenabsatz"/>
              <w:numPr>
                <w:ilvl w:val="0"/>
                <w:numId w:val="28"/>
              </w:numPr>
              <w:ind w:right="-476"/>
            </w:pPr>
          </w:p>
        </w:tc>
        <w:tc>
          <w:tcPr>
            <w:tcW w:w="481" w:type="dxa"/>
          </w:tcPr>
          <w:p w14:paraId="111BA20F" w14:textId="77777777" w:rsidR="0044242F" w:rsidRPr="00773BB9" w:rsidRDefault="0044242F" w:rsidP="4E57B2BD">
            <w:pPr>
              <w:shd w:val="clear" w:color="auto" w:fill="FFFFFF" w:themeFill="background1"/>
              <w:rPr>
                <w:rFonts w:cs="Arial"/>
              </w:rPr>
            </w:pPr>
          </w:p>
        </w:tc>
        <w:tc>
          <w:tcPr>
            <w:tcW w:w="8034" w:type="dxa"/>
            <w:shd w:val="clear" w:color="auto" w:fill="auto"/>
          </w:tcPr>
          <w:p w14:paraId="6C24CD99" w14:textId="74DD52C7" w:rsidR="0044242F" w:rsidRDefault="0044242F" w:rsidP="002A3355">
            <w:pPr>
              <w:rPr>
                <w:rFonts w:cs="Arial"/>
                <w:shd w:val="clear" w:color="auto" w:fill="FFFFFF"/>
              </w:rPr>
            </w:pPr>
            <w:r>
              <w:rPr>
                <w:rFonts w:cs="Arial"/>
                <w:shd w:val="clear" w:color="auto" w:fill="FFFFFF"/>
              </w:rPr>
              <w:t xml:space="preserve">Die Maße des </w:t>
            </w:r>
            <w:r w:rsidR="009215F0">
              <w:rPr>
                <w:rFonts w:cs="Arial"/>
                <w:shd w:val="clear" w:color="auto" w:fill="FFFFFF"/>
              </w:rPr>
              <w:t xml:space="preserve">Bereichs gemäß Kapitel </w:t>
            </w:r>
            <w:r w:rsidR="00EB5401" w:rsidRPr="5A210A82">
              <w:fldChar w:fldCharType="begin"/>
            </w:r>
            <w:r w:rsidR="00EB5401">
              <w:rPr>
                <w:rFonts w:cs="Arial"/>
                <w:shd w:val="clear" w:color="auto" w:fill="FFFFFF"/>
              </w:rPr>
              <w:instrText xml:space="preserve"> REF _Ref196408388 \w \h </w:instrText>
            </w:r>
            <w:r w:rsidR="00EB5401" w:rsidRPr="5A210A82">
              <w:rPr>
                <w:rFonts w:cs="Arial"/>
                <w:shd w:val="clear" w:color="auto" w:fill="FFFFFF"/>
              </w:rPr>
              <w:fldChar w:fldCharType="separate"/>
            </w:r>
            <w:r w:rsidR="00070E90">
              <w:rPr>
                <w:rFonts w:cs="Arial"/>
                <w:shd w:val="clear" w:color="auto" w:fill="FFFFFF"/>
              </w:rPr>
              <w:t>3.1.2.9</w:t>
            </w:r>
            <w:r w:rsidR="00EB5401" w:rsidRPr="5A210A82">
              <w:fldChar w:fldCharType="end"/>
            </w:r>
            <w:r w:rsidR="009215F0">
              <w:rPr>
                <w:rFonts w:cs="Arial"/>
                <w:shd w:val="clear" w:color="auto" w:fill="FFFFFF"/>
              </w:rPr>
              <w:t xml:space="preserve"> </w:t>
            </w:r>
            <w:r w:rsidR="00023280">
              <w:rPr>
                <w:rFonts w:cs="Arial"/>
                <w:shd w:val="clear" w:color="auto" w:fill="FFFFFF"/>
              </w:rPr>
              <w:t>müssen so gewählt werden</w:t>
            </w:r>
            <w:r>
              <w:rPr>
                <w:rFonts w:cs="Arial"/>
                <w:shd w:val="clear" w:color="auto" w:fill="FFFFFF"/>
              </w:rPr>
              <w:t>, dass das Nutzvolumen des Kühlraums maximal ist.</w:t>
            </w:r>
          </w:p>
        </w:tc>
        <w:tc>
          <w:tcPr>
            <w:tcW w:w="732" w:type="dxa"/>
            <w:shd w:val="clear" w:color="auto" w:fill="auto"/>
          </w:tcPr>
          <w:p w14:paraId="5AF0509B" w14:textId="039F7FF5" w:rsidR="0044242F" w:rsidRDefault="00757D6C" w:rsidP="001F4430">
            <w:pPr>
              <w:jc w:val="center"/>
            </w:pPr>
            <w:r>
              <w:t>04</w:t>
            </w:r>
          </w:p>
        </w:tc>
      </w:tr>
      <w:tr w:rsidR="0080091F" w:rsidRPr="00843D4D" w14:paraId="3C2FFF86" w14:textId="77777777" w:rsidTr="4E57B2BD">
        <w:tc>
          <w:tcPr>
            <w:tcW w:w="957" w:type="dxa"/>
          </w:tcPr>
          <w:p w14:paraId="159031D0" w14:textId="77777777" w:rsidR="0080091F" w:rsidRPr="00380203" w:rsidRDefault="0080091F" w:rsidP="00704A92">
            <w:pPr>
              <w:pStyle w:val="Listenabsatz"/>
              <w:numPr>
                <w:ilvl w:val="0"/>
                <w:numId w:val="28"/>
              </w:numPr>
              <w:ind w:right="-476"/>
            </w:pPr>
          </w:p>
        </w:tc>
        <w:tc>
          <w:tcPr>
            <w:tcW w:w="481" w:type="dxa"/>
          </w:tcPr>
          <w:p w14:paraId="57D3C67D" w14:textId="77777777" w:rsidR="0080091F" w:rsidRPr="00773BB9" w:rsidRDefault="0080091F" w:rsidP="4E57B2BD">
            <w:pPr>
              <w:shd w:val="clear" w:color="auto" w:fill="FFFFFF" w:themeFill="background1"/>
              <w:rPr>
                <w:rFonts w:cs="Arial"/>
              </w:rPr>
            </w:pPr>
          </w:p>
        </w:tc>
        <w:tc>
          <w:tcPr>
            <w:tcW w:w="8034" w:type="dxa"/>
            <w:shd w:val="clear" w:color="auto" w:fill="auto"/>
          </w:tcPr>
          <w:p w14:paraId="72727FA6" w14:textId="6273A8E2" w:rsidR="0080091F" w:rsidRPr="00A2678E" w:rsidRDefault="00CA59EB" w:rsidP="002A3355">
            <w:pPr>
              <w:rPr>
                <w:rFonts w:cs="Arial"/>
                <w:iCs/>
              </w:rPr>
            </w:pPr>
            <w:r>
              <w:rPr>
                <w:rFonts w:cs="Arial"/>
              </w:rPr>
              <w:t xml:space="preserve">Der Container muss über eine integrierte Auf- und Abstiegshilfe auf das Containerdach verfügen. </w:t>
            </w:r>
          </w:p>
        </w:tc>
        <w:tc>
          <w:tcPr>
            <w:tcW w:w="732" w:type="dxa"/>
            <w:shd w:val="clear" w:color="auto" w:fill="auto"/>
          </w:tcPr>
          <w:p w14:paraId="2D980622" w14:textId="39E38F22" w:rsidR="0080091F" w:rsidRPr="001841F1" w:rsidRDefault="00ED34D3" w:rsidP="001F4430">
            <w:pPr>
              <w:jc w:val="center"/>
              <w:rPr>
                <w:rFonts w:cs="Arial"/>
              </w:rPr>
            </w:pPr>
            <w:r>
              <w:t>04</w:t>
            </w:r>
          </w:p>
        </w:tc>
      </w:tr>
      <w:tr w:rsidR="00CD2B14" w:rsidRPr="00843D4D" w14:paraId="4EFDB39B" w14:textId="77777777" w:rsidTr="4E57B2BD">
        <w:tc>
          <w:tcPr>
            <w:tcW w:w="957" w:type="dxa"/>
          </w:tcPr>
          <w:p w14:paraId="6D5CDF54" w14:textId="77777777" w:rsidR="00CD2B14" w:rsidRPr="00380203" w:rsidRDefault="00CD2B14" w:rsidP="00704A92">
            <w:pPr>
              <w:pStyle w:val="Listenabsatz"/>
              <w:numPr>
                <w:ilvl w:val="0"/>
                <w:numId w:val="28"/>
              </w:numPr>
              <w:ind w:right="-476"/>
            </w:pPr>
          </w:p>
        </w:tc>
        <w:tc>
          <w:tcPr>
            <w:tcW w:w="481" w:type="dxa"/>
          </w:tcPr>
          <w:p w14:paraId="1EF09526" w14:textId="77777777" w:rsidR="00CD2B14" w:rsidRPr="00773BB9" w:rsidRDefault="00CD2B14" w:rsidP="4E57B2BD">
            <w:pPr>
              <w:shd w:val="clear" w:color="auto" w:fill="FFFFFF" w:themeFill="background1"/>
              <w:rPr>
                <w:rFonts w:cs="Arial"/>
              </w:rPr>
            </w:pPr>
          </w:p>
        </w:tc>
        <w:tc>
          <w:tcPr>
            <w:tcW w:w="8034" w:type="dxa"/>
            <w:shd w:val="clear" w:color="auto" w:fill="auto"/>
          </w:tcPr>
          <w:p w14:paraId="0E96A18F" w14:textId="6E521B31" w:rsidR="00CD2B14" w:rsidRDefault="00BF120D" w:rsidP="002A3355">
            <w:pPr>
              <w:rPr>
                <w:rFonts w:cs="Arial"/>
              </w:rPr>
            </w:pPr>
            <w:r>
              <w:rPr>
                <w:rFonts w:cs="Arial"/>
              </w:rPr>
              <w:t xml:space="preserve">Der Container muss über eine integrierte Auf- und Abstiegshilfe zum Betreten des Kühlraums im aufgesetzten Betrieb (Container ist verlastet auf einem </w:t>
            </w:r>
            <w:proofErr w:type="spellStart"/>
            <w:r>
              <w:rPr>
                <w:rFonts w:cs="Arial"/>
              </w:rPr>
              <w:t>LKw</w:t>
            </w:r>
            <w:proofErr w:type="spellEnd"/>
            <w:r>
              <w:rPr>
                <w:rFonts w:cs="Arial"/>
              </w:rPr>
              <w:t>) verfügen.</w:t>
            </w:r>
          </w:p>
        </w:tc>
        <w:tc>
          <w:tcPr>
            <w:tcW w:w="732" w:type="dxa"/>
            <w:shd w:val="clear" w:color="auto" w:fill="auto"/>
          </w:tcPr>
          <w:p w14:paraId="43C09AC1" w14:textId="21BFC937" w:rsidR="00CD2B14" w:rsidRPr="001841F1" w:rsidRDefault="00757D6C" w:rsidP="001F4430">
            <w:pPr>
              <w:jc w:val="center"/>
            </w:pPr>
            <w:r>
              <w:t>04</w:t>
            </w:r>
          </w:p>
        </w:tc>
      </w:tr>
      <w:tr w:rsidR="0080091F" w:rsidRPr="00BC3D09" w14:paraId="6BA54BA9" w14:textId="77777777" w:rsidTr="4E57B2BD">
        <w:tc>
          <w:tcPr>
            <w:tcW w:w="957" w:type="dxa"/>
          </w:tcPr>
          <w:p w14:paraId="59ED09FB" w14:textId="77777777" w:rsidR="0080091F" w:rsidRPr="00380203" w:rsidRDefault="0080091F" w:rsidP="00704A92">
            <w:pPr>
              <w:pStyle w:val="Listenabsatz"/>
              <w:numPr>
                <w:ilvl w:val="0"/>
                <w:numId w:val="28"/>
              </w:numPr>
              <w:ind w:right="-476"/>
            </w:pPr>
          </w:p>
        </w:tc>
        <w:tc>
          <w:tcPr>
            <w:tcW w:w="481" w:type="dxa"/>
          </w:tcPr>
          <w:p w14:paraId="75A4DB0A" w14:textId="77777777" w:rsidR="0080091F" w:rsidRPr="00773BB9" w:rsidRDefault="0080091F" w:rsidP="4E57B2BD">
            <w:pPr>
              <w:shd w:val="clear" w:color="auto" w:fill="FFFFFF" w:themeFill="background1"/>
              <w:rPr>
                <w:rFonts w:cs="Arial"/>
              </w:rPr>
            </w:pPr>
          </w:p>
        </w:tc>
        <w:tc>
          <w:tcPr>
            <w:tcW w:w="8034" w:type="dxa"/>
            <w:shd w:val="clear" w:color="auto" w:fill="auto"/>
          </w:tcPr>
          <w:p w14:paraId="50740E4F" w14:textId="07EFD197" w:rsidR="0080091F" w:rsidRPr="00BC3D09" w:rsidRDefault="0080091F" w:rsidP="002A3355">
            <w:pPr>
              <w:rPr>
                <w:rFonts w:cs="Arial"/>
              </w:rPr>
            </w:pPr>
            <w:r w:rsidRPr="001841F1">
              <w:rPr>
                <w:rFonts w:cs="Arial"/>
              </w:rPr>
              <w:t xml:space="preserve">Der Container muss Lagerung und Transport von </w:t>
            </w:r>
            <w:proofErr w:type="spellStart"/>
            <w:r w:rsidRPr="001841F1">
              <w:rPr>
                <w:rFonts w:cs="Arial"/>
              </w:rPr>
              <w:t>EVGSan</w:t>
            </w:r>
            <w:proofErr w:type="spellEnd"/>
            <w:r w:rsidRPr="001841F1">
              <w:rPr>
                <w:rFonts w:cs="Arial"/>
              </w:rPr>
              <w:t xml:space="preserve"> gemäß der</w:t>
            </w:r>
            <w:r>
              <w:t xml:space="preserve"> geltenden </w:t>
            </w:r>
            <w:r w:rsidRPr="001841F1">
              <w:rPr>
                <w:rFonts w:cs="Arial"/>
              </w:rPr>
              <w:t>Anforderungen an Bundeswehrapotheken gemäß AR „Betrieb von Bundeswehrapotheken“ C1-841/0-4000 (gemäß</w:t>
            </w:r>
            <w:r w:rsidR="00222E46">
              <w:rPr>
                <w:rFonts w:cs="Arial"/>
              </w:rPr>
              <w:t xml:space="preserve"> </w:t>
            </w:r>
            <w:r w:rsidR="00892B09">
              <w:rPr>
                <w:rFonts w:cs="Arial"/>
              </w:rPr>
              <w:fldChar w:fldCharType="begin"/>
            </w:r>
            <w:r w:rsidR="00892B09">
              <w:rPr>
                <w:rFonts w:cs="Arial"/>
              </w:rPr>
              <w:instrText xml:space="preserve"> REF _Ref196733762 \w \h </w:instrText>
            </w:r>
            <w:r w:rsidR="00892B09">
              <w:rPr>
                <w:rFonts w:cs="Arial"/>
              </w:rPr>
            </w:r>
            <w:r w:rsidR="00892B09">
              <w:rPr>
                <w:rFonts w:cs="Arial"/>
              </w:rPr>
              <w:fldChar w:fldCharType="separate"/>
            </w:r>
            <w:r w:rsidR="00070E90">
              <w:rPr>
                <w:rFonts w:cs="Arial"/>
              </w:rPr>
              <w:t>Anhang 5</w:t>
            </w:r>
            <w:r w:rsidR="00892B09">
              <w:rPr>
                <w:rFonts w:cs="Arial"/>
              </w:rPr>
              <w:fldChar w:fldCharType="end"/>
            </w:r>
            <w:r w:rsidRPr="001841F1">
              <w:rPr>
                <w:rFonts w:cs="Arial"/>
              </w:rPr>
              <w:t xml:space="preserve">) sowie der </w:t>
            </w:r>
            <w:r w:rsidRPr="006F73A1" w:rsidDel="00BD3AA1">
              <w:rPr>
                <w:rFonts w:cs="Arial"/>
                <w:szCs w:val="24"/>
              </w:rPr>
              <w:t xml:space="preserve">Anlage </w:t>
            </w:r>
            <w:r w:rsidRPr="001841F1">
              <w:rPr>
                <w:rFonts w:cs="Arial"/>
              </w:rPr>
              <w:t>6.8 der AR „Bewirtschaftung von Sanitätsmaterial“ A1-1070/0-4000 (gemäß</w:t>
            </w:r>
            <w:r w:rsidR="00222E46">
              <w:rPr>
                <w:rFonts w:cs="Arial"/>
              </w:rPr>
              <w:t xml:space="preserve"> </w:t>
            </w:r>
            <w:r w:rsidRPr="001841F1">
              <w:fldChar w:fldCharType="begin"/>
            </w:r>
            <w:r>
              <w:rPr>
                <w:rFonts w:cs="Arial"/>
                <w:szCs w:val="24"/>
              </w:rPr>
              <w:instrText xml:space="preserve"> REF _Ref194995510 \w \h </w:instrText>
            </w:r>
            <w:r w:rsidRPr="001841F1">
              <w:rPr>
                <w:rFonts w:cs="Arial"/>
                <w:szCs w:val="24"/>
              </w:rPr>
              <w:fldChar w:fldCharType="separate"/>
            </w:r>
            <w:r w:rsidR="00070E90">
              <w:rPr>
                <w:rFonts w:cs="Arial"/>
                <w:szCs w:val="24"/>
              </w:rPr>
              <w:t>Anhang 6</w:t>
            </w:r>
            <w:r w:rsidRPr="001841F1">
              <w:fldChar w:fldCharType="end"/>
            </w:r>
            <w:r w:rsidRPr="001841F1">
              <w:rPr>
                <w:rFonts w:cs="Arial"/>
              </w:rPr>
              <w:t xml:space="preserve">) bzw. der AR „Transport von </w:t>
            </w:r>
            <w:proofErr w:type="spellStart"/>
            <w:r w:rsidRPr="001841F1">
              <w:rPr>
                <w:rFonts w:cs="Arial"/>
              </w:rPr>
              <w:t>EVGSan</w:t>
            </w:r>
            <w:proofErr w:type="spellEnd"/>
            <w:r w:rsidRPr="001841F1">
              <w:rPr>
                <w:rFonts w:cs="Arial"/>
              </w:rPr>
              <w:t xml:space="preserve">“ C1-841/0-4006 (gemäß </w:t>
            </w:r>
            <w:r w:rsidR="00892B09">
              <w:rPr>
                <w:rFonts w:cs="Arial"/>
              </w:rPr>
              <w:fldChar w:fldCharType="begin"/>
            </w:r>
            <w:r w:rsidR="00892B09">
              <w:rPr>
                <w:rFonts w:cs="Arial"/>
              </w:rPr>
              <w:instrText xml:space="preserve"> REF _Ref196733800 \w \h </w:instrText>
            </w:r>
            <w:r w:rsidR="00892B09">
              <w:rPr>
                <w:rFonts w:cs="Arial"/>
              </w:rPr>
            </w:r>
            <w:r w:rsidR="00892B09">
              <w:rPr>
                <w:rFonts w:cs="Arial"/>
              </w:rPr>
              <w:fldChar w:fldCharType="separate"/>
            </w:r>
            <w:r w:rsidR="00070E90">
              <w:rPr>
                <w:rFonts w:cs="Arial"/>
              </w:rPr>
              <w:t>Anhang 7</w:t>
            </w:r>
            <w:r w:rsidR="00892B09">
              <w:rPr>
                <w:rFonts w:cs="Arial"/>
              </w:rPr>
              <w:fldChar w:fldCharType="end"/>
            </w:r>
            <w:r w:rsidRPr="001841F1">
              <w:rPr>
                <w:rFonts w:cs="Arial"/>
              </w:rPr>
              <w:t xml:space="preserve">) sicherstellen und den Europäischen Leitlinien über die gute Vertriebspraxis von Arzneimitteln (Guidelines on </w:t>
            </w:r>
            <w:proofErr w:type="spellStart"/>
            <w:r w:rsidRPr="001841F1">
              <w:rPr>
                <w:rFonts w:cs="Arial"/>
              </w:rPr>
              <w:t>Good</w:t>
            </w:r>
            <w:proofErr w:type="spellEnd"/>
            <w:r w:rsidRPr="001841F1">
              <w:rPr>
                <w:rFonts w:cs="Arial"/>
              </w:rPr>
              <w:t xml:space="preserve"> Distribution Practice </w:t>
            </w:r>
            <w:proofErr w:type="spellStart"/>
            <w:r w:rsidRPr="001841F1">
              <w:rPr>
                <w:rFonts w:cs="Arial"/>
              </w:rPr>
              <w:t>of</w:t>
            </w:r>
            <w:proofErr w:type="spellEnd"/>
            <w:r w:rsidRPr="001841F1">
              <w:rPr>
                <w:rFonts w:cs="Arial"/>
              </w:rPr>
              <w:t xml:space="preserve"> </w:t>
            </w:r>
            <w:proofErr w:type="spellStart"/>
            <w:r w:rsidRPr="001841F1">
              <w:rPr>
                <w:rFonts w:cs="Arial"/>
              </w:rPr>
              <w:t>medical</w:t>
            </w:r>
            <w:proofErr w:type="spellEnd"/>
            <w:r w:rsidRPr="001841F1">
              <w:rPr>
                <w:rFonts w:cs="Arial"/>
              </w:rPr>
              <w:t xml:space="preserve"> </w:t>
            </w:r>
            <w:proofErr w:type="spellStart"/>
            <w:r w:rsidRPr="001841F1">
              <w:rPr>
                <w:rFonts w:cs="Arial"/>
              </w:rPr>
              <w:t>products</w:t>
            </w:r>
            <w:proofErr w:type="spellEnd"/>
            <w:r w:rsidRPr="001841F1">
              <w:rPr>
                <w:rFonts w:cs="Arial"/>
              </w:rPr>
              <w:t xml:space="preserve"> </w:t>
            </w:r>
            <w:proofErr w:type="spellStart"/>
            <w:r w:rsidRPr="001841F1">
              <w:rPr>
                <w:rFonts w:cs="Arial"/>
              </w:rPr>
              <w:t>for</w:t>
            </w:r>
            <w:proofErr w:type="spellEnd"/>
            <w:r w:rsidRPr="001841F1">
              <w:rPr>
                <w:rFonts w:cs="Arial"/>
              </w:rPr>
              <w:t xml:space="preserve"> human </w:t>
            </w:r>
            <w:proofErr w:type="spellStart"/>
            <w:r w:rsidRPr="001841F1">
              <w:rPr>
                <w:rFonts w:cs="Arial"/>
              </w:rPr>
              <w:t>use</w:t>
            </w:r>
            <w:proofErr w:type="spellEnd"/>
            <w:r w:rsidRPr="001841F1">
              <w:rPr>
                <w:rFonts w:cs="Arial"/>
              </w:rPr>
              <w:t xml:space="preserve"> – GDP-Guidelines) entsprechen.</w:t>
            </w:r>
          </w:p>
        </w:tc>
        <w:tc>
          <w:tcPr>
            <w:tcW w:w="732" w:type="dxa"/>
            <w:shd w:val="clear" w:color="auto" w:fill="auto"/>
          </w:tcPr>
          <w:p w14:paraId="0F55DA53" w14:textId="505E71E2" w:rsidR="0080091F" w:rsidRPr="001841F1" w:rsidRDefault="00ED34D3" w:rsidP="001F4430">
            <w:pPr>
              <w:jc w:val="center"/>
              <w:rPr>
                <w:rFonts w:cs="Arial"/>
              </w:rPr>
            </w:pPr>
            <w:r>
              <w:rPr>
                <w:rFonts w:cs="Arial"/>
                <w:szCs w:val="24"/>
              </w:rPr>
              <w:t>03</w:t>
            </w:r>
          </w:p>
        </w:tc>
      </w:tr>
      <w:tr w:rsidR="0080091F" w:rsidRPr="00843D4D" w14:paraId="192C079E" w14:textId="77777777" w:rsidTr="4E57B2BD">
        <w:tc>
          <w:tcPr>
            <w:tcW w:w="957" w:type="dxa"/>
          </w:tcPr>
          <w:p w14:paraId="2FD0774B" w14:textId="77777777" w:rsidR="0080091F" w:rsidRPr="00380203" w:rsidRDefault="0080091F" w:rsidP="00704A92">
            <w:pPr>
              <w:pStyle w:val="Listenabsatz"/>
              <w:numPr>
                <w:ilvl w:val="0"/>
                <w:numId w:val="28"/>
              </w:numPr>
              <w:ind w:right="-476"/>
            </w:pPr>
          </w:p>
        </w:tc>
        <w:tc>
          <w:tcPr>
            <w:tcW w:w="481" w:type="dxa"/>
          </w:tcPr>
          <w:p w14:paraId="6B7D46D8" w14:textId="77777777" w:rsidR="0080091F" w:rsidRPr="00773BB9" w:rsidRDefault="0080091F" w:rsidP="4E57B2BD">
            <w:pPr>
              <w:shd w:val="clear" w:color="auto" w:fill="FFFFFF" w:themeFill="background1"/>
              <w:rPr>
                <w:rFonts w:cs="Arial"/>
              </w:rPr>
            </w:pPr>
          </w:p>
        </w:tc>
        <w:tc>
          <w:tcPr>
            <w:tcW w:w="8034" w:type="dxa"/>
            <w:shd w:val="clear" w:color="auto" w:fill="auto"/>
          </w:tcPr>
          <w:p w14:paraId="4013BB10" w14:textId="7A2211E6" w:rsidR="0080091F" w:rsidRPr="001841F1" w:rsidRDefault="0080091F" w:rsidP="002A3355">
            <w:pPr>
              <w:rPr>
                <w:rFonts w:cs="Arial"/>
              </w:rPr>
            </w:pPr>
            <w:r>
              <w:t xml:space="preserve">Der Container muss über eine verschließbare Frischluftklappe verfügen. </w:t>
            </w:r>
            <w:r w:rsidRPr="005A4735">
              <w:rPr>
                <w:rFonts w:cs="Arial"/>
              </w:rPr>
              <w:t xml:space="preserve">Die </w:t>
            </w:r>
            <w:r>
              <w:rPr>
                <w:rFonts w:cs="Arial"/>
              </w:rPr>
              <w:t>Frischluftklappe muss</w:t>
            </w:r>
            <w:r w:rsidRPr="005A4735">
              <w:rPr>
                <w:rFonts w:cs="Arial"/>
              </w:rPr>
              <w:t xml:space="preserve"> </w:t>
            </w:r>
            <w:r w:rsidR="008248DD">
              <w:rPr>
                <w:rFonts w:cs="Arial"/>
              </w:rPr>
              <w:t xml:space="preserve">so konzipiert sein, dass sie </w:t>
            </w:r>
            <w:r w:rsidRPr="005A4735">
              <w:rPr>
                <w:rFonts w:cs="Arial"/>
              </w:rPr>
              <w:t>im geöffneten Zustand das Eindringen von Klein- und Kriechtieren in den Container verhinder</w:t>
            </w:r>
            <w:r w:rsidR="008248DD">
              <w:rPr>
                <w:rFonts w:cs="Arial"/>
              </w:rPr>
              <w:t>t</w:t>
            </w:r>
            <w:r w:rsidRPr="005A4735">
              <w:rPr>
                <w:rFonts w:cs="Arial"/>
              </w:rPr>
              <w:t>.</w:t>
            </w:r>
          </w:p>
        </w:tc>
        <w:tc>
          <w:tcPr>
            <w:tcW w:w="732" w:type="dxa"/>
            <w:shd w:val="clear" w:color="auto" w:fill="auto"/>
          </w:tcPr>
          <w:p w14:paraId="4FFC328C" w14:textId="5243BFC5" w:rsidR="0080091F" w:rsidRPr="00700983" w:rsidRDefault="00ED34D3" w:rsidP="001F4430">
            <w:pPr>
              <w:jc w:val="center"/>
              <w:rPr>
                <w:rFonts w:cs="Arial"/>
              </w:rPr>
            </w:pPr>
            <w:r>
              <w:t>04</w:t>
            </w:r>
          </w:p>
        </w:tc>
      </w:tr>
      <w:tr w:rsidR="0080091F" w:rsidRPr="00843D4D" w14:paraId="2CFA80DF" w14:textId="77777777" w:rsidTr="4E57B2BD">
        <w:tc>
          <w:tcPr>
            <w:tcW w:w="957" w:type="dxa"/>
          </w:tcPr>
          <w:p w14:paraId="44E8B492" w14:textId="77777777" w:rsidR="0080091F" w:rsidRPr="00380203" w:rsidRDefault="0080091F" w:rsidP="00704A92">
            <w:pPr>
              <w:pStyle w:val="Listenabsatz"/>
              <w:numPr>
                <w:ilvl w:val="0"/>
                <w:numId w:val="28"/>
              </w:numPr>
              <w:ind w:right="-476"/>
            </w:pPr>
            <w:bookmarkStart w:id="85" w:name="_Ref196411529"/>
          </w:p>
        </w:tc>
        <w:bookmarkEnd w:id="85"/>
        <w:tc>
          <w:tcPr>
            <w:tcW w:w="481" w:type="dxa"/>
          </w:tcPr>
          <w:p w14:paraId="2E642BC4" w14:textId="77777777" w:rsidR="0080091F" w:rsidRPr="00773BB9" w:rsidRDefault="0080091F" w:rsidP="4E57B2BD">
            <w:pPr>
              <w:shd w:val="clear" w:color="auto" w:fill="FFFFFF" w:themeFill="background1"/>
              <w:rPr>
                <w:rFonts w:cs="Arial"/>
              </w:rPr>
            </w:pPr>
          </w:p>
        </w:tc>
        <w:tc>
          <w:tcPr>
            <w:tcW w:w="8034" w:type="dxa"/>
            <w:shd w:val="clear" w:color="auto" w:fill="auto"/>
          </w:tcPr>
          <w:p w14:paraId="53EFD92A" w14:textId="3BF7C62F" w:rsidR="0080091F" w:rsidRPr="0031558E" w:rsidRDefault="0080091F" w:rsidP="002A3355">
            <w:pPr>
              <w:rPr>
                <w:rFonts w:cs="Arial"/>
              </w:rPr>
            </w:pPr>
            <w:r w:rsidRPr="001841F1">
              <w:rPr>
                <w:rFonts w:cs="Arial"/>
              </w:rPr>
              <w:t xml:space="preserve">Der </w:t>
            </w:r>
            <w:r w:rsidR="008C4751" w:rsidRPr="00BB2C40">
              <w:rPr>
                <w:rFonts w:cs="Arial"/>
              </w:rPr>
              <w:t xml:space="preserve">Kühlraum </w:t>
            </w:r>
            <w:r w:rsidRPr="001841F1">
              <w:rPr>
                <w:rFonts w:cs="Arial"/>
              </w:rPr>
              <w:t xml:space="preserve">muss an der Stirnseite durch eine Doppelflügeltür über die gesamte Breite zu öffnen sein. </w:t>
            </w:r>
          </w:p>
        </w:tc>
        <w:tc>
          <w:tcPr>
            <w:tcW w:w="732" w:type="dxa"/>
            <w:shd w:val="clear" w:color="auto" w:fill="auto"/>
          </w:tcPr>
          <w:p w14:paraId="336B0DBB" w14:textId="0C20CC26" w:rsidR="0080091F" w:rsidRPr="00700983" w:rsidRDefault="00ED34D3" w:rsidP="001F4430">
            <w:pPr>
              <w:jc w:val="center"/>
              <w:rPr>
                <w:rFonts w:cs="Arial"/>
              </w:rPr>
            </w:pPr>
            <w:r>
              <w:t>04</w:t>
            </w:r>
          </w:p>
        </w:tc>
      </w:tr>
      <w:tr w:rsidR="0031558E" w:rsidRPr="00843D4D" w14:paraId="2530B778" w14:textId="77777777" w:rsidTr="4E57B2BD">
        <w:tc>
          <w:tcPr>
            <w:tcW w:w="957" w:type="dxa"/>
          </w:tcPr>
          <w:p w14:paraId="30453D8A" w14:textId="77777777" w:rsidR="0031558E" w:rsidRPr="00380203" w:rsidRDefault="0031558E" w:rsidP="00704A92">
            <w:pPr>
              <w:pStyle w:val="Listenabsatz"/>
              <w:numPr>
                <w:ilvl w:val="0"/>
                <w:numId w:val="28"/>
              </w:numPr>
              <w:ind w:right="-476"/>
            </w:pPr>
          </w:p>
        </w:tc>
        <w:tc>
          <w:tcPr>
            <w:tcW w:w="481" w:type="dxa"/>
          </w:tcPr>
          <w:p w14:paraId="6B56B0AB" w14:textId="77777777" w:rsidR="0031558E" w:rsidRPr="00773BB9" w:rsidRDefault="0031558E" w:rsidP="4E57B2BD">
            <w:pPr>
              <w:shd w:val="clear" w:color="auto" w:fill="FFFFFF" w:themeFill="background1"/>
              <w:rPr>
                <w:rFonts w:cs="Arial"/>
              </w:rPr>
            </w:pPr>
          </w:p>
        </w:tc>
        <w:tc>
          <w:tcPr>
            <w:tcW w:w="8034" w:type="dxa"/>
            <w:shd w:val="clear" w:color="auto" w:fill="auto"/>
          </w:tcPr>
          <w:p w14:paraId="77C492A5" w14:textId="36259EAF" w:rsidR="0031558E" w:rsidRPr="001841F1" w:rsidRDefault="0031558E" w:rsidP="002A3355">
            <w:pPr>
              <w:rPr>
                <w:rFonts w:cs="Arial"/>
              </w:rPr>
            </w:pPr>
            <w:r w:rsidRPr="001841F1">
              <w:rPr>
                <w:rFonts w:cs="Arial"/>
              </w:rPr>
              <w:t xml:space="preserve">Das Größenverhältnis der beiden Türflügel zueinander muss asymmetrisch im Verhältnis zwei zu eins (zwei Drittel zu einem Drittel) sein. </w:t>
            </w:r>
          </w:p>
        </w:tc>
        <w:tc>
          <w:tcPr>
            <w:tcW w:w="732" w:type="dxa"/>
            <w:shd w:val="clear" w:color="auto" w:fill="auto"/>
          </w:tcPr>
          <w:p w14:paraId="4B3AADF7" w14:textId="614490A4" w:rsidR="0031558E" w:rsidRPr="001841F1" w:rsidRDefault="00ED34D3" w:rsidP="001F4430">
            <w:pPr>
              <w:jc w:val="center"/>
            </w:pPr>
            <w:r>
              <w:t>04</w:t>
            </w:r>
          </w:p>
        </w:tc>
      </w:tr>
      <w:tr w:rsidR="00EB5401" w:rsidRPr="00843D4D" w14:paraId="0C64E0BF" w14:textId="77777777" w:rsidTr="4E57B2BD">
        <w:tc>
          <w:tcPr>
            <w:tcW w:w="957" w:type="dxa"/>
          </w:tcPr>
          <w:p w14:paraId="0ABF3623" w14:textId="77777777" w:rsidR="00EB5401" w:rsidRPr="00380203" w:rsidRDefault="00EB5401" w:rsidP="00704A92">
            <w:pPr>
              <w:pStyle w:val="Listenabsatz"/>
              <w:numPr>
                <w:ilvl w:val="0"/>
                <w:numId w:val="28"/>
              </w:numPr>
              <w:ind w:right="-476"/>
            </w:pPr>
          </w:p>
        </w:tc>
        <w:tc>
          <w:tcPr>
            <w:tcW w:w="481" w:type="dxa"/>
            <w:shd w:val="clear" w:color="auto" w:fill="auto"/>
          </w:tcPr>
          <w:p w14:paraId="648C9A9B" w14:textId="77777777" w:rsidR="00EB5401" w:rsidRPr="00773BB9" w:rsidRDefault="00EB5401" w:rsidP="4E57B2BD">
            <w:pPr>
              <w:shd w:val="clear" w:color="auto" w:fill="FFFFFF" w:themeFill="background1"/>
              <w:rPr>
                <w:rFonts w:cs="Arial"/>
              </w:rPr>
            </w:pPr>
          </w:p>
        </w:tc>
        <w:tc>
          <w:tcPr>
            <w:tcW w:w="8034" w:type="dxa"/>
            <w:shd w:val="clear" w:color="auto" w:fill="auto"/>
          </w:tcPr>
          <w:p w14:paraId="01140780" w14:textId="39238237" w:rsidR="00EB5401" w:rsidRPr="004546BB" w:rsidRDefault="00EB5401" w:rsidP="00EB5401">
            <w:pPr>
              <w:rPr>
                <w:rFonts w:cs="Arial"/>
              </w:rPr>
            </w:pPr>
            <w:r w:rsidRPr="004546BB">
              <w:rPr>
                <w:rFonts w:cs="Arial"/>
              </w:rPr>
              <w:t xml:space="preserve">Das größere Flügeltürsegment muss von außen auf die Tür gesehen rechts angebracht sein. </w:t>
            </w:r>
          </w:p>
        </w:tc>
        <w:tc>
          <w:tcPr>
            <w:tcW w:w="732" w:type="dxa"/>
            <w:shd w:val="clear" w:color="auto" w:fill="auto"/>
          </w:tcPr>
          <w:p w14:paraId="78706F25" w14:textId="1E6DBE52" w:rsidR="00EB5401" w:rsidRPr="001841F1" w:rsidRDefault="00ED34D3" w:rsidP="00EB5401">
            <w:pPr>
              <w:jc w:val="center"/>
            </w:pPr>
            <w:r>
              <w:t>04</w:t>
            </w:r>
          </w:p>
        </w:tc>
      </w:tr>
      <w:tr w:rsidR="00EB5401" w:rsidRPr="00843D4D" w14:paraId="1EF5C064" w14:textId="77777777" w:rsidTr="4E57B2BD">
        <w:tc>
          <w:tcPr>
            <w:tcW w:w="957" w:type="dxa"/>
          </w:tcPr>
          <w:p w14:paraId="42C9375E" w14:textId="77777777" w:rsidR="00EB5401" w:rsidRPr="00380203" w:rsidRDefault="00EB5401" w:rsidP="00704A92">
            <w:pPr>
              <w:pStyle w:val="Listenabsatz"/>
              <w:numPr>
                <w:ilvl w:val="0"/>
                <w:numId w:val="28"/>
              </w:numPr>
              <w:ind w:right="-476"/>
            </w:pPr>
          </w:p>
        </w:tc>
        <w:tc>
          <w:tcPr>
            <w:tcW w:w="481" w:type="dxa"/>
          </w:tcPr>
          <w:p w14:paraId="3C5DE615" w14:textId="77777777" w:rsidR="00EB5401" w:rsidRPr="00773BB9" w:rsidRDefault="00EB5401" w:rsidP="4E57B2BD">
            <w:pPr>
              <w:shd w:val="clear" w:color="auto" w:fill="FFFFFF" w:themeFill="background1"/>
              <w:rPr>
                <w:rFonts w:cs="Arial"/>
              </w:rPr>
            </w:pPr>
          </w:p>
        </w:tc>
        <w:tc>
          <w:tcPr>
            <w:tcW w:w="8034" w:type="dxa"/>
            <w:shd w:val="clear" w:color="auto" w:fill="auto"/>
          </w:tcPr>
          <w:p w14:paraId="79507603" w14:textId="4A664EF2" w:rsidR="00EB5401" w:rsidRPr="001841F1" w:rsidRDefault="00EB5401" w:rsidP="00EB5401">
            <w:pPr>
              <w:rPr>
                <w:rFonts w:cs="Arial"/>
              </w:rPr>
            </w:pPr>
            <w:r w:rsidRPr="001841F1">
              <w:rPr>
                <w:rFonts w:cs="Arial"/>
              </w:rPr>
              <w:t>Die Öffnung aller Türen und Türsegmente muss von einer Person einhändig erfolgen können.</w:t>
            </w:r>
          </w:p>
        </w:tc>
        <w:tc>
          <w:tcPr>
            <w:tcW w:w="732" w:type="dxa"/>
            <w:shd w:val="clear" w:color="auto" w:fill="auto"/>
          </w:tcPr>
          <w:p w14:paraId="1ECC4EBF" w14:textId="732B01FD" w:rsidR="00EB5401" w:rsidRPr="001841F1" w:rsidRDefault="00ED34D3" w:rsidP="00EB5401">
            <w:pPr>
              <w:jc w:val="center"/>
            </w:pPr>
            <w:r>
              <w:t>04</w:t>
            </w:r>
          </w:p>
        </w:tc>
      </w:tr>
      <w:tr w:rsidR="00617EEE" w:rsidRPr="00843D4D" w14:paraId="1DA61654" w14:textId="77777777" w:rsidTr="4E57B2BD">
        <w:tc>
          <w:tcPr>
            <w:tcW w:w="957" w:type="dxa"/>
          </w:tcPr>
          <w:p w14:paraId="4A1827F9" w14:textId="77777777" w:rsidR="00617EEE" w:rsidRPr="00380203" w:rsidRDefault="00617EEE" w:rsidP="00704A92">
            <w:pPr>
              <w:pStyle w:val="Listenabsatz"/>
              <w:numPr>
                <w:ilvl w:val="0"/>
                <w:numId w:val="28"/>
              </w:numPr>
              <w:ind w:right="-476"/>
            </w:pPr>
          </w:p>
        </w:tc>
        <w:tc>
          <w:tcPr>
            <w:tcW w:w="481" w:type="dxa"/>
          </w:tcPr>
          <w:p w14:paraId="1BC26136" w14:textId="77777777" w:rsidR="00617EEE" w:rsidRPr="00773BB9" w:rsidRDefault="00617EEE" w:rsidP="4E57B2BD">
            <w:pPr>
              <w:shd w:val="clear" w:color="auto" w:fill="FFFFFF" w:themeFill="background1"/>
              <w:rPr>
                <w:rFonts w:cs="Arial"/>
              </w:rPr>
            </w:pPr>
          </w:p>
        </w:tc>
        <w:tc>
          <w:tcPr>
            <w:tcW w:w="8034" w:type="dxa"/>
            <w:shd w:val="clear" w:color="auto" w:fill="auto"/>
          </w:tcPr>
          <w:p w14:paraId="0B1821B9" w14:textId="14057083" w:rsidR="00617EEE" w:rsidRPr="001841F1" w:rsidRDefault="00617EEE" w:rsidP="00EB5401">
            <w:pPr>
              <w:rPr>
                <w:rFonts w:cs="Arial"/>
              </w:rPr>
            </w:pPr>
            <w:r w:rsidRPr="00617EEE">
              <w:rPr>
                <w:rFonts w:cs="Arial"/>
              </w:rPr>
              <w:t xml:space="preserve">Die </w:t>
            </w:r>
            <w:r>
              <w:rPr>
                <w:rFonts w:cs="Arial"/>
              </w:rPr>
              <w:t>Flügelt</w:t>
            </w:r>
            <w:r w:rsidRPr="00617EEE">
              <w:rPr>
                <w:rFonts w:cs="Arial"/>
              </w:rPr>
              <w:t xml:space="preserve">ür muss von innen jederzeit ohne Schlüssel geöffnet werden können (z. B. </w:t>
            </w:r>
            <w:proofErr w:type="spellStart"/>
            <w:r w:rsidRPr="00617EEE">
              <w:rPr>
                <w:rFonts w:cs="Arial"/>
              </w:rPr>
              <w:t>Knaufzylinder</w:t>
            </w:r>
            <w:proofErr w:type="spellEnd"/>
            <w:r w:rsidRPr="00617EEE">
              <w:rPr>
                <w:rFonts w:cs="Arial"/>
              </w:rPr>
              <w:t>).</w:t>
            </w:r>
          </w:p>
        </w:tc>
        <w:tc>
          <w:tcPr>
            <w:tcW w:w="732" w:type="dxa"/>
            <w:shd w:val="clear" w:color="auto" w:fill="auto"/>
          </w:tcPr>
          <w:p w14:paraId="37D26629" w14:textId="2B823B1E" w:rsidR="00617EEE" w:rsidRDefault="00DF0D75" w:rsidP="00EB5401">
            <w:pPr>
              <w:jc w:val="center"/>
            </w:pPr>
            <w:r>
              <w:t>04</w:t>
            </w:r>
          </w:p>
        </w:tc>
      </w:tr>
      <w:tr w:rsidR="00EB5401" w:rsidRPr="00843D4D" w14:paraId="029E3800" w14:textId="77777777" w:rsidTr="4E57B2BD">
        <w:tc>
          <w:tcPr>
            <w:tcW w:w="957" w:type="dxa"/>
          </w:tcPr>
          <w:p w14:paraId="6FFB4F26" w14:textId="77777777" w:rsidR="00EB5401" w:rsidRPr="00380203" w:rsidRDefault="00EB5401" w:rsidP="00704A92">
            <w:pPr>
              <w:pStyle w:val="Listenabsatz"/>
              <w:numPr>
                <w:ilvl w:val="0"/>
                <w:numId w:val="28"/>
              </w:numPr>
              <w:ind w:right="-476"/>
            </w:pPr>
          </w:p>
        </w:tc>
        <w:tc>
          <w:tcPr>
            <w:tcW w:w="481" w:type="dxa"/>
          </w:tcPr>
          <w:p w14:paraId="17185EF1" w14:textId="77777777" w:rsidR="00EB5401" w:rsidRPr="00773BB9" w:rsidRDefault="00EB5401" w:rsidP="4E57B2BD">
            <w:pPr>
              <w:shd w:val="clear" w:color="auto" w:fill="FFFFFF" w:themeFill="background1"/>
              <w:rPr>
                <w:rFonts w:cs="Arial"/>
              </w:rPr>
            </w:pPr>
          </w:p>
        </w:tc>
        <w:tc>
          <w:tcPr>
            <w:tcW w:w="8034" w:type="dxa"/>
            <w:shd w:val="clear" w:color="auto" w:fill="auto"/>
          </w:tcPr>
          <w:p w14:paraId="1CFEFA07" w14:textId="052EAC4F" w:rsidR="00EB5401" w:rsidRPr="001841F1" w:rsidRDefault="00EB5401" w:rsidP="00EB5401">
            <w:pPr>
              <w:rPr>
                <w:rFonts w:cs="Arial"/>
              </w:rPr>
            </w:pPr>
            <w:r w:rsidDel="00C310D3">
              <w:t>Die Flügeltüren müssen über einen Öffnungswinkel von jeweils 270° verfügen</w:t>
            </w:r>
            <w:r>
              <w:t>.</w:t>
            </w:r>
          </w:p>
        </w:tc>
        <w:tc>
          <w:tcPr>
            <w:tcW w:w="732" w:type="dxa"/>
            <w:shd w:val="clear" w:color="auto" w:fill="auto"/>
          </w:tcPr>
          <w:p w14:paraId="7CCA940A" w14:textId="53F83B93" w:rsidR="00EB5401" w:rsidRPr="001841F1" w:rsidRDefault="00ED34D3" w:rsidP="00EB5401">
            <w:pPr>
              <w:jc w:val="center"/>
            </w:pPr>
            <w:r>
              <w:t>04</w:t>
            </w:r>
          </w:p>
        </w:tc>
      </w:tr>
      <w:tr w:rsidR="00EB5401" w:rsidRPr="00843D4D" w14:paraId="66C395D5" w14:textId="77777777" w:rsidTr="4E57B2BD">
        <w:tc>
          <w:tcPr>
            <w:tcW w:w="957" w:type="dxa"/>
          </w:tcPr>
          <w:p w14:paraId="7C7458ED" w14:textId="77777777" w:rsidR="00EB5401" w:rsidRPr="00380203" w:rsidRDefault="00EB5401" w:rsidP="00704A92">
            <w:pPr>
              <w:pStyle w:val="Listenabsatz"/>
              <w:numPr>
                <w:ilvl w:val="0"/>
                <w:numId w:val="28"/>
              </w:numPr>
              <w:ind w:right="-476"/>
            </w:pPr>
          </w:p>
        </w:tc>
        <w:tc>
          <w:tcPr>
            <w:tcW w:w="481" w:type="dxa"/>
          </w:tcPr>
          <w:p w14:paraId="16846E84" w14:textId="77777777" w:rsidR="00EB5401" w:rsidRPr="00773BB9" w:rsidRDefault="00EB5401" w:rsidP="4E57B2BD">
            <w:pPr>
              <w:shd w:val="clear" w:color="auto" w:fill="FFFFFF" w:themeFill="background1"/>
              <w:rPr>
                <w:rFonts w:cs="Arial"/>
              </w:rPr>
            </w:pPr>
          </w:p>
        </w:tc>
        <w:tc>
          <w:tcPr>
            <w:tcW w:w="8034" w:type="dxa"/>
            <w:shd w:val="clear" w:color="auto" w:fill="auto"/>
          </w:tcPr>
          <w:p w14:paraId="71907F83" w14:textId="2B7ADE4E" w:rsidR="00EB5401" w:rsidDel="00C310D3" w:rsidRDefault="00030A12" w:rsidP="00EB5401">
            <w:r w:rsidRPr="00BB2C40">
              <w:t>Alle Türen</w:t>
            </w:r>
            <w:r w:rsidR="00EB5401" w:rsidRPr="00BB2C40">
              <w:t xml:space="preserve"> müssen in vollständig geöffneter Position arretierbar sein um ein zufallen zu verhindern.</w:t>
            </w:r>
            <w:r w:rsidR="00EB5401">
              <w:t xml:space="preserve"> </w:t>
            </w:r>
          </w:p>
        </w:tc>
        <w:tc>
          <w:tcPr>
            <w:tcW w:w="732" w:type="dxa"/>
            <w:shd w:val="clear" w:color="auto" w:fill="auto"/>
          </w:tcPr>
          <w:p w14:paraId="4F78C252" w14:textId="75124932" w:rsidR="00EB5401" w:rsidRPr="001841F1" w:rsidRDefault="00ED34D3" w:rsidP="00EB5401">
            <w:pPr>
              <w:jc w:val="center"/>
            </w:pPr>
            <w:r>
              <w:t>04</w:t>
            </w:r>
          </w:p>
        </w:tc>
      </w:tr>
      <w:tr w:rsidR="0080091F" w:rsidRPr="00843D4D" w14:paraId="1EB54919" w14:textId="77777777" w:rsidTr="4E57B2BD">
        <w:tc>
          <w:tcPr>
            <w:tcW w:w="957" w:type="dxa"/>
          </w:tcPr>
          <w:p w14:paraId="1A907750" w14:textId="77777777" w:rsidR="0080091F" w:rsidRPr="00380203" w:rsidRDefault="0080091F" w:rsidP="00704A92">
            <w:pPr>
              <w:pStyle w:val="Listenabsatz"/>
              <w:numPr>
                <w:ilvl w:val="0"/>
                <w:numId w:val="28"/>
              </w:numPr>
              <w:ind w:right="-476"/>
            </w:pPr>
          </w:p>
        </w:tc>
        <w:tc>
          <w:tcPr>
            <w:tcW w:w="481" w:type="dxa"/>
          </w:tcPr>
          <w:p w14:paraId="333E0491" w14:textId="77777777" w:rsidR="0080091F" w:rsidRPr="00773BB9" w:rsidRDefault="0080091F" w:rsidP="4E57B2BD">
            <w:pPr>
              <w:shd w:val="clear" w:color="auto" w:fill="FFFFFF" w:themeFill="background1"/>
              <w:rPr>
                <w:rFonts w:cs="Arial"/>
              </w:rPr>
            </w:pPr>
          </w:p>
        </w:tc>
        <w:tc>
          <w:tcPr>
            <w:tcW w:w="8034" w:type="dxa"/>
            <w:shd w:val="clear" w:color="auto" w:fill="auto"/>
          </w:tcPr>
          <w:p w14:paraId="6D41F39B" w14:textId="0F38CAD4" w:rsidR="0080091F" w:rsidRPr="00700983" w:rsidRDefault="0080091F" w:rsidP="002A3355">
            <w:r w:rsidRPr="001841F1">
              <w:rPr>
                <w:rFonts w:cs="Arial"/>
              </w:rPr>
              <w:t xml:space="preserve">Die Türen des Containers müssen beim Tragen von </w:t>
            </w:r>
            <w:r w:rsidR="008B476D">
              <w:rPr>
                <w:rFonts w:cs="Arial"/>
              </w:rPr>
              <w:t>Arbeits</w:t>
            </w:r>
            <w:r w:rsidRPr="001841F1">
              <w:rPr>
                <w:rFonts w:cs="Arial"/>
              </w:rPr>
              <w:t>handschuhen durch den Handschuhträger zu öffnen und zu schließen sein</w:t>
            </w:r>
            <w:r w:rsidR="3FFB5A01" w:rsidRPr="001841F1">
              <w:rPr>
                <w:rFonts w:cs="Arial"/>
              </w:rPr>
              <w:t>.</w:t>
            </w:r>
          </w:p>
        </w:tc>
        <w:tc>
          <w:tcPr>
            <w:tcW w:w="732" w:type="dxa"/>
            <w:shd w:val="clear" w:color="auto" w:fill="auto"/>
          </w:tcPr>
          <w:p w14:paraId="162B85B6" w14:textId="598EF85A" w:rsidR="0080091F" w:rsidRPr="00700983" w:rsidRDefault="00ED34D3" w:rsidP="001F4430">
            <w:pPr>
              <w:jc w:val="center"/>
              <w:rPr>
                <w:rFonts w:cs="Arial"/>
              </w:rPr>
            </w:pPr>
            <w:r>
              <w:t>04</w:t>
            </w:r>
          </w:p>
        </w:tc>
      </w:tr>
      <w:tr w:rsidR="0080091F" w:rsidRPr="00843D4D" w14:paraId="282C5D7A" w14:textId="77777777" w:rsidTr="4E57B2BD">
        <w:tc>
          <w:tcPr>
            <w:tcW w:w="957" w:type="dxa"/>
          </w:tcPr>
          <w:p w14:paraId="5FEA9E61" w14:textId="77777777" w:rsidR="0080091F" w:rsidRPr="00380203" w:rsidRDefault="0080091F" w:rsidP="00704A92">
            <w:pPr>
              <w:pStyle w:val="Listenabsatz"/>
              <w:numPr>
                <w:ilvl w:val="0"/>
                <w:numId w:val="28"/>
              </w:numPr>
              <w:ind w:right="-476"/>
            </w:pPr>
          </w:p>
        </w:tc>
        <w:tc>
          <w:tcPr>
            <w:tcW w:w="481" w:type="dxa"/>
          </w:tcPr>
          <w:p w14:paraId="46CAE254" w14:textId="77777777" w:rsidR="0080091F" w:rsidRPr="00773BB9" w:rsidRDefault="0080091F" w:rsidP="4E57B2BD">
            <w:pPr>
              <w:shd w:val="clear" w:color="auto" w:fill="FFFFFF" w:themeFill="background1"/>
              <w:rPr>
                <w:rFonts w:cs="Arial"/>
              </w:rPr>
            </w:pPr>
          </w:p>
        </w:tc>
        <w:tc>
          <w:tcPr>
            <w:tcW w:w="8034" w:type="dxa"/>
            <w:shd w:val="clear" w:color="auto" w:fill="auto"/>
          </w:tcPr>
          <w:p w14:paraId="70598A5A" w14:textId="305697F5" w:rsidR="0080091F" w:rsidRPr="001841F1" w:rsidRDefault="0080091F" w:rsidP="002A3355">
            <w:pPr>
              <w:rPr>
                <w:rFonts w:cs="Arial"/>
              </w:rPr>
            </w:pPr>
            <w:r>
              <w:t>Der Eingangsbereich des Kühlraums muss mit einem Kühlraum-Lamellenvorhang, als Schutz vor Kühlverlusten bei offenstehender Containertür, ausgestattet sein.</w:t>
            </w:r>
          </w:p>
        </w:tc>
        <w:tc>
          <w:tcPr>
            <w:tcW w:w="732" w:type="dxa"/>
            <w:shd w:val="clear" w:color="auto" w:fill="auto"/>
          </w:tcPr>
          <w:p w14:paraId="361D96BB" w14:textId="23AF1906" w:rsidR="0080091F" w:rsidRPr="001841F1" w:rsidRDefault="00AD7A85" w:rsidP="001F4430">
            <w:pPr>
              <w:jc w:val="center"/>
              <w:rPr>
                <w:rFonts w:cs="Arial"/>
              </w:rPr>
            </w:pPr>
            <w:r>
              <w:t>04</w:t>
            </w:r>
          </w:p>
        </w:tc>
      </w:tr>
      <w:tr w:rsidR="0080091F" w:rsidRPr="00843D4D" w14:paraId="055BAA6B" w14:textId="77777777" w:rsidTr="4E57B2BD">
        <w:tc>
          <w:tcPr>
            <w:tcW w:w="957" w:type="dxa"/>
          </w:tcPr>
          <w:p w14:paraId="0EBD005A" w14:textId="77777777" w:rsidR="0080091F" w:rsidRPr="00380203" w:rsidRDefault="0080091F" w:rsidP="00704A92">
            <w:pPr>
              <w:pStyle w:val="Listenabsatz"/>
              <w:numPr>
                <w:ilvl w:val="0"/>
                <w:numId w:val="28"/>
              </w:numPr>
              <w:ind w:right="-476"/>
            </w:pPr>
          </w:p>
        </w:tc>
        <w:tc>
          <w:tcPr>
            <w:tcW w:w="481" w:type="dxa"/>
          </w:tcPr>
          <w:p w14:paraId="03C32982" w14:textId="77777777" w:rsidR="0080091F" w:rsidRPr="00773BB9" w:rsidRDefault="0080091F" w:rsidP="4E57B2BD">
            <w:pPr>
              <w:shd w:val="clear" w:color="auto" w:fill="FFFFFF" w:themeFill="background1"/>
              <w:rPr>
                <w:rFonts w:cs="Arial"/>
              </w:rPr>
            </w:pPr>
          </w:p>
        </w:tc>
        <w:tc>
          <w:tcPr>
            <w:tcW w:w="8034" w:type="dxa"/>
            <w:shd w:val="clear" w:color="auto" w:fill="auto"/>
          </w:tcPr>
          <w:p w14:paraId="711C052A" w14:textId="3D835E1E" w:rsidR="0080091F" w:rsidRPr="00B7458B" w:rsidRDefault="0080091F" w:rsidP="002A3355">
            <w:pPr>
              <w:rPr>
                <w:rFonts w:cs="Arial"/>
              </w:rPr>
            </w:pPr>
            <w:r>
              <w:rPr>
                <w:rFonts w:cs="Arial"/>
              </w:rPr>
              <w:t>Der Container muss</w:t>
            </w:r>
            <w:r w:rsidRPr="006E3230">
              <w:rPr>
                <w:rFonts w:cs="Arial"/>
              </w:rPr>
              <w:t xml:space="preserve"> </w:t>
            </w:r>
            <w:r>
              <w:rPr>
                <w:rFonts w:cs="Arial"/>
              </w:rPr>
              <w:t xml:space="preserve">die Vorschriften zum Transport </w:t>
            </w:r>
            <w:r w:rsidRPr="006E3230">
              <w:rPr>
                <w:rFonts w:cs="Arial"/>
              </w:rPr>
              <w:t>nach dem TIR</w:t>
            </w:r>
            <w:r>
              <w:rPr>
                <w:rFonts w:cs="Arial"/>
              </w:rPr>
              <w:t>-</w:t>
            </w:r>
            <w:r w:rsidRPr="006E3230">
              <w:rPr>
                <w:rFonts w:cs="Arial"/>
              </w:rPr>
              <w:t xml:space="preserve">Verfahren </w:t>
            </w:r>
            <w:r>
              <w:rPr>
                <w:rFonts w:cs="Arial"/>
              </w:rPr>
              <w:t>erfüllen</w:t>
            </w:r>
            <w:r w:rsidRPr="006E3230">
              <w:rPr>
                <w:rFonts w:cs="Arial"/>
              </w:rPr>
              <w:t>.</w:t>
            </w:r>
          </w:p>
        </w:tc>
        <w:tc>
          <w:tcPr>
            <w:tcW w:w="732" w:type="dxa"/>
            <w:shd w:val="clear" w:color="auto" w:fill="auto"/>
          </w:tcPr>
          <w:p w14:paraId="5AFF0B26" w14:textId="434DC9C0" w:rsidR="0080091F" w:rsidRPr="001841F1" w:rsidRDefault="00ED34D3" w:rsidP="001F4430">
            <w:pPr>
              <w:jc w:val="center"/>
              <w:rPr>
                <w:rFonts w:cs="Arial"/>
              </w:rPr>
            </w:pPr>
            <w:r>
              <w:t>03</w:t>
            </w:r>
          </w:p>
        </w:tc>
      </w:tr>
      <w:tr w:rsidR="0080091F" w:rsidRPr="00843D4D" w14:paraId="43280DD8" w14:textId="77777777" w:rsidTr="4E57B2BD">
        <w:tc>
          <w:tcPr>
            <w:tcW w:w="957" w:type="dxa"/>
          </w:tcPr>
          <w:p w14:paraId="010E67F6" w14:textId="77777777" w:rsidR="0080091F" w:rsidRPr="00380203" w:rsidRDefault="0080091F" w:rsidP="00704A92">
            <w:pPr>
              <w:pStyle w:val="Listenabsatz"/>
              <w:numPr>
                <w:ilvl w:val="0"/>
                <w:numId w:val="28"/>
              </w:numPr>
              <w:ind w:right="-476"/>
            </w:pPr>
          </w:p>
        </w:tc>
        <w:tc>
          <w:tcPr>
            <w:tcW w:w="481" w:type="dxa"/>
          </w:tcPr>
          <w:p w14:paraId="20B6E837" w14:textId="77777777" w:rsidR="0080091F" w:rsidRPr="00773BB9" w:rsidRDefault="0080091F" w:rsidP="4E57B2BD">
            <w:pPr>
              <w:shd w:val="clear" w:color="auto" w:fill="FFFFFF" w:themeFill="background1"/>
              <w:rPr>
                <w:rFonts w:cs="Arial"/>
              </w:rPr>
            </w:pPr>
          </w:p>
        </w:tc>
        <w:tc>
          <w:tcPr>
            <w:tcW w:w="8034" w:type="dxa"/>
            <w:shd w:val="clear" w:color="auto" w:fill="auto"/>
          </w:tcPr>
          <w:p w14:paraId="23F74107" w14:textId="478F53E8" w:rsidR="0080091F" w:rsidRPr="00700983" w:rsidRDefault="0080091F" w:rsidP="002A3355">
            <w:r>
              <w:rPr>
                <w:rFonts w:cs="Arial"/>
              </w:rPr>
              <w:t>Der Container</w:t>
            </w:r>
            <w:r w:rsidRPr="0016018E">
              <w:rPr>
                <w:rFonts w:cs="Arial"/>
              </w:rPr>
              <w:t xml:space="preserve"> muss </w:t>
            </w:r>
            <w:r>
              <w:rPr>
                <w:rFonts w:cs="Arial"/>
              </w:rPr>
              <w:t xml:space="preserve">zollsicher verschlossen </w:t>
            </w:r>
            <w:r w:rsidRPr="006D4B6B">
              <w:rPr>
                <w:rFonts w:cs="Arial"/>
              </w:rPr>
              <w:t>werden können.</w:t>
            </w:r>
          </w:p>
        </w:tc>
        <w:tc>
          <w:tcPr>
            <w:tcW w:w="732" w:type="dxa"/>
            <w:shd w:val="clear" w:color="auto" w:fill="auto"/>
          </w:tcPr>
          <w:p w14:paraId="5F866D9D" w14:textId="1A41AEA2" w:rsidR="0080091F" w:rsidRPr="00700983" w:rsidRDefault="00ED34D3" w:rsidP="001F4430">
            <w:pPr>
              <w:jc w:val="center"/>
              <w:rPr>
                <w:rFonts w:cs="Arial"/>
              </w:rPr>
            </w:pPr>
            <w:r>
              <w:t>03</w:t>
            </w:r>
          </w:p>
        </w:tc>
      </w:tr>
      <w:tr w:rsidR="0080091F" w:rsidRPr="00843D4D" w14:paraId="0981B9A5" w14:textId="77777777" w:rsidTr="4E57B2BD">
        <w:trPr>
          <w:trHeight w:val="530"/>
        </w:trPr>
        <w:tc>
          <w:tcPr>
            <w:tcW w:w="957" w:type="dxa"/>
          </w:tcPr>
          <w:p w14:paraId="01F9024E" w14:textId="77777777" w:rsidR="0080091F" w:rsidRPr="00380203" w:rsidRDefault="0080091F" w:rsidP="00704A92">
            <w:pPr>
              <w:pStyle w:val="Listenabsatz"/>
              <w:numPr>
                <w:ilvl w:val="0"/>
                <w:numId w:val="28"/>
              </w:numPr>
              <w:ind w:right="-476"/>
            </w:pPr>
          </w:p>
        </w:tc>
        <w:tc>
          <w:tcPr>
            <w:tcW w:w="481" w:type="dxa"/>
          </w:tcPr>
          <w:p w14:paraId="48DA1E09" w14:textId="77777777" w:rsidR="0080091F" w:rsidRPr="00773BB9" w:rsidRDefault="0080091F" w:rsidP="4E57B2BD">
            <w:pPr>
              <w:shd w:val="clear" w:color="auto" w:fill="FFFFFF" w:themeFill="background1"/>
              <w:rPr>
                <w:rFonts w:cs="Arial"/>
              </w:rPr>
            </w:pPr>
          </w:p>
        </w:tc>
        <w:tc>
          <w:tcPr>
            <w:tcW w:w="8034" w:type="dxa"/>
            <w:shd w:val="clear" w:color="auto" w:fill="auto"/>
          </w:tcPr>
          <w:p w14:paraId="72BF25D9" w14:textId="03B3280B" w:rsidR="0080091F" w:rsidRPr="00700983" w:rsidRDefault="0080091F" w:rsidP="002A3355">
            <w:r w:rsidRPr="001841F1">
              <w:rPr>
                <w:rFonts w:cs="Arial"/>
              </w:rPr>
              <w:t>Der Container muss die Anforderungen der CSC-Zulassung</w:t>
            </w:r>
            <w:r w:rsidR="000F36D3">
              <w:rPr>
                <w:rFonts w:cs="Arial"/>
              </w:rPr>
              <w:t xml:space="preserve"> erfüllen</w:t>
            </w:r>
            <w:r w:rsidRPr="001841F1">
              <w:rPr>
                <w:rFonts w:cs="Arial"/>
              </w:rPr>
              <w:t>.</w:t>
            </w:r>
          </w:p>
        </w:tc>
        <w:tc>
          <w:tcPr>
            <w:tcW w:w="732" w:type="dxa"/>
            <w:shd w:val="clear" w:color="auto" w:fill="auto"/>
          </w:tcPr>
          <w:p w14:paraId="2A1BD9DD" w14:textId="187265B9" w:rsidR="0080091F" w:rsidRPr="00700983" w:rsidRDefault="00ED34D3" w:rsidP="001F4430">
            <w:pPr>
              <w:jc w:val="center"/>
              <w:rPr>
                <w:rFonts w:cs="Arial"/>
              </w:rPr>
            </w:pPr>
            <w:r>
              <w:t>03, 06</w:t>
            </w:r>
          </w:p>
        </w:tc>
      </w:tr>
      <w:tr w:rsidR="0080091F" w:rsidRPr="00843D4D" w14:paraId="619BC953" w14:textId="77777777" w:rsidTr="4E57B2BD">
        <w:tc>
          <w:tcPr>
            <w:tcW w:w="957" w:type="dxa"/>
          </w:tcPr>
          <w:p w14:paraId="4ECE92C7" w14:textId="77777777" w:rsidR="0080091F" w:rsidRPr="00380203" w:rsidRDefault="0080091F" w:rsidP="00704A92">
            <w:pPr>
              <w:pStyle w:val="Listenabsatz"/>
              <w:numPr>
                <w:ilvl w:val="0"/>
                <w:numId w:val="28"/>
              </w:numPr>
              <w:ind w:right="-476"/>
            </w:pPr>
          </w:p>
        </w:tc>
        <w:tc>
          <w:tcPr>
            <w:tcW w:w="481" w:type="dxa"/>
          </w:tcPr>
          <w:p w14:paraId="65E1CD6F" w14:textId="77777777" w:rsidR="0080091F" w:rsidRPr="00773BB9" w:rsidRDefault="0080091F" w:rsidP="4E57B2BD">
            <w:pPr>
              <w:shd w:val="clear" w:color="auto" w:fill="FFFFFF" w:themeFill="background1"/>
              <w:rPr>
                <w:rFonts w:cs="Arial"/>
              </w:rPr>
            </w:pPr>
          </w:p>
        </w:tc>
        <w:tc>
          <w:tcPr>
            <w:tcW w:w="8034" w:type="dxa"/>
            <w:shd w:val="clear" w:color="auto" w:fill="auto"/>
          </w:tcPr>
          <w:p w14:paraId="2292FFCE" w14:textId="204B3B30" w:rsidR="0080091F" w:rsidRPr="00700983" w:rsidRDefault="0080091F" w:rsidP="002A3355">
            <w:r w:rsidRPr="00BF061B">
              <w:rPr>
                <w:rFonts w:cs="Arial"/>
              </w:rPr>
              <w:t>Der Container muss mindestens die Schutzklasse IP56 gemäß DIN</w:t>
            </w:r>
            <w:r>
              <w:rPr>
                <w:rFonts w:cs="Arial"/>
              </w:rPr>
              <w:t> </w:t>
            </w:r>
            <w:r w:rsidRPr="00BF061B">
              <w:rPr>
                <w:rFonts w:cs="Arial"/>
              </w:rPr>
              <w:t>EN</w:t>
            </w:r>
            <w:r>
              <w:rPr>
                <w:rFonts w:cs="Arial"/>
              </w:rPr>
              <w:t> </w:t>
            </w:r>
            <w:r w:rsidRPr="00BF061B">
              <w:rPr>
                <w:rFonts w:cs="Arial"/>
              </w:rPr>
              <w:t>60529 erfüllen.</w:t>
            </w:r>
          </w:p>
        </w:tc>
        <w:tc>
          <w:tcPr>
            <w:tcW w:w="732" w:type="dxa"/>
            <w:shd w:val="clear" w:color="auto" w:fill="auto"/>
          </w:tcPr>
          <w:p w14:paraId="7C6C4B90" w14:textId="77B52A6B" w:rsidR="0080091F" w:rsidRPr="00700983" w:rsidRDefault="00ED34D3" w:rsidP="001F4430">
            <w:pPr>
              <w:jc w:val="center"/>
              <w:rPr>
                <w:rFonts w:cs="Arial"/>
              </w:rPr>
            </w:pPr>
            <w:r>
              <w:t>03</w:t>
            </w:r>
          </w:p>
        </w:tc>
      </w:tr>
      <w:tr w:rsidR="0080091F" w:rsidRPr="00843D4D" w14:paraId="4A6225AE" w14:textId="77777777" w:rsidTr="4E57B2BD">
        <w:tc>
          <w:tcPr>
            <w:tcW w:w="957" w:type="dxa"/>
          </w:tcPr>
          <w:p w14:paraId="65201CA6" w14:textId="77777777" w:rsidR="0080091F" w:rsidRPr="00380203" w:rsidRDefault="0080091F" w:rsidP="00704A92">
            <w:pPr>
              <w:pStyle w:val="Listenabsatz"/>
              <w:numPr>
                <w:ilvl w:val="0"/>
                <w:numId w:val="28"/>
              </w:numPr>
              <w:ind w:right="-476"/>
            </w:pPr>
          </w:p>
        </w:tc>
        <w:tc>
          <w:tcPr>
            <w:tcW w:w="481" w:type="dxa"/>
          </w:tcPr>
          <w:p w14:paraId="1BF80ADC" w14:textId="77777777" w:rsidR="0080091F" w:rsidRPr="00773BB9" w:rsidRDefault="0080091F" w:rsidP="4E57B2BD">
            <w:pPr>
              <w:shd w:val="clear" w:color="auto" w:fill="FFFFFF" w:themeFill="background1"/>
              <w:rPr>
                <w:rFonts w:cs="Arial"/>
              </w:rPr>
            </w:pPr>
          </w:p>
        </w:tc>
        <w:tc>
          <w:tcPr>
            <w:tcW w:w="8034" w:type="dxa"/>
            <w:shd w:val="clear" w:color="auto" w:fill="auto"/>
          </w:tcPr>
          <w:p w14:paraId="15C56BBF" w14:textId="7DB59E71" w:rsidR="0080091F" w:rsidRPr="00231761" w:rsidRDefault="0080091F" w:rsidP="002A3355">
            <w:r w:rsidRPr="00231761">
              <w:rPr>
                <w:rFonts w:cs="Arial"/>
              </w:rPr>
              <w:t>Der Container muss gemäß DIN EN ISO 9692-1 hergestellt sein.</w:t>
            </w:r>
          </w:p>
        </w:tc>
        <w:tc>
          <w:tcPr>
            <w:tcW w:w="732" w:type="dxa"/>
            <w:shd w:val="clear" w:color="auto" w:fill="auto"/>
          </w:tcPr>
          <w:p w14:paraId="51C33F59" w14:textId="7C293E42" w:rsidR="0080091F" w:rsidRPr="00700983" w:rsidRDefault="00ED34D3" w:rsidP="001F4430">
            <w:pPr>
              <w:jc w:val="center"/>
              <w:rPr>
                <w:rFonts w:cs="Arial"/>
              </w:rPr>
            </w:pPr>
            <w:r>
              <w:t>03</w:t>
            </w:r>
          </w:p>
        </w:tc>
      </w:tr>
      <w:tr w:rsidR="00452903" w:rsidRPr="00843D4D" w14:paraId="6FB99F6E" w14:textId="77777777" w:rsidTr="4E57B2BD">
        <w:tc>
          <w:tcPr>
            <w:tcW w:w="957" w:type="dxa"/>
          </w:tcPr>
          <w:p w14:paraId="3D805F9B" w14:textId="77777777" w:rsidR="00452903" w:rsidRPr="00380203" w:rsidRDefault="00452903" w:rsidP="00704A92">
            <w:pPr>
              <w:pStyle w:val="Listenabsatz"/>
              <w:numPr>
                <w:ilvl w:val="0"/>
                <w:numId w:val="28"/>
              </w:numPr>
              <w:ind w:right="-476"/>
            </w:pPr>
          </w:p>
        </w:tc>
        <w:tc>
          <w:tcPr>
            <w:tcW w:w="481" w:type="dxa"/>
          </w:tcPr>
          <w:p w14:paraId="00E08D09" w14:textId="77777777" w:rsidR="00452903" w:rsidRPr="00773BB9" w:rsidRDefault="00452903" w:rsidP="4E57B2BD">
            <w:pPr>
              <w:shd w:val="clear" w:color="auto" w:fill="FFFFFF" w:themeFill="background1"/>
              <w:rPr>
                <w:rFonts w:cs="Arial"/>
              </w:rPr>
            </w:pPr>
          </w:p>
        </w:tc>
        <w:tc>
          <w:tcPr>
            <w:tcW w:w="8034" w:type="dxa"/>
            <w:shd w:val="clear" w:color="auto" w:fill="auto"/>
          </w:tcPr>
          <w:p w14:paraId="418F4FF0" w14:textId="6E001B01" w:rsidR="00452903" w:rsidRPr="00231761" w:rsidRDefault="00452903" w:rsidP="002A3355">
            <w:pPr>
              <w:rPr>
                <w:rFonts w:cs="Arial"/>
              </w:rPr>
            </w:pPr>
            <w:r w:rsidRPr="00231761">
              <w:rPr>
                <w:rFonts w:cs="Arial"/>
              </w:rPr>
              <w:t xml:space="preserve">Die Schweißverbindungen müssen </w:t>
            </w:r>
            <w:r w:rsidR="00865AE8">
              <w:rPr>
                <w:rFonts w:cs="Arial"/>
              </w:rPr>
              <w:t xml:space="preserve">mindestens </w:t>
            </w:r>
            <w:r w:rsidRPr="00231761">
              <w:rPr>
                <w:rFonts w:cs="Arial"/>
              </w:rPr>
              <w:t>den Güteanforderungen der Bewertungsgruppe C gemäß DIN EN ISO 5817 entsprechen.</w:t>
            </w:r>
          </w:p>
        </w:tc>
        <w:tc>
          <w:tcPr>
            <w:tcW w:w="732" w:type="dxa"/>
            <w:shd w:val="clear" w:color="auto" w:fill="auto"/>
          </w:tcPr>
          <w:p w14:paraId="31FA7079" w14:textId="5959BCEF" w:rsidR="00452903" w:rsidRDefault="00A7554B" w:rsidP="001F4430">
            <w:pPr>
              <w:jc w:val="center"/>
            </w:pPr>
            <w:r>
              <w:t>03</w:t>
            </w:r>
          </w:p>
        </w:tc>
      </w:tr>
      <w:tr w:rsidR="0080091F" w:rsidRPr="00843D4D" w14:paraId="0BAD7E2D" w14:textId="77777777" w:rsidTr="4E57B2BD">
        <w:tc>
          <w:tcPr>
            <w:tcW w:w="957" w:type="dxa"/>
          </w:tcPr>
          <w:p w14:paraId="68407230" w14:textId="77777777" w:rsidR="0080091F" w:rsidRPr="00380203" w:rsidRDefault="0080091F" w:rsidP="00704A92">
            <w:pPr>
              <w:pStyle w:val="Listenabsatz"/>
              <w:numPr>
                <w:ilvl w:val="0"/>
                <w:numId w:val="28"/>
              </w:numPr>
              <w:ind w:right="-476"/>
            </w:pPr>
          </w:p>
        </w:tc>
        <w:tc>
          <w:tcPr>
            <w:tcW w:w="481" w:type="dxa"/>
          </w:tcPr>
          <w:p w14:paraId="0B6998CC" w14:textId="77777777" w:rsidR="0080091F" w:rsidRPr="00773BB9" w:rsidRDefault="0080091F" w:rsidP="4E57B2BD">
            <w:pPr>
              <w:shd w:val="clear" w:color="auto" w:fill="FFFFFF" w:themeFill="background1"/>
              <w:rPr>
                <w:rFonts w:cs="Arial"/>
              </w:rPr>
            </w:pPr>
          </w:p>
        </w:tc>
        <w:tc>
          <w:tcPr>
            <w:tcW w:w="8034" w:type="dxa"/>
            <w:shd w:val="clear" w:color="auto" w:fill="auto"/>
          </w:tcPr>
          <w:p w14:paraId="6D177929" w14:textId="580DBEA4" w:rsidR="0080091F" w:rsidRPr="00746B38" w:rsidRDefault="0080091F" w:rsidP="00746B38">
            <w:pPr>
              <w:autoSpaceDE w:val="0"/>
              <w:autoSpaceDN w:val="0"/>
              <w:adjustRightInd w:val="0"/>
              <w:spacing w:line="240" w:lineRule="auto"/>
              <w:rPr>
                <w:rFonts w:cs="Arial"/>
              </w:rPr>
            </w:pPr>
            <w:r>
              <w:rPr>
                <w:rFonts w:cs="Arial"/>
              </w:rPr>
              <w:t>Jeder Container muss integrierte Halterungen zur Aufnahme von Gefahrgutkennzeichnungen gemäß CTU-Richtlinien vorweisen.</w:t>
            </w:r>
          </w:p>
        </w:tc>
        <w:tc>
          <w:tcPr>
            <w:tcW w:w="732" w:type="dxa"/>
            <w:shd w:val="clear" w:color="auto" w:fill="auto"/>
          </w:tcPr>
          <w:p w14:paraId="38901CCC" w14:textId="55465FB0" w:rsidR="0080091F" w:rsidRPr="00700983" w:rsidRDefault="00ED34D3" w:rsidP="001F4430">
            <w:pPr>
              <w:jc w:val="center"/>
              <w:rPr>
                <w:rFonts w:cs="Arial"/>
              </w:rPr>
            </w:pPr>
            <w:r>
              <w:t>03</w:t>
            </w:r>
          </w:p>
        </w:tc>
      </w:tr>
      <w:tr w:rsidR="00745A80" w:rsidRPr="00843D4D" w14:paraId="2AC29E20" w14:textId="77777777" w:rsidTr="4E57B2BD">
        <w:tc>
          <w:tcPr>
            <w:tcW w:w="957" w:type="dxa"/>
          </w:tcPr>
          <w:p w14:paraId="177E7606" w14:textId="77777777" w:rsidR="00745A80" w:rsidRPr="00380203" w:rsidRDefault="00745A80" w:rsidP="00704A92">
            <w:pPr>
              <w:pStyle w:val="Listenabsatz"/>
              <w:numPr>
                <w:ilvl w:val="0"/>
                <w:numId w:val="28"/>
              </w:numPr>
              <w:ind w:right="-476"/>
            </w:pPr>
          </w:p>
        </w:tc>
        <w:tc>
          <w:tcPr>
            <w:tcW w:w="481" w:type="dxa"/>
          </w:tcPr>
          <w:p w14:paraId="698293D4" w14:textId="77777777" w:rsidR="00745A80" w:rsidRPr="00773BB9" w:rsidRDefault="00745A80" w:rsidP="4E57B2BD">
            <w:pPr>
              <w:shd w:val="clear" w:color="auto" w:fill="FFFFFF" w:themeFill="background1"/>
              <w:rPr>
                <w:rFonts w:cs="Arial"/>
              </w:rPr>
            </w:pPr>
          </w:p>
        </w:tc>
        <w:tc>
          <w:tcPr>
            <w:tcW w:w="8034" w:type="dxa"/>
            <w:shd w:val="clear" w:color="auto" w:fill="auto"/>
          </w:tcPr>
          <w:p w14:paraId="516E0913" w14:textId="164CE297" w:rsidR="00745A80" w:rsidRDefault="00745A80" w:rsidP="00745A80">
            <w:pPr>
              <w:autoSpaceDE w:val="0"/>
              <w:autoSpaceDN w:val="0"/>
              <w:adjustRightInd w:val="0"/>
              <w:spacing w:line="240" w:lineRule="auto"/>
              <w:rPr>
                <w:rFonts w:cs="Arial"/>
              </w:rPr>
            </w:pPr>
            <w:r>
              <w:rPr>
                <w:rFonts w:cs="Arial"/>
              </w:rPr>
              <w:t>Gefahrgutkennzeichnungen für alle Gefahrgutklassen sind jeweils pro Container mitzuliefern.</w:t>
            </w:r>
          </w:p>
        </w:tc>
        <w:tc>
          <w:tcPr>
            <w:tcW w:w="732" w:type="dxa"/>
            <w:shd w:val="clear" w:color="auto" w:fill="auto"/>
          </w:tcPr>
          <w:p w14:paraId="055F0EAC" w14:textId="07D1CA91" w:rsidR="00745A80" w:rsidRPr="001841F1" w:rsidRDefault="00ED34D3" w:rsidP="00745A80">
            <w:pPr>
              <w:jc w:val="center"/>
            </w:pPr>
            <w:r>
              <w:t>03</w:t>
            </w:r>
          </w:p>
        </w:tc>
      </w:tr>
      <w:tr w:rsidR="00745A80" w:rsidRPr="00843D4D" w14:paraId="62597BA1" w14:textId="77777777" w:rsidTr="4E57B2BD">
        <w:tc>
          <w:tcPr>
            <w:tcW w:w="957" w:type="dxa"/>
          </w:tcPr>
          <w:p w14:paraId="7C345CD1" w14:textId="77777777" w:rsidR="00745A80" w:rsidRPr="00380203" w:rsidRDefault="00745A80" w:rsidP="00704A92">
            <w:pPr>
              <w:pStyle w:val="Listenabsatz"/>
              <w:numPr>
                <w:ilvl w:val="0"/>
                <w:numId w:val="28"/>
              </w:numPr>
              <w:ind w:right="-476"/>
            </w:pPr>
          </w:p>
        </w:tc>
        <w:tc>
          <w:tcPr>
            <w:tcW w:w="481" w:type="dxa"/>
          </w:tcPr>
          <w:p w14:paraId="7FD9B176" w14:textId="77777777" w:rsidR="00745A80" w:rsidRPr="00773BB9" w:rsidRDefault="00745A80" w:rsidP="4E57B2BD">
            <w:pPr>
              <w:shd w:val="clear" w:color="auto" w:fill="FFFFFF" w:themeFill="background1"/>
              <w:rPr>
                <w:rFonts w:cs="Arial"/>
              </w:rPr>
            </w:pPr>
          </w:p>
        </w:tc>
        <w:tc>
          <w:tcPr>
            <w:tcW w:w="8034" w:type="dxa"/>
            <w:shd w:val="clear" w:color="auto" w:fill="auto"/>
          </w:tcPr>
          <w:p w14:paraId="5D79FFAA" w14:textId="0F5FC7FC" w:rsidR="00745A80" w:rsidRDefault="00745A80" w:rsidP="00745A80">
            <w:pPr>
              <w:autoSpaceDE w:val="0"/>
              <w:autoSpaceDN w:val="0"/>
              <w:adjustRightInd w:val="0"/>
              <w:spacing w:line="240" w:lineRule="auto"/>
              <w:rPr>
                <w:rFonts w:cs="Arial"/>
              </w:rPr>
            </w:pPr>
            <w:r>
              <w:rPr>
                <w:rFonts w:cs="Arial"/>
              </w:rPr>
              <w:t xml:space="preserve">Der Container darf im gesamten </w:t>
            </w:r>
            <w:r w:rsidR="00030A12">
              <w:rPr>
                <w:rFonts w:cs="Arial"/>
              </w:rPr>
              <w:t xml:space="preserve">Kühlraum </w:t>
            </w:r>
            <w:r>
              <w:rPr>
                <w:rFonts w:cs="Arial"/>
              </w:rPr>
              <w:t xml:space="preserve">eine lichte Höhe von 2 m nicht unterschreiten. </w:t>
            </w:r>
          </w:p>
        </w:tc>
        <w:tc>
          <w:tcPr>
            <w:tcW w:w="732" w:type="dxa"/>
            <w:shd w:val="clear" w:color="auto" w:fill="auto"/>
          </w:tcPr>
          <w:p w14:paraId="2C520A14" w14:textId="1654D82C" w:rsidR="00745A80" w:rsidRDefault="00ED34D3" w:rsidP="00745A80">
            <w:pPr>
              <w:jc w:val="center"/>
            </w:pPr>
            <w:r>
              <w:t>03</w:t>
            </w:r>
          </w:p>
        </w:tc>
      </w:tr>
      <w:tr w:rsidR="00745A80" w:rsidRPr="00843D4D" w14:paraId="1326801C" w14:textId="77777777" w:rsidTr="4E57B2BD">
        <w:tc>
          <w:tcPr>
            <w:tcW w:w="957" w:type="dxa"/>
          </w:tcPr>
          <w:p w14:paraId="1C5A3E79" w14:textId="77777777" w:rsidR="00745A80" w:rsidRPr="00380203" w:rsidRDefault="00745A80" w:rsidP="00704A92">
            <w:pPr>
              <w:pStyle w:val="Listenabsatz"/>
              <w:numPr>
                <w:ilvl w:val="0"/>
                <w:numId w:val="28"/>
              </w:numPr>
              <w:ind w:right="-476"/>
            </w:pPr>
          </w:p>
        </w:tc>
        <w:tc>
          <w:tcPr>
            <w:tcW w:w="481" w:type="dxa"/>
          </w:tcPr>
          <w:p w14:paraId="4D1B7A3A" w14:textId="77777777" w:rsidR="00745A80" w:rsidRPr="00773BB9" w:rsidRDefault="00745A80" w:rsidP="4E57B2BD">
            <w:pPr>
              <w:shd w:val="clear" w:color="auto" w:fill="FFFFFF" w:themeFill="background1"/>
              <w:rPr>
                <w:rFonts w:cs="Arial"/>
              </w:rPr>
            </w:pPr>
          </w:p>
        </w:tc>
        <w:tc>
          <w:tcPr>
            <w:tcW w:w="8034" w:type="dxa"/>
            <w:shd w:val="clear" w:color="auto" w:fill="auto"/>
          </w:tcPr>
          <w:p w14:paraId="322CEDD8" w14:textId="1B6B3EB6" w:rsidR="00745A80" w:rsidRDefault="00745A80" w:rsidP="00745A80">
            <w:pPr>
              <w:autoSpaceDE w:val="0"/>
              <w:autoSpaceDN w:val="0"/>
              <w:adjustRightInd w:val="0"/>
              <w:spacing w:line="240" w:lineRule="auto"/>
              <w:rPr>
                <w:rFonts w:cs="Arial"/>
              </w:rPr>
            </w:pPr>
            <w:r>
              <w:rPr>
                <w:rFonts w:cs="Arial"/>
              </w:rPr>
              <w:t xml:space="preserve">Der </w:t>
            </w:r>
            <w:r w:rsidRPr="00231761">
              <w:rPr>
                <w:rFonts w:cs="Arial"/>
              </w:rPr>
              <w:t>Container muss für eine Nutzungsdauer von mindestens 15 Jahre</w:t>
            </w:r>
            <w:r w:rsidR="00415A57" w:rsidRPr="00231761">
              <w:rPr>
                <w:rFonts w:cs="Arial"/>
              </w:rPr>
              <w:t>n</w:t>
            </w:r>
            <w:r w:rsidRPr="00231761">
              <w:rPr>
                <w:rFonts w:cs="Arial"/>
              </w:rPr>
              <w:t xml:space="preserve"> ausgelegt sein.</w:t>
            </w:r>
            <w:r>
              <w:rPr>
                <w:rFonts w:cs="Arial"/>
              </w:rPr>
              <w:t xml:space="preserve"> </w:t>
            </w:r>
          </w:p>
        </w:tc>
        <w:tc>
          <w:tcPr>
            <w:tcW w:w="732" w:type="dxa"/>
            <w:shd w:val="clear" w:color="auto" w:fill="auto"/>
          </w:tcPr>
          <w:p w14:paraId="00AD4B18" w14:textId="4FF5CC00" w:rsidR="00745A80" w:rsidRDefault="00ED34D3" w:rsidP="00745A80">
            <w:pPr>
              <w:jc w:val="center"/>
            </w:pPr>
            <w:r>
              <w:t>03</w:t>
            </w:r>
          </w:p>
        </w:tc>
      </w:tr>
      <w:tr w:rsidR="00745A80" w:rsidRPr="00843D4D" w14:paraId="3A03FD2F" w14:textId="77777777" w:rsidTr="4E57B2BD">
        <w:tc>
          <w:tcPr>
            <w:tcW w:w="957" w:type="dxa"/>
          </w:tcPr>
          <w:p w14:paraId="1B6214F8" w14:textId="77777777" w:rsidR="00745A80" w:rsidRPr="00380203" w:rsidRDefault="00745A80" w:rsidP="00704A92">
            <w:pPr>
              <w:pStyle w:val="Listenabsatz"/>
              <w:numPr>
                <w:ilvl w:val="0"/>
                <w:numId w:val="28"/>
              </w:numPr>
              <w:ind w:right="-476"/>
            </w:pPr>
          </w:p>
        </w:tc>
        <w:tc>
          <w:tcPr>
            <w:tcW w:w="481" w:type="dxa"/>
          </w:tcPr>
          <w:p w14:paraId="1CCB252B" w14:textId="77777777" w:rsidR="00745A80" w:rsidRPr="00773BB9" w:rsidRDefault="00745A80" w:rsidP="4E57B2BD">
            <w:pPr>
              <w:shd w:val="clear" w:color="auto" w:fill="FFFFFF" w:themeFill="background1"/>
              <w:rPr>
                <w:rFonts w:cs="Arial"/>
              </w:rPr>
            </w:pPr>
          </w:p>
        </w:tc>
        <w:tc>
          <w:tcPr>
            <w:tcW w:w="8034" w:type="dxa"/>
            <w:shd w:val="clear" w:color="auto" w:fill="auto"/>
          </w:tcPr>
          <w:p w14:paraId="2CC2C376" w14:textId="6C0DB669" w:rsidR="00745A80" w:rsidRPr="0037379B" w:rsidRDefault="00745A80" w:rsidP="00745A80">
            <w:pPr>
              <w:ind w:left="57" w:right="57"/>
              <w:rPr>
                <w:rFonts w:cs="Arial"/>
              </w:rPr>
            </w:pPr>
            <w:r>
              <w:rPr>
                <w:rFonts w:cs="Arial"/>
              </w:rPr>
              <w:t>D</w:t>
            </w:r>
            <w:r w:rsidRPr="00A20D37">
              <w:rPr>
                <w:rFonts w:cs="Arial"/>
              </w:rPr>
              <w:t xml:space="preserve">ie </w:t>
            </w:r>
            <w:r w:rsidRPr="0011795B">
              <w:rPr>
                <w:rFonts w:cs="Arial"/>
              </w:rPr>
              <w:t>Gewichtsverteilung des</w:t>
            </w:r>
            <w:r>
              <w:rPr>
                <w:rFonts w:cs="Arial"/>
              </w:rPr>
              <w:t xml:space="preserve"> mit den leeren mobilen Transportwagen </w:t>
            </w:r>
            <w:r w:rsidR="00D604FD">
              <w:rPr>
                <w:rFonts w:cs="Arial"/>
              </w:rPr>
              <w:t xml:space="preserve">gemäß Kapitel </w:t>
            </w:r>
            <w:r w:rsidR="00D604FD">
              <w:rPr>
                <w:rFonts w:cs="Arial"/>
              </w:rPr>
              <w:fldChar w:fldCharType="begin"/>
            </w:r>
            <w:r w:rsidR="00D604FD">
              <w:rPr>
                <w:rFonts w:cs="Arial"/>
              </w:rPr>
              <w:instrText xml:space="preserve"> REF _Ref196734732 \w \h </w:instrText>
            </w:r>
            <w:r w:rsidR="00D604FD">
              <w:rPr>
                <w:rFonts w:cs="Arial"/>
              </w:rPr>
            </w:r>
            <w:r w:rsidR="00D604FD">
              <w:rPr>
                <w:rFonts w:cs="Arial"/>
              </w:rPr>
              <w:fldChar w:fldCharType="separate"/>
            </w:r>
            <w:r w:rsidR="00070E90">
              <w:rPr>
                <w:rFonts w:cs="Arial"/>
              </w:rPr>
              <w:t>3.1.2.6</w:t>
            </w:r>
            <w:r w:rsidR="00D604FD">
              <w:rPr>
                <w:rFonts w:cs="Arial"/>
              </w:rPr>
              <w:fldChar w:fldCharType="end"/>
            </w:r>
            <w:r w:rsidR="00D604FD">
              <w:rPr>
                <w:rFonts w:cs="Arial"/>
              </w:rPr>
              <w:t xml:space="preserve"> </w:t>
            </w:r>
            <w:r>
              <w:rPr>
                <w:rFonts w:cs="Arial"/>
              </w:rPr>
              <w:t xml:space="preserve">beladenen </w:t>
            </w:r>
            <w:r w:rsidRPr="0011795B">
              <w:rPr>
                <w:rFonts w:cs="Arial"/>
              </w:rPr>
              <w:t xml:space="preserve">Containers </w:t>
            </w:r>
            <w:r>
              <w:rPr>
                <w:rFonts w:cs="Arial"/>
              </w:rPr>
              <w:t xml:space="preserve">muss </w:t>
            </w:r>
            <w:r w:rsidRPr="0011795B">
              <w:rPr>
                <w:rFonts w:cs="Arial"/>
              </w:rPr>
              <w:t>ausgewogen sein, d.</w:t>
            </w:r>
            <w:r>
              <w:rPr>
                <w:rFonts w:cs="Arial"/>
              </w:rPr>
              <w:t> </w:t>
            </w:r>
            <w:r w:rsidRPr="0011795B">
              <w:rPr>
                <w:rFonts w:cs="Arial"/>
              </w:rPr>
              <w:t>h. der Ladungs</w:t>
            </w:r>
            <w:r>
              <w:rPr>
                <w:rFonts w:cs="Arial"/>
              </w:rPr>
              <w:t>s</w:t>
            </w:r>
            <w:r w:rsidRPr="0011795B">
              <w:rPr>
                <w:rFonts w:cs="Arial"/>
              </w:rPr>
              <w:t>chwerpunkt muss innerhalb folgender Grenzen liegen:</w:t>
            </w:r>
          </w:p>
          <w:p w14:paraId="46D1494D" w14:textId="77777777" w:rsidR="00745A80" w:rsidRPr="0037379B" w:rsidRDefault="00745A80" w:rsidP="00704A92">
            <w:pPr>
              <w:numPr>
                <w:ilvl w:val="0"/>
                <w:numId w:val="9"/>
              </w:numPr>
              <w:ind w:left="57" w:right="57"/>
              <w:contextualSpacing/>
              <w:rPr>
                <w:rFonts w:cs="Arial"/>
              </w:rPr>
            </w:pPr>
            <w:r w:rsidRPr="0011795B">
              <w:rPr>
                <w:rFonts w:cs="Arial"/>
              </w:rPr>
              <w:t>Längsrichtung:</w:t>
            </w:r>
            <w:r w:rsidRPr="0011795B">
              <w:rPr>
                <w:rFonts w:cs="Arial"/>
              </w:rPr>
              <w:tab/>
              <w:t>max</w:t>
            </w:r>
            <w:r>
              <w:rPr>
                <w:rFonts w:cs="Arial"/>
              </w:rPr>
              <w:t>imal</w:t>
            </w:r>
            <w:r w:rsidRPr="0011795B">
              <w:rPr>
                <w:rFonts w:cs="Arial"/>
              </w:rPr>
              <w:t xml:space="preserve"> 0,60</w:t>
            </w:r>
            <w:r>
              <w:rPr>
                <w:rFonts w:cs="Arial"/>
              </w:rPr>
              <w:t> </w:t>
            </w:r>
            <w:r w:rsidRPr="0011795B">
              <w:rPr>
                <w:rFonts w:cs="Arial"/>
              </w:rPr>
              <w:t>m außerhalb der Mitte des Containers,</w:t>
            </w:r>
          </w:p>
          <w:p w14:paraId="65F5FB18" w14:textId="77777777" w:rsidR="00745A80" w:rsidRPr="0037379B" w:rsidRDefault="00745A80" w:rsidP="00704A92">
            <w:pPr>
              <w:numPr>
                <w:ilvl w:val="0"/>
                <w:numId w:val="9"/>
              </w:numPr>
              <w:ind w:left="57" w:right="57"/>
              <w:contextualSpacing/>
              <w:rPr>
                <w:rFonts w:cs="Arial"/>
              </w:rPr>
            </w:pPr>
            <w:r w:rsidRPr="0011795B">
              <w:rPr>
                <w:rFonts w:cs="Arial"/>
              </w:rPr>
              <w:t xml:space="preserve">Querrichtung: </w:t>
            </w:r>
            <w:r w:rsidRPr="0011795B">
              <w:rPr>
                <w:rFonts w:cs="Arial"/>
              </w:rPr>
              <w:tab/>
            </w:r>
            <w:r w:rsidRPr="00A20D37">
              <w:rPr>
                <w:rFonts w:cs="Arial"/>
              </w:rPr>
              <w:t xml:space="preserve">mittige Schwerpunktlage mit einer </w:t>
            </w:r>
            <w:r>
              <w:rPr>
                <w:rFonts w:cs="Arial"/>
              </w:rPr>
              <w:t>maximalen</w:t>
            </w:r>
            <w:r w:rsidRPr="00A20D37">
              <w:rPr>
                <w:rFonts w:cs="Arial"/>
              </w:rPr>
              <w:t xml:space="preserve"> </w:t>
            </w:r>
            <w:r w:rsidRPr="00A20D37">
              <w:rPr>
                <w:rFonts w:cs="Arial"/>
              </w:rPr>
              <w:tab/>
            </w:r>
            <w:r w:rsidRPr="00A20D37">
              <w:rPr>
                <w:rFonts w:cs="Arial"/>
              </w:rPr>
              <w:tab/>
            </w:r>
            <w:r w:rsidRPr="00A20D37">
              <w:rPr>
                <w:rFonts w:cs="Arial"/>
              </w:rPr>
              <w:tab/>
            </w:r>
            <w:r w:rsidRPr="00A20D37">
              <w:rPr>
                <w:rFonts w:cs="Arial"/>
              </w:rPr>
              <w:tab/>
              <w:t>Seitenlastdifferenz von 5</w:t>
            </w:r>
            <w:r>
              <w:rPr>
                <w:rFonts w:cs="Arial"/>
              </w:rPr>
              <w:t> </w:t>
            </w:r>
            <w:r w:rsidRPr="00A20D37">
              <w:rPr>
                <w:rFonts w:cs="Arial"/>
              </w:rPr>
              <w:t>%</w:t>
            </w:r>
            <w:r w:rsidRPr="0011795B">
              <w:rPr>
                <w:rFonts w:cs="Arial"/>
              </w:rPr>
              <w:t>,</w:t>
            </w:r>
          </w:p>
          <w:p w14:paraId="385DA981" w14:textId="4175AACD" w:rsidR="00745A80" w:rsidRDefault="00745A80" w:rsidP="00CB636F">
            <w:pPr>
              <w:autoSpaceDE w:val="0"/>
              <w:autoSpaceDN w:val="0"/>
              <w:adjustRightInd w:val="0"/>
              <w:spacing w:line="240" w:lineRule="auto"/>
              <w:ind w:left="57"/>
              <w:rPr>
                <w:rFonts w:cs="Arial"/>
              </w:rPr>
            </w:pPr>
            <w:r w:rsidRPr="00672F1B">
              <w:rPr>
                <w:rFonts w:cs="Arial"/>
              </w:rPr>
              <w:t xml:space="preserve">Höhe: </w:t>
            </w:r>
            <w:r w:rsidRPr="00672F1B">
              <w:rPr>
                <w:rFonts w:cs="Arial"/>
              </w:rPr>
              <w:tab/>
            </w:r>
            <w:r w:rsidRPr="00672F1B">
              <w:rPr>
                <w:rFonts w:cs="Arial"/>
              </w:rPr>
              <w:tab/>
              <w:t>unter dem Formschwerpunkt des Containers</w:t>
            </w:r>
          </w:p>
        </w:tc>
        <w:tc>
          <w:tcPr>
            <w:tcW w:w="732" w:type="dxa"/>
            <w:shd w:val="clear" w:color="auto" w:fill="auto"/>
          </w:tcPr>
          <w:p w14:paraId="7C3C8D41" w14:textId="2A40C271" w:rsidR="00D5542B" w:rsidRDefault="00ED34D3" w:rsidP="004B5C1D">
            <w:pPr>
              <w:jc w:val="center"/>
            </w:pPr>
            <w:r>
              <w:t>03</w:t>
            </w:r>
            <w:r w:rsidR="00D5542B">
              <w:t>, 04</w:t>
            </w:r>
          </w:p>
        </w:tc>
      </w:tr>
      <w:tr w:rsidR="0078736F" w:rsidRPr="00843D4D" w14:paraId="054FD524" w14:textId="77777777" w:rsidTr="4E57B2BD">
        <w:tc>
          <w:tcPr>
            <w:tcW w:w="957" w:type="dxa"/>
          </w:tcPr>
          <w:p w14:paraId="594B278A" w14:textId="77777777" w:rsidR="0078736F" w:rsidRPr="00380203" w:rsidRDefault="0078736F" w:rsidP="00704A92">
            <w:pPr>
              <w:pStyle w:val="Listenabsatz"/>
              <w:numPr>
                <w:ilvl w:val="0"/>
                <w:numId w:val="28"/>
              </w:numPr>
              <w:ind w:right="-476"/>
            </w:pPr>
          </w:p>
        </w:tc>
        <w:tc>
          <w:tcPr>
            <w:tcW w:w="481" w:type="dxa"/>
          </w:tcPr>
          <w:p w14:paraId="3338BFC9" w14:textId="77777777" w:rsidR="0078736F" w:rsidRPr="00773BB9" w:rsidRDefault="0078736F" w:rsidP="4E57B2BD">
            <w:pPr>
              <w:shd w:val="clear" w:color="auto" w:fill="FFFFFF" w:themeFill="background1"/>
              <w:rPr>
                <w:rFonts w:cs="Arial"/>
              </w:rPr>
            </w:pPr>
          </w:p>
        </w:tc>
        <w:tc>
          <w:tcPr>
            <w:tcW w:w="8034" w:type="dxa"/>
            <w:shd w:val="clear" w:color="auto" w:fill="auto"/>
          </w:tcPr>
          <w:p w14:paraId="2210568C" w14:textId="4DB82465" w:rsidR="0078736F" w:rsidRPr="00A2678E" w:rsidRDefault="4E57B2BD" w:rsidP="4E57B2BD">
            <w:pPr>
              <w:shd w:val="clear" w:color="auto" w:fill="FFFFFF" w:themeFill="background1"/>
              <w:spacing w:after="120"/>
              <w:ind w:left="57" w:right="57"/>
              <w:rPr>
                <w:rFonts w:cs="Arial"/>
              </w:rPr>
            </w:pPr>
            <w:r w:rsidRPr="4E57B2BD">
              <w:rPr>
                <w:rFonts w:cs="Arial"/>
              </w:rPr>
              <w:t>Die Serien</w:t>
            </w:r>
            <w:r w:rsidR="009E30AA">
              <w:rPr>
                <w:rFonts w:cs="Arial"/>
              </w:rPr>
              <w:t>-C</w:t>
            </w:r>
            <w:r w:rsidRPr="4E57B2BD">
              <w:rPr>
                <w:rFonts w:cs="Arial"/>
              </w:rPr>
              <w:t>ontainer müssen an nachstehende Lieferadresse geliefert werden:</w:t>
            </w:r>
          </w:p>
          <w:p w14:paraId="67D502BD" w14:textId="77777777" w:rsidR="0078736F" w:rsidRPr="00A2678E" w:rsidRDefault="4E57B2BD" w:rsidP="4E57B2BD">
            <w:pPr>
              <w:shd w:val="clear" w:color="auto" w:fill="FFFFFF" w:themeFill="background1"/>
              <w:spacing w:after="120"/>
              <w:ind w:left="57" w:right="57"/>
              <w:rPr>
                <w:rFonts w:cs="Arial"/>
              </w:rPr>
            </w:pPr>
            <w:r w:rsidRPr="4E57B2BD">
              <w:rPr>
                <w:rFonts w:cs="Arial"/>
              </w:rPr>
              <w:t xml:space="preserve">Sanitätsmateriallager </w:t>
            </w:r>
            <w:proofErr w:type="spellStart"/>
            <w:r w:rsidRPr="4E57B2BD">
              <w:rPr>
                <w:rFonts w:cs="Arial"/>
              </w:rPr>
              <w:t>Krugau</w:t>
            </w:r>
            <w:proofErr w:type="spellEnd"/>
          </w:p>
          <w:p w14:paraId="71D6EA3E" w14:textId="77777777" w:rsidR="0078736F" w:rsidRPr="00A2678E" w:rsidRDefault="4E57B2BD" w:rsidP="4E57B2BD">
            <w:pPr>
              <w:shd w:val="clear" w:color="auto" w:fill="FFFFFF" w:themeFill="background1"/>
              <w:spacing w:after="120"/>
              <w:ind w:left="57" w:right="57"/>
              <w:rPr>
                <w:rFonts w:cs="Arial"/>
              </w:rPr>
            </w:pPr>
            <w:proofErr w:type="spellStart"/>
            <w:r w:rsidRPr="4E57B2BD">
              <w:rPr>
                <w:rFonts w:cs="Arial"/>
              </w:rPr>
              <w:t>Krugauer</w:t>
            </w:r>
            <w:proofErr w:type="spellEnd"/>
            <w:r w:rsidRPr="4E57B2BD">
              <w:rPr>
                <w:rFonts w:cs="Arial"/>
              </w:rPr>
              <w:t xml:space="preserve"> Dorfstr. 84</w:t>
            </w:r>
          </w:p>
          <w:p w14:paraId="5CE547B4" w14:textId="77777777" w:rsidR="0078736F" w:rsidRPr="001841F1" w:rsidRDefault="0078736F" w:rsidP="0078736F">
            <w:pPr>
              <w:pStyle w:val="DocTabellentext"/>
              <w:keepNext/>
              <w:spacing w:before="0" w:after="120" w:line="276" w:lineRule="auto"/>
              <w:ind w:left="57" w:right="57"/>
              <w:rPr>
                <w:rFonts w:cs="Arial"/>
              </w:rPr>
            </w:pPr>
            <w:r w:rsidRPr="001841F1">
              <w:rPr>
                <w:rFonts w:cs="Arial"/>
              </w:rPr>
              <w:t>15913 Märkische Heide</w:t>
            </w:r>
          </w:p>
          <w:p w14:paraId="23225604" w14:textId="5209445B" w:rsidR="0078736F" w:rsidRDefault="0078736F" w:rsidP="0078736F">
            <w:pPr>
              <w:autoSpaceDE w:val="0"/>
              <w:autoSpaceDN w:val="0"/>
              <w:adjustRightInd w:val="0"/>
              <w:spacing w:line="240" w:lineRule="auto"/>
              <w:rPr>
                <w:rFonts w:cs="Arial"/>
              </w:rPr>
            </w:pPr>
            <w:r w:rsidRPr="001841F1">
              <w:rPr>
                <w:rFonts w:cs="Arial"/>
              </w:rPr>
              <w:t xml:space="preserve">Die zur Vereinnahmung notwendigen Daten wie </w:t>
            </w:r>
            <w:r w:rsidRPr="001841F1">
              <w:t xml:space="preserve">z. B. Fabrik- oder Herstell- und Seriennummern </w:t>
            </w:r>
            <w:r w:rsidRPr="001841F1">
              <w:rPr>
                <w:rFonts w:cs="Arial"/>
              </w:rPr>
              <w:t xml:space="preserve">sind mit dem Liefergegenstand durch den AN </w:t>
            </w:r>
            <w:proofErr w:type="spellStart"/>
            <w:r w:rsidR="00865AE8">
              <w:rPr>
                <w:rFonts w:cs="Arial"/>
              </w:rPr>
              <w:t>an</w:t>
            </w:r>
            <w:proofErr w:type="spellEnd"/>
            <w:r w:rsidR="00865AE8">
              <w:rPr>
                <w:rFonts w:cs="Arial"/>
              </w:rPr>
              <w:t xml:space="preserve"> den AG </w:t>
            </w:r>
            <w:r w:rsidRPr="001841F1">
              <w:rPr>
                <w:rFonts w:cs="Arial"/>
              </w:rPr>
              <w:t>zu übergeben.</w:t>
            </w:r>
          </w:p>
        </w:tc>
        <w:tc>
          <w:tcPr>
            <w:tcW w:w="732" w:type="dxa"/>
            <w:shd w:val="clear" w:color="auto" w:fill="auto"/>
          </w:tcPr>
          <w:p w14:paraId="774AA2AE" w14:textId="4D7E4A0F" w:rsidR="0078736F" w:rsidRDefault="00ED34D3" w:rsidP="0078736F">
            <w:pPr>
              <w:jc w:val="center"/>
            </w:pPr>
            <w:r>
              <w:t>02</w:t>
            </w:r>
          </w:p>
        </w:tc>
      </w:tr>
    </w:tbl>
    <w:p w14:paraId="729D90DD" w14:textId="059D4F83" w:rsidR="0071586B" w:rsidRDefault="0071586B" w:rsidP="0071586B">
      <w:pPr>
        <w:pStyle w:val="berschrift4"/>
      </w:pPr>
      <w:r w:rsidRPr="0071586B">
        <w:t>Ladebrücken</w:t>
      </w:r>
    </w:p>
    <w:tbl>
      <w:tblPr>
        <w:tblStyle w:val="Tabellenraster"/>
        <w:tblW w:w="10204" w:type="dxa"/>
        <w:tblInd w:w="-431" w:type="dxa"/>
        <w:tblLayout w:type="fixed"/>
        <w:tblLook w:val="04A0" w:firstRow="1" w:lastRow="0" w:firstColumn="1" w:lastColumn="0" w:noHBand="0" w:noVBand="1"/>
      </w:tblPr>
      <w:tblGrid>
        <w:gridCol w:w="957"/>
        <w:gridCol w:w="481"/>
        <w:gridCol w:w="8034"/>
        <w:gridCol w:w="732"/>
      </w:tblGrid>
      <w:tr w:rsidR="0071586B" w:rsidRPr="001841F1" w14:paraId="37ED0A24" w14:textId="77777777" w:rsidTr="4E57B2BD">
        <w:tc>
          <w:tcPr>
            <w:tcW w:w="957" w:type="dxa"/>
          </w:tcPr>
          <w:p w14:paraId="0F45D3AE" w14:textId="77777777" w:rsidR="0071586B" w:rsidRPr="00380203" w:rsidRDefault="0071586B" w:rsidP="00704A92">
            <w:pPr>
              <w:pStyle w:val="Listenabsatz"/>
              <w:numPr>
                <w:ilvl w:val="0"/>
                <w:numId w:val="28"/>
              </w:numPr>
              <w:ind w:right="-476"/>
            </w:pPr>
          </w:p>
        </w:tc>
        <w:tc>
          <w:tcPr>
            <w:tcW w:w="481" w:type="dxa"/>
          </w:tcPr>
          <w:p w14:paraId="04D66599" w14:textId="77777777" w:rsidR="0071586B" w:rsidRPr="00773BB9" w:rsidRDefault="0071586B" w:rsidP="4E57B2BD">
            <w:pPr>
              <w:shd w:val="clear" w:color="auto" w:fill="FFFFFF" w:themeFill="background1"/>
              <w:rPr>
                <w:rFonts w:cs="Arial"/>
              </w:rPr>
            </w:pPr>
          </w:p>
        </w:tc>
        <w:tc>
          <w:tcPr>
            <w:tcW w:w="8034" w:type="dxa"/>
            <w:shd w:val="clear" w:color="auto" w:fill="auto"/>
          </w:tcPr>
          <w:p w14:paraId="30045894" w14:textId="6887C8FD" w:rsidR="0071586B" w:rsidRDefault="00145591" w:rsidP="001C7349">
            <w:pPr>
              <w:autoSpaceDE w:val="0"/>
              <w:autoSpaceDN w:val="0"/>
              <w:adjustRightInd w:val="0"/>
              <w:spacing w:line="240" w:lineRule="auto"/>
              <w:rPr>
                <w:rFonts w:cs="Arial"/>
              </w:rPr>
            </w:pPr>
            <w:r>
              <w:rPr>
                <w:rFonts w:cs="Arial"/>
              </w:rPr>
              <w:t xml:space="preserve">Der AN muss dem AG Ladebrücken gemäß DIN </w:t>
            </w:r>
            <w:r w:rsidR="00BC4E89">
              <w:rPr>
                <w:rFonts w:cs="Arial"/>
              </w:rPr>
              <w:t xml:space="preserve">EN </w:t>
            </w:r>
            <w:r>
              <w:rPr>
                <w:rFonts w:cs="Arial"/>
              </w:rPr>
              <w:t xml:space="preserve">1398 </w:t>
            </w:r>
            <w:r w:rsidR="00FF4FD3">
              <w:rPr>
                <w:rFonts w:cs="Arial"/>
              </w:rPr>
              <w:t>zur</w:t>
            </w:r>
            <w:r w:rsidR="0071586B">
              <w:rPr>
                <w:rFonts w:cs="Arial"/>
              </w:rPr>
              <w:t xml:space="preserve"> Über</w:t>
            </w:r>
            <w:r>
              <w:rPr>
                <w:rFonts w:cs="Arial"/>
              </w:rPr>
              <w:t>b</w:t>
            </w:r>
            <w:r w:rsidR="0071586B">
              <w:rPr>
                <w:rFonts w:cs="Arial"/>
              </w:rPr>
              <w:t xml:space="preserve">rückung </w:t>
            </w:r>
            <w:r w:rsidR="00FF4FD3">
              <w:rPr>
                <w:rFonts w:cs="Arial"/>
              </w:rPr>
              <w:t>der</w:t>
            </w:r>
            <w:r w:rsidR="0071586B">
              <w:rPr>
                <w:rFonts w:cs="Arial"/>
              </w:rPr>
              <w:t xml:space="preserve"> Höhe </w:t>
            </w:r>
            <w:r w:rsidR="00FF4FD3">
              <w:rPr>
                <w:rFonts w:cs="Arial"/>
              </w:rPr>
              <w:t xml:space="preserve">vom Erdboden zum Containerinnenboden </w:t>
            </w:r>
            <w:r w:rsidR="0071586B">
              <w:rPr>
                <w:rFonts w:cs="Arial"/>
              </w:rPr>
              <w:t>im abgesetzten Betrieb</w:t>
            </w:r>
            <w:r>
              <w:rPr>
                <w:rFonts w:cs="Arial"/>
              </w:rPr>
              <w:t xml:space="preserve"> liefern.</w:t>
            </w:r>
          </w:p>
        </w:tc>
        <w:tc>
          <w:tcPr>
            <w:tcW w:w="732" w:type="dxa"/>
            <w:shd w:val="clear" w:color="auto" w:fill="auto"/>
          </w:tcPr>
          <w:p w14:paraId="31C6EFDF" w14:textId="77777777" w:rsidR="0071586B" w:rsidRPr="001841F1" w:rsidRDefault="0071586B" w:rsidP="001C7349">
            <w:pPr>
              <w:jc w:val="center"/>
            </w:pPr>
            <w:r>
              <w:t>03</w:t>
            </w:r>
          </w:p>
        </w:tc>
      </w:tr>
      <w:tr w:rsidR="0071586B" w14:paraId="107164F4" w14:textId="77777777" w:rsidTr="4E57B2BD">
        <w:tc>
          <w:tcPr>
            <w:tcW w:w="957" w:type="dxa"/>
          </w:tcPr>
          <w:p w14:paraId="1BAACF89" w14:textId="77777777" w:rsidR="0071586B" w:rsidRPr="00380203" w:rsidRDefault="0071586B" w:rsidP="00704A92">
            <w:pPr>
              <w:pStyle w:val="Listenabsatz"/>
              <w:numPr>
                <w:ilvl w:val="0"/>
                <w:numId w:val="28"/>
              </w:numPr>
              <w:ind w:right="-476"/>
            </w:pPr>
          </w:p>
        </w:tc>
        <w:tc>
          <w:tcPr>
            <w:tcW w:w="481" w:type="dxa"/>
          </w:tcPr>
          <w:p w14:paraId="02E8870D" w14:textId="77777777" w:rsidR="0071586B" w:rsidRPr="00773BB9" w:rsidRDefault="0071586B" w:rsidP="4E57B2BD">
            <w:pPr>
              <w:shd w:val="clear" w:color="auto" w:fill="FFFFFF" w:themeFill="background1"/>
              <w:rPr>
                <w:rFonts w:cs="Arial"/>
              </w:rPr>
            </w:pPr>
          </w:p>
        </w:tc>
        <w:tc>
          <w:tcPr>
            <w:tcW w:w="8034" w:type="dxa"/>
            <w:shd w:val="clear" w:color="auto" w:fill="auto"/>
          </w:tcPr>
          <w:p w14:paraId="2D91ADC1" w14:textId="78A5994D" w:rsidR="0071586B" w:rsidRDefault="00145591" w:rsidP="001C7349">
            <w:pPr>
              <w:autoSpaceDE w:val="0"/>
              <w:autoSpaceDN w:val="0"/>
              <w:adjustRightInd w:val="0"/>
              <w:spacing w:line="240" w:lineRule="auto"/>
              <w:rPr>
                <w:rFonts w:cs="Arial"/>
              </w:rPr>
            </w:pPr>
            <w:r>
              <w:rPr>
                <w:rFonts w:cs="Arial"/>
              </w:rPr>
              <w:t>Die Ladebrücke muss das Be- und Entladen der mobilen Transportwagen</w:t>
            </w:r>
            <w:r w:rsidR="00CB636F">
              <w:rPr>
                <w:rFonts w:cs="Arial"/>
              </w:rPr>
              <w:t xml:space="preserve"> gemäß Kapitel </w:t>
            </w:r>
            <w:r w:rsidR="00CB636F">
              <w:rPr>
                <w:rFonts w:cs="Arial"/>
              </w:rPr>
              <w:fldChar w:fldCharType="begin"/>
            </w:r>
            <w:r w:rsidR="00CB636F">
              <w:rPr>
                <w:rFonts w:cs="Arial"/>
              </w:rPr>
              <w:instrText xml:space="preserve"> REF _Ref196734732 \w \h </w:instrText>
            </w:r>
            <w:r w:rsidR="00CB636F">
              <w:rPr>
                <w:rFonts w:cs="Arial"/>
              </w:rPr>
            </w:r>
            <w:r w:rsidR="00CB636F">
              <w:rPr>
                <w:rFonts w:cs="Arial"/>
              </w:rPr>
              <w:fldChar w:fldCharType="separate"/>
            </w:r>
            <w:r w:rsidR="00070E90">
              <w:rPr>
                <w:rFonts w:cs="Arial"/>
              </w:rPr>
              <w:t>3.1.2.6</w:t>
            </w:r>
            <w:r w:rsidR="00CB636F">
              <w:rPr>
                <w:rFonts w:cs="Arial"/>
              </w:rPr>
              <w:fldChar w:fldCharType="end"/>
            </w:r>
            <w:r>
              <w:rPr>
                <w:rFonts w:cs="Arial"/>
              </w:rPr>
              <w:t xml:space="preserve"> des Containers ermöglichen. </w:t>
            </w:r>
            <w:r w:rsidR="0071586B">
              <w:rPr>
                <w:rFonts w:cs="Arial"/>
              </w:rPr>
              <w:t xml:space="preserve"> </w:t>
            </w:r>
          </w:p>
        </w:tc>
        <w:tc>
          <w:tcPr>
            <w:tcW w:w="732" w:type="dxa"/>
            <w:shd w:val="clear" w:color="auto" w:fill="auto"/>
          </w:tcPr>
          <w:p w14:paraId="48C38926" w14:textId="77777777" w:rsidR="0071586B" w:rsidRDefault="0071586B" w:rsidP="001C7349">
            <w:pPr>
              <w:jc w:val="center"/>
            </w:pPr>
            <w:r>
              <w:t>03</w:t>
            </w:r>
          </w:p>
        </w:tc>
      </w:tr>
      <w:tr w:rsidR="004C658D" w14:paraId="4B73ECA8" w14:textId="77777777" w:rsidTr="4E57B2BD">
        <w:tc>
          <w:tcPr>
            <w:tcW w:w="957" w:type="dxa"/>
          </w:tcPr>
          <w:p w14:paraId="245BD5AF" w14:textId="77777777" w:rsidR="004C658D" w:rsidRPr="00380203" w:rsidRDefault="004C658D" w:rsidP="00704A92">
            <w:pPr>
              <w:pStyle w:val="Listenabsatz"/>
              <w:numPr>
                <w:ilvl w:val="0"/>
                <w:numId w:val="28"/>
              </w:numPr>
              <w:ind w:right="-476"/>
            </w:pPr>
          </w:p>
        </w:tc>
        <w:tc>
          <w:tcPr>
            <w:tcW w:w="481" w:type="dxa"/>
          </w:tcPr>
          <w:p w14:paraId="72216CB1" w14:textId="77777777" w:rsidR="004C658D" w:rsidRPr="00773BB9" w:rsidRDefault="004C658D" w:rsidP="4E57B2BD">
            <w:pPr>
              <w:shd w:val="clear" w:color="auto" w:fill="FFFFFF" w:themeFill="background1"/>
              <w:rPr>
                <w:rFonts w:cs="Arial"/>
              </w:rPr>
            </w:pPr>
          </w:p>
        </w:tc>
        <w:tc>
          <w:tcPr>
            <w:tcW w:w="8034" w:type="dxa"/>
            <w:shd w:val="clear" w:color="auto" w:fill="auto"/>
          </w:tcPr>
          <w:p w14:paraId="0753C581" w14:textId="4F2D96B5" w:rsidR="004C658D" w:rsidRDefault="00FF4FD3" w:rsidP="001C7349">
            <w:pPr>
              <w:autoSpaceDE w:val="0"/>
              <w:autoSpaceDN w:val="0"/>
              <w:adjustRightInd w:val="0"/>
              <w:spacing w:line="240" w:lineRule="auto"/>
              <w:rPr>
                <w:rFonts w:cs="Arial"/>
              </w:rPr>
            </w:pPr>
            <w:r>
              <w:rPr>
                <w:rFonts w:cs="Arial"/>
              </w:rPr>
              <w:t>Die Ladebrücke muss von 2 Personen tragbar sein.</w:t>
            </w:r>
          </w:p>
        </w:tc>
        <w:tc>
          <w:tcPr>
            <w:tcW w:w="732" w:type="dxa"/>
            <w:shd w:val="clear" w:color="auto" w:fill="auto"/>
          </w:tcPr>
          <w:p w14:paraId="33CC9B70" w14:textId="7A5C9DEC" w:rsidR="004C658D" w:rsidRDefault="00FF4FD3" w:rsidP="001C7349">
            <w:pPr>
              <w:jc w:val="center"/>
            </w:pPr>
            <w:r>
              <w:t>03</w:t>
            </w:r>
          </w:p>
        </w:tc>
      </w:tr>
      <w:tr w:rsidR="00FF4FD3" w14:paraId="4EFA85ED" w14:textId="77777777" w:rsidTr="4E57B2BD">
        <w:tc>
          <w:tcPr>
            <w:tcW w:w="957" w:type="dxa"/>
          </w:tcPr>
          <w:p w14:paraId="3F96D146" w14:textId="77777777" w:rsidR="00FF4FD3" w:rsidRPr="00380203" w:rsidRDefault="00FF4FD3" w:rsidP="00704A92">
            <w:pPr>
              <w:pStyle w:val="Listenabsatz"/>
              <w:numPr>
                <w:ilvl w:val="0"/>
                <w:numId w:val="28"/>
              </w:numPr>
              <w:ind w:right="-476"/>
            </w:pPr>
          </w:p>
        </w:tc>
        <w:tc>
          <w:tcPr>
            <w:tcW w:w="481" w:type="dxa"/>
          </w:tcPr>
          <w:p w14:paraId="17E74911" w14:textId="77777777" w:rsidR="00FF4FD3" w:rsidRPr="00773BB9" w:rsidRDefault="00FF4FD3" w:rsidP="4E57B2BD">
            <w:pPr>
              <w:shd w:val="clear" w:color="auto" w:fill="FFFFFF" w:themeFill="background1"/>
              <w:rPr>
                <w:rFonts w:cs="Arial"/>
              </w:rPr>
            </w:pPr>
          </w:p>
        </w:tc>
        <w:tc>
          <w:tcPr>
            <w:tcW w:w="8034" w:type="dxa"/>
            <w:shd w:val="clear" w:color="auto" w:fill="auto"/>
          </w:tcPr>
          <w:p w14:paraId="1EEAD477" w14:textId="27272FBA" w:rsidR="00FF4FD3" w:rsidRDefault="00FF4FD3" w:rsidP="001C7349">
            <w:pPr>
              <w:autoSpaceDE w:val="0"/>
              <w:autoSpaceDN w:val="0"/>
              <w:adjustRightInd w:val="0"/>
              <w:spacing w:line="240" w:lineRule="auto"/>
              <w:rPr>
                <w:rFonts w:cs="Arial"/>
              </w:rPr>
            </w:pPr>
            <w:r>
              <w:rPr>
                <w:rFonts w:cs="Arial"/>
              </w:rPr>
              <w:t xml:space="preserve">Die Ladebrücke muss das </w:t>
            </w:r>
            <w:r w:rsidR="00A235BA">
              <w:rPr>
                <w:rFonts w:cs="Arial"/>
              </w:rPr>
              <w:t>Be- und Entladen</w:t>
            </w:r>
            <w:r w:rsidR="00231761">
              <w:rPr>
                <w:rFonts w:cs="Arial"/>
              </w:rPr>
              <w:t xml:space="preserve"> </w:t>
            </w:r>
            <w:r w:rsidR="00A235BA">
              <w:rPr>
                <w:rFonts w:cs="Arial"/>
              </w:rPr>
              <w:t>hindernislos sicherstellen</w:t>
            </w:r>
            <w:r w:rsidR="00231761">
              <w:rPr>
                <w:rFonts w:cs="Arial"/>
              </w:rPr>
              <w:t xml:space="preserve">. </w:t>
            </w:r>
            <w:r w:rsidR="00A235BA">
              <w:rPr>
                <w:rFonts w:cs="Arial"/>
              </w:rPr>
              <w:t xml:space="preserve">Höhenunterschiede und Lücken zwischen Containerinnenboden und Ladebrücke </w:t>
            </w:r>
            <w:r w:rsidR="00231761">
              <w:rPr>
                <w:rFonts w:cs="Arial"/>
              </w:rPr>
              <w:t>müssen geringgehalten werden.</w:t>
            </w:r>
            <w:r w:rsidR="00A235BA">
              <w:rPr>
                <w:rFonts w:cs="Arial"/>
              </w:rPr>
              <w:t xml:space="preserve"> </w:t>
            </w:r>
          </w:p>
        </w:tc>
        <w:tc>
          <w:tcPr>
            <w:tcW w:w="732" w:type="dxa"/>
            <w:shd w:val="clear" w:color="auto" w:fill="auto"/>
          </w:tcPr>
          <w:p w14:paraId="31E5910E" w14:textId="49E02EC9" w:rsidR="00FF4FD3" w:rsidRDefault="00B1204C" w:rsidP="001C7349">
            <w:pPr>
              <w:jc w:val="center"/>
            </w:pPr>
            <w:r>
              <w:t>03</w:t>
            </w:r>
          </w:p>
        </w:tc>
      </w:tr>
      <w:tr w:rsidR="00B1204C" w14:paraId="18B8A6ED" w14:textId="77777777" w:rsidTr="4E57B2BD">
        <w:tc>
          <w:tcPr>
            <w:tcW w:w="957" w:type="dxa"/>
          </w:tcPr>
          <w:p w14:paraId="5A89F62B" w14:textId="77777777" w:rsidR="00B1204C" w:rsidRPr="00380203" w:rsidRDefault="00B1204C" w:rsidP="00704A92">
            <w:pPr>
              <w:pStyle w:val="Listenabsatz"/>
              <w:numPr>
                <w:ilvl w:val="0"/>
                <w:numId w:val="28"/>
              </w:numPr>
              <w:ind w:right="-476"/>
            </w:pPr>
          </w:p>
        </w:tc>
        <w:tc>
          <w:tcPr>
            <w:tcW w:w="481" w:type="dxa"/>
          </w:tcPr>
          <w:p w14:paraId="79B5A809" w14:textId="77777777" w:rsidR="00B1204C" w:rsidRPr="00773BB9" w:rsidRDefault="00B1204C" w:rsidP="4E57B2BD">
            <w:pPr>
              <w:shd w:val="clear" w:color="auto" w:fill="FFFFFF" w:themeFill="background1"/>
              <w:rPr>
                <w:rFonts w:cs="Arial"/>
              </w:rPr>
            </w:pPr>
          </w:p>
        </w:tc>
        <w:tc>
          <w:tcPr>
            <w:tcW w:w="8034" w:type="dxa"/>
            <w:shd w:val="clear" w:color="auto" w:fill="auto"/>
          </w:tcPr>
          <w:p w14:paraId="48FC47FF" w14:textId="37B95272" w:rsidR="00B1204C" w:rsidRDefault="005217FA" w:rsidP="001C7349">
            <w:pPr>
              <w:autoSpaceDE w:val="0"/>
              <w:autoSpaceDN w:val="0"/>
              <w:adjustRightInd w:val="0"/>
              <w:spacing w:line="240" w:lineRule="auto"/>
              <w:rPr>
                <w:rFonts w:cs="Arial"/>
              </w:rPr>
            </w:pPr>
            <w:r>
              <w:rPr>
                <w:rFonts w:cs="Arial"/>
              </w:rPr>
              <w:t>Analog de</w:t>
            </w:r>
            <w:r w:rsidR="00D63527">
              <w:rPr>
                <w:rFonts w:cs="Arial"/>
              </w:rPr>
              <w:t>m</w:t>
            </w:r>
            <w:r>
              <w:rPr>
                <w:rFonts w:cs="Arial"/>
              </w:rPr>
              <w:t xml:space="preserve"> Kapitel </w:t>
            </w:r>
            <w:r w:rsidR="00CB636F">
              <w:rPr>
                <w:rFonts w:cs="Arial"/>
              </w:rPr>
              <w:fldChar w:fldCharType="begin"/>
            </w:r>
            <w:r w:rsidR="00CB636F">
              <w:rPr>
                <w:rFonts w:cs="Arial"/>
              </w:rPr>
              <w:instrText xml:space="preserve"> REF _Ref196734779 \w \h </w:instrText>
            </w:r>
            <w:r w:rsidR="00757D6C">
              <w:rPr>
                <w:rFonts w:cs="Arial"/>
              </w:rPr>
              <w:instrText xml:space="preserve"> \* MERGEFORMAT </w:instrText>
            </w:r>
            <w:r w:rsidR="00CB636F">
              <w:rPr>
                <w:rFonts w:cs="Arial"/>
              </w:rPr>
            </w:r>
            <w:r w:rsidR="00CB636F">
              <w:rPr>
                <w:rFonts w:cs="Arial"/>
              </w:rPr>
              <w:fldChar w:fldCharType="separate"/>
            </w:r>
            <w:r w:rsidR="00070E90">
              <w:rPr>
                <w:rFonts w:cs="Arial"/>
              </w:rPr>
              <w:t>3.1.2.13</w:t>
            </w:r>
            <w:r w:rsidR="00CB636F">
              <w:rPr>
                <w:rFonts w:cs="Arial"/>
              </w:rPr>
              <w:fldChar w:fldCharType="end"/>
            </w:r>
            <w:r w:rsidR="00CB636F">
              <w:rPr>
                <w:rFonts w:cs="Arial"/>
              </w:rPr>
              <w:t xml:space="preserve"> </w:t>
            </w:r>
            <w:r w:rsidR="00D63527">
              <w:rPr>
                <w:rFonts w:cs="Arial"/>
              </w:rPr>
              <w:t>muss</w:t>
            </w:r>
            <w:r>
              <w:rPr>
                <w:rFonts w:cs="Arial"/>
              </w:rPr>
              <w:t xml:space="preserve"> d</w:t>
            </w:r>
            <w:r w:rsidR="00D63527">
              <w:rPr>
                <w:rFonts w:cs="Arial"/>
              </w:rPr>
              <w:t>er</w:t>
            </w:r>
            <w:r>
              <w:rPr>
                <w:rFonts w:cs="Arial"/>
              </w:rPr>
              <w:t xml:space="preserve"> A</w:t>
            </w:r>
            <w:r w:rsidR="00D63527">
              <w:rPr>
                <w:rFonts w:cs="Arial"/>
              </w:rPr>
              <w:t>N</w:t>
            </w:r>
            <w:r>
              <w:rPr>
                <w:rFonts w:cs="Arial"/>
              </w:rPr>
              <w:t xml:space="preserve"> de</w:t>
            </w:r>
            <w:r w:rsidR="00D63527">
              <w:rPr>
                <w:rFonts w:cs="Arial"/>
              </w:rPr>
              <w:t>m</w:t>
            </w:r>
            <w:r>
              <w:rPr>
                <w:rFonts w:cs="Arial"/>
              </w:rPr>
              <w:t xml:space="preserve"> A</w:t>
            </w:r>
            <w:r w:rsidR="00D63527">
              <w:rPr>
                <w:rFonts w:cs="Arial"/>
              </w:rPr>
              <w:t>G</w:t>
            </w:r>
            <w:r>
              <w:rPr>
                <w:rFonts w:cs="Arial"/>
              </w:rPr>
              <w:t xml:space="preserve"> zusammen mit der Auslieferung des Mustercontainers eine Musterladebrücke liefern.</w:t>
            </w:r>
          </w:p>
        </w:tc>
        <w:tc>
          <w:tcPr>
            <w:tcW w:w="732" w:type="dxa"/>
            <w:shd w:val="clear" w:color="auto" w:fill="auto"/>
          </w:tcPr>
          <w:p w14:paraId="1162DCAE" w14:textId="22D4BEC2" w:rsidR="00B1204C" w:rsidRDefault="00757D6C" w:rsidP="001C7349">
            <w:pPr>
              <w:jc w:val="center"/>
            </w:pPr>
            <w:r>
              <w:t>03</w:t>
            </w:r>
          </w:p>
        </w:tc>
      </w:tr>
    </w:tbl>
    <w:p w14:paraId="446293EB" w14:textId="5479D655" w:rsidR="00F32765" w:rsidRDefault="00F32765">
      <w:pPr>
        <w:spacing w:after="160" w:line="259" w:lineRule="auto"/>
      </w:pPr>
    </w:p>
    <w:p w14:paraId="444D426E" w14:textId="77777777" w:rsidR="001F4430" w:rsidRDefault="001F4430" w:rsidP="001F4430">
      <w:pPr>
        <w:pStyle w:val="berschrift4"/>
      </w:pPr>
      <w:bookmarkStart w:id="86" w:name="_Hlk195612073"/>
      <w:bookmarkStart w:id="87" w:name="_Ref39668937"/>
      <w:r>
        <w:lastRenderedPageBreak/>
        <w:t>Material und Beschichtung</w:t>
      </w:r>
    </w:p>
    <w:tbl>
      <w:tblPr>
        <w:tblStyle w:val="Tabellenraster"/>
        <w:tblW w:w="10204" w:type="dxa"/>
        <w:tblInd w:w="-431" w:type="dxa"/>
        <w:tblLook w:val="04A0" w:firstRow="1" w:lastRow="0" w:firstColumn="1" w:lastColumn="0" w:noHBand="0" w:noVBand="1"/>
      </w:tblPr>
      <w:tblGrid>
        <w:gridCol w:w="849"/>
        <w:gridCol w:w="567"/>
        <w:gridCol w:w="8063"/>
        <w:gridCol w:w="725"/>
      </w:tblGrid>
      <w:tr w:rsidR="001F4430" w:rsidRPr="00843D4D" w14:paraId="7B60283A" w14:textId="77777777" w:rsidTr="55315216">
        <w:tc>
          <w:tcPr>
            <w:tcW w:w="852" w:type="dxa"/>
          </w:tcPr>
          <w:bookmarkEnd w:id="86"/>
          <w:p w14:paraId="62FA4096" w14:textId="77777777" w:rsidR="001F4430" w:rsidRPr="00A2678E" w:rsidRDefault="4E57B2BD" w:rsidP="4E57B2BD">
            <w:pPr>
              <w:shd w:val="clear" w:color="auto" w:fill="FFFFFF" w:themeFill="background1"/>
              <w:rPr>
                <w:rFonts w:cs="Arial"/>
                <w:i/>
                <w:iCs/>
              </w:rPr>
            </w:pPr>
            <w:r w:rsidRPr="4E57B2BD">
              <w:rPr>
                <w:rFonts w:cs="Arial"/>
                <w:i/>
                <w:iCs/>
              </w:rPr>
              <w:t>ID</w:t>
            </w:r>
          </w:p>
        </w:tc>
        <w:tc>
          <w:tcPr>
            <w:tcW w:w="567" w:type="dxa"/>
          </w:tcPr>
          <w:p w14:paraId="358CB766" w14:textId="77777777" w:rsidR="001F4430"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089" w:type="dxa"/>
          </w:tcPr>
          <w:p w14:paraId="72649606" w14:textId="77777777" w:rsidR="001F4430"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26" w:type="dxa"/>
          </w:tcPr>
          <w:p w14:paraId="17DC5972" w14:textId="77777777" w:rsidR="001F4430" w:rsidRPr="00A2678E" w:rsidRDefault="4E57B2BD" w:rsidP="4E57B2BD">
            <w:pPr>
              <w:shd w:val="clear" w:color="auto" w:fill="FFFFFF" w:themeFill="background1"/>
              <w:jc w:val="center"/>
              <w:rPr>
                <w:rFonts w:cs="Arial"/>
                <w:i/>
                <w:iCs/>
              </w:rPr>
            </w:pPr>
            <w:r w:rsidRPr="4E57B2BD">
              <w:rPr>
                <w:rFonts w:cs="Arial"/>
                <w:i/>
                <w:iCs/>
              </w:rPr>
              <w:t>N-ID</w:t>
            </w:r>
          </w:p>
        </w:tc>
      </w:tr>
      <w:tr w:rsidR="001F4430" w:rsidRPr="002E74A7" w14:paraId="6763223F" w14:textId="77777777" w:rsidTr="55315216">
        <w:tc>
          <w:tcPr>
            <w:tcW w:w="852" w:type="dxa"/>
          </w:tcPr>
          <w:p w14:paraId="32F433A7" w14:textId="77777777" w:rsidR="001F4430" w:rsidRPr="002375D5" w:rsidRDefault="001F4430" w:rsidP="00704A92">
            <w:pPr>
              <w:pStyle w:val="Listenabsatz"/>
              <w:numPr>
                <w:ilvl w:val="0"/>
                <w:numId w:val="28"/>
              </w:numPr>
              <w:shd w:val="clear" w:color="auto" w:fill="FFFFFF" w:themeFill="background1"/>
              <w:rPr>
                <w:rFonts w:cs="Arial"/>
              </w:rPr>
            </w:pPr>
          </w:p>
        </w:tc>
        <w:tc>
          <w:tcPr>
            <w:tcW w:w="567" w:type="dxa"/>
          </w:tcPr>
          <w:p w14:paraId="5D6E6DCD" w14:textId="77777777" w:rsidR="001F4430" w:rsidRPr="00440F06" w:rsidRDefault="001F4430" w:rsidP="4E57B2BD">
            <w:pPr>
              <w:shd w:val="clear" w:color="auto" w:fill="FFFFFF" w:themeFill="background1"/>
              <w:rPr>
                <w:rFonts w:cs="Arial"/>
                <w:strike/>
              </w:rPr>
            </w:pPr>
          </w:p>
        </w:tc>
        <w:tc>
          <w:tcPr>
            <w:tcW w:w="8089" w:type="dxa"/>
          </w:tcPr>
          <w:p w14:paraId="71FE8857" w14:textId="10B52AD2" w:rsidR="006D4B6B" w:rsidRPr="001841F1" w:rsidRDefault="55315216" w:rsidP="55315216">
            <w:pPr>
              <w:shd w:val="clear" w:color="auto" w:fill="FFFFFF" w:themeFill="background1"/>
              <w:rPr>
                <w:rFonts w:cs="Arial"/>
              </w:rPr>
            </w:pPr>
            <w:r w:rsidRPr="55315216">
              <w:rPr>
                <w:rFonts w:cs="Arial"/>
              </w:rPr>
              <w:t xml:space="preserve">Die Beschichtung der Containerhülle von außen, inklusive Containerunterseite, muss in folgendem Farbton ausgeführt sein: </w:t>
            </w:r>
          </w:p>
          <w:p w14:paraId="70772D08" w14:textId="48902702" w:rsidR="001F4430" w:rsidRPr="00030A12" w:rsidRDefault="55315216" w:rsidP="007E26EF">
            <w:pPr>
              <w:pStyle w:val="Listenabsatz"/>
              <w:numPr>
                <w:ilvl w:val="0"/>
                <w:numId w:val="43"/>
              </w:numPr>
              <w:rPr>
                <w:strike/>
              </w:rPr>
            </w:pPr>
            <w:r w:rsidRPr="00030A12">
              <w:rPr>
                <w:rFonts w:cs="Arial"/>
              </w:rPr>
              <w:t>RAL 6031 (bronzegrün, matt) oder vergleichbar</w:t>
            </w:r>
          </w:p>
        </w:tc>
        <w:tc>
          <w:tcPr>
            <w:tcW w:w="726" w:type="dxa"/>
          </w:tcPr>
          <w:p w14:paraId="27078AC3" w14:textId="00EBF406" w:rsidR="001F4430" w:rsidRPr="00440F06" w:rsidRDefault="00ED34D3" w:rsidP="001F4430">
            <w:pPr>
              <w:jc w:val="center"/>
            </w:pPr>
            <w:r>
              <w:t>03</w:t>
            </w:r>
          </w:p>
        </w:tc>
      </w:tr>
      <w:tr w:rsidR="006D4B6B" w:rsidRPr="002E74A7" w14:paraId="64EBD246" w14:textId="77777777" w:rsidTr="55315216">
        <w:tc>
          <w:tcPr>
            <w:tcW w:w="852" w:type="dxa"/>
          </w:tcPr>
          <w:p w14:paraId="1EAFEC66" w14:textId="77777777" w:rsidR="006D4B6B" w:rsidRPr="002375D5" w:rsidRDefault="006D4B6B" w:rsidP="00704A92">
            <w:pPr>
              <w:pStyle w:val="Listenabsatz"/>
              <w:numPr>
                <w:ilvl w:val="0"/>
                <w:numId w:val="28"/>
              </w:numPr>
              <w:shd w:val="clear" w:color="auto" w:fill="FFFFFF" w:themeFill="background1"/>
              <w:rPr>
                <w:rFonts w:cs="Arial"/>
              </w:rPr>
            </w:pPr>
          </w:p>
        </w:tc>
        <w:tc>
          <w:tcPr>
            <w:tcW w:w="567" w:type="dxa"/>
          </w:tcPr>
          <w:p w14:paraId="5E0CCEB5" w14:textId="77777777" w:rsidR="006D4B6B" w:rsidRPr="00440F06" w:rsidRDefault="006D4B6B" w:rsidP="4E57B2BD">
            <w:pPr>
              <w:shd w:val="clear" w:color="auto" w:fill="FFFFFF" w:themeFill="background1"/>
              <w:rPr>
                <w:rFonts w:cs="Arial"/>
                <w:strike/>
              </w:rPr>
            </w:pPr>
          </w:p>
        </w:tc>
        <w:tc>
          <w:tcPr>
            <w:tcW w:w="8089" w:type="dxa"/>
          </w:tcPr>
          <w:p w14:paraId="2C62E4CD" w14:textId="0E5AC585" w:rsidR="006D4B6B" w:rsidRDefault="006D4B6B" w:rsidP="00A2678E">
            <w:r>
              <w:rPr>
                <w:rFonts w:cs="Times New Roman"/>
              </w:rPr>
              <w:t xml:space="preserve">Die </w:t>
            </w:r>
            <w:r w:rsidRPr="00597637">
              <w:rPr>
                <w:rFonts w:cs="Times New Roman"/>
              </w:rPr>
              <w:t>Oberflächenbehandlung</w:t>
            </w:r>
            <w:r>
              <w:rPr>
                <w:rFonts w:cs="Times New Roman"/>
              </w:rPr>
              <w:t xml:space="preserve"> und das Beschichtungssystem muss gemäß</w:t>
            </w:r>
            <w:r w:rsidRPr="00597637">
              <w:rPr>
                <w:rFonts w:cs="Times New Roman"/>
              </w:rPr>
              <w:t xml:space="preserve"> </w:t>
            </w:r>
            <w:proofErr w:type="spellStart"/>
            <w:r w:rsidRPr="00597637">
              <w:rPr>
                <w:rFonts w:cs="Times New Roman"/>
              </w:rPr>
              <w:t>Korrosivitätskategorie</w:t>
            </w:r>
            <w:proofErr w:type="spellEnd"/>
            <w:r w:rsidRPr="00597637">
              <w:rPr>
                <w:rFonts w:cs="Times New Roman"/>
              </w:rPr>
              <w:t xml:space="preserve"> C3 nach DIN EN ISO 12944-2</w:t>
            </w:r>
            <w:r>
              <w:rPr>
                <w:rFonts w:cs="Times New Roman"/>
              </w:rPr>
              <w:t xml:space="preserve"> ausgelegt sein</w:t>
            </w:r>
            <w:r w:rsidRPr="00597637">
              <w:rPr>
                <w:rFonts w:cs="Times New Roman"/>
              </w:rPr>
              <w:t>.</w:t>
            </w:r>
            <w:r>
              <w:rPr>
                <w:rFonts w:cs="Times New Roman"/>
              </w:rPr>
              <w:t xml:space="preserve"> </w:t>
            </w:r>
            <w:r w:rsidRPr="00967786">
              <w:t>Edel</w:t>
            </w:r>
            <w:r w:rsidR="00F61E6D">
              <w:t>s</w:t>
            </w:r>
            <w:r w:rsidRPr="00967786">
              <w:t xml:space="preserve">tahlteile im Innern des Containers </w:t>
            </w:r>
            <w:r>
              <w:t>müssen</w:t>
            </w:r>
            <w:r w:rsidRPr="00967786">
              <w:t xml:space="preserve"> unbehandelt</w:t>
            </w:r>
            <w:r>
              <w:t xml:space="preserve"> bleiben.</w:t>
            </w:r>
          </w:p>
        </w:tc>
        <w:tc>
          <w:tcPr>
            <w:tcW w:w="726" w:type="dxa"/>
          </w:tcPr>
          <w:p w14:paraId="68F0474A" w14:textId="3C3685D3" w:rsidR="006D4B6B" w:rsidRDefault="006454F1" w:rsidP="001F4430">
            <w:pPr>
              <w:jc w:val="center"/>
            </w:pPr>
            <w:r>
              <w:t>03</w:t>
            </w:r>
          </w:p>
        </w:tc>
      </w:tr>
      <w:tr w:rsidR="003123DF" w:rsidRPr="002E74A7" w14:paraId="006380DC" w14:textId="77777777" w:rsidTr="55315216">
        <w:tc>
          <w:tcPr>
            <w:tcW w:w="852" w:type="dxa"/>
          </w:tcPr>
          <w:p w14:paraId="752F3E09" w14:textId="77777777" w:rsidR="003123DF" w:rsidRPr="002375D5" w:rsidRDefault="003123DF" w:rsidP="00704A92">
            <w:pPr>
              <w:pStyle w:val="Listenabsatz"/>
              <w:numPr>
                <w:ilvl w:val="0"/>
                <w:numId w:val="28"/>
              </w:numPr>
              <w:shd w:val="clear" w:color="auto" w:fill="FFFFFF" w:themeFill="background1"/>
              <w:rPr>
                <w:rFonts w:cs="Arial"/>
              </w:rPr>
            </w:pPr>
          </w:p>
        </w:tc>
        <w:tc>
          <w:tcPr>
            <w:tcW w:w="567" w:type="dxa"/>
          </w:tcPr>
          <w:p w14:paraId="306BD236" w14:textId="77777777" w:rsidR="003123DF" w:rsidRPr="00440F06" w:rsidRDefault="003123DF" w:rsidP="4E57B2BD">
            <w:pPr>
              <w:shd w:val="clear" w:color="auto" w:fill="FFFFFF" w:themeFill="background1"/>
              <w:rPr>
                <w:rFonts w:cs="Arial"/>
                <w:strike/>
              </w:rPr>
            </w:pPr>
          </w:p>
        </w:tc>
        <w:tc>
          <w:tcPr>
            <w:tcW w:w="8089" w:type="dxa"/>
          </w:tcPr>
          <w:p w14:paraId="336C2DAC" w14:textId="0387C70D" w:rsidR="003123DF" w:rsidRDefault="003123DF">
            <w:pPr>
              <w:rPr>
                <w:rFonts w:cs="Times New Roman"/>
              </w:rPr>
            </w:pPr>
            <w:r w:rsidRPr="00515F0A">
              <w:rPr>
                <w:rFonts w:cs="Times New Roman"/>
              </w:rPr>
              <w:t xml:space="preserve">Die Schutzdauer des Beschichtungssystem muss für die </w:t>
            </w:r>
            <w:r w:rsidRPr="001841F1">
              <w:rPr>
                <w:rFonts w:cs="Times New Roman"/>
              </w:rPr>
              <w:t xml:space="preserve">Zeitspanne </w:t>
            </w:r>
            <w:r w:rsidRPr="001841F1">
              <w:rPr>
                <w:rFonts w:cs="Arial"/>
                <w:color w:val="040C28"/>
              </w:rPr>
              <w:t>≥</w:t>
            </w:r>
            <w:r>
              <w:rPr>
                <w:rFonts w:cs="Times New Roman"/>
              </w:rPr>
              <w:t xml:space="preserve"> </w:t>
            </w:r>
            <w:r w:rsidRPr="00515F0A">
              <w:rPr>
                <w:rFonts w:cs="Times New Roman"/>
              </w:rPr>
              <w:t xml:space="preserve">15 Jahre </w:t>
            </w:r>
            <w:r>
              <w:rPr>
                <w:rFonts w:cs="Times New Roman"/>
              </w:rPr>
              <w:t>gemäß</w:t>
            </w:r>
            <w:r w:rsidRPr="00515F0A">
              <w:rPr>
                <w:rFonts w:cs="Times New Roman"/>
              </w:rPr>
              <w:t xml:space="preserve"> DIN EN ISO 12944-5 und DIN 55634-1</w:t>
            </w:r>
            <w:r>
              <w:rPr>
                <w:rFonts w:cs="Times New Roman"/>
              </w:rPr>
              <w:t xml:space="preserve"> </w:t>
            </w:r>
            <w:r w:rsidRPr="00515F0A">
              <w:rPr>
                <w:rFonts w:cs="Times New Roman"/>
              </w:rPr>
              <w:t>ausgelegt sein.</w:t>
            </w:r>
          </w:p>
        </w:tc>
        <w:tc>
          <w:tcPr>
            <w:tcW w:w="726" w:type="dxa"/>
          </w:tcPr>
          <w:p w14:paraId="5820E0F8" w14:textId="12B8C96B" w:rsidR="003123DF" w:rsidRDefault="006454F1" w:rsidP="001F4430">
            <w:pPr>
              <w:jc w:val="center"/>
            </w:pPr>
            <w:r>
              <w:t>03</w:t>
            </w:r>
          </w:p>
        </w:tc>
      </w:tr>
      <w:tr w:rsidR="003123DF" w:rsidRPr="002E74A7" w14:paraId="5EDF5900" w14:textId="77777777" w:rsidTr="55315216">
        <w:tc>
          <w:tcPr>
            <w:tcW w:w="852" w:type="dxa"/>
          </w:tcPr>
          <w:p w14:paraId="0B7DD1C4" w14:textId="77777777" w:rsidR="003123DF" w:rsidRPr="002375D5" w:rsidRDefault="003123DF" w:rsidP="00704A92">
            <w:pPr>
              <w:pStyle w:val="Listenabsatz"/>
              <w:numPr>
                <w:ilvl w:val="0"/>
                <w:numId w:val="28"/>
              </w:numPr>
              <w:shd w:val="clear" w:color="auto" w:fill="FFFFFF" w:themeFill="background1"/>
              <w:rPr>
                <w:rFonts w:cs="Arial"/>
              </w:rPr>
            </w:pPr>
          </w:p>
        </w:tc>
        <w:tc>
          <w:tcPr>
            <w:tcW w:w="567" w:type="dxa"/>
          </w:tcPr>
          <w:p w14:paraId="74E50538" w14:textId="77777777" w:rsidR="003123DF" w:rsidRPr="00440F06" w:rsidRDefault="003123DF" w:rsidP="4E57B2BD">
            <w:pPr>
              <w:shd w:val="clear" w:color="auto" w:fill="FFFFFF" w:themeFill="background1"/>
              <w:rPr>
                <w:rFonts w:cs="Arial"/>
                <w:strike/>
              </w:rPr>
            </w:pPr>
          </w:p>
        </w:tc>
        <w:tc>
          <w:tcPr>
            <w:tcW w:w="8089" w:type="dxa"/>
            <w:shd w:val="clear" w:color="auto" w:fill="FFFFFF" w:themeFill="background1"/>
          </w:tcPr>
          <w:p w14:paraId="11063E51" w14:textId="1423828C" w:rsidR="003123DF" w:rsidRPr="007961B1" w:rsidRDefault="003123DF">
            <w:pPr>
              <w:rPr>
                <w:rFonts w:cs="Times New Roman"/>
              </w:rPr>
            </w:pPr>
            <w:r w:rsidRPr="007961B1">
              <w:rPr>
                <w:rFonts w:cs="Times New Roman"/>
              </w:rPr>
              <w:t xml:space="preserve">Die Beschaffenheit der Oberfläche und der Oberflächenvorbereitung </w:t>
            </w:r>
            <w:r w:rsidR="00D37D12" w:rsidRPr="00B56DD8">
              <w:rPr>
                <w:rFonts w:cs="Times New Roman"/>
              </w:rPr>
              <w:t xml:space="preserve">muss </w:t>
            </w:r>
            <w:r w:rsidRPr="00B56DD8">
              <w:rPr>
                <w:rFonts w:cs="Times New Roman"/>
              </w:rPr>
              <w:t xml:space="preserve">gem. DIN EN ISO 12944-4 </w:t>
            </w:r>
            <w:r w:rsidR="00D37D12" w:rsidRPr="00B56DD8">
              <w:rPr>
                <w:rFonts w:cs="Times New Roman"/>
              </w:rPr>
              <w:t>durchgeführt werden</w:t>
            </w:r>
            <w:r w:rsidRPr="00B56DD8">
              <w:rPr>
                <w:rFonts w:cs="Times New Roman"/>
              </w:rPr>
              <w:t>.</w:t>
            </w:r>
          </w:p>
        </w:tc>
        <w:tc>
          <w:tcPr>
            <w:tcW w:w="726" w:type="dxa"/>
          </w:tcPr>
          <w:p w14:paraId="37915E67" w14:textId="5613D893" w:rsidR="003123DF" w:rsidRDefault="006454F1" w:rsidP="001F4430">
            <w:pPr>
              <w:jc w:val="center"/>
            </w:pPr>
            <w:r>
              <w:t>03</w:t>
            </w:r>
          </w:p>
        </w:tc>
      </w:tr>
      <w:tr w:rsidR="003123DF" w:rsidRPr="002E74A7" w14:paraId="3CEFD1A3" w14:textId="77777777" w:rsidTr="55315216">
        <w:tc>
          <w:tcPr>
            <w:tcW w:w="852" w:type="dxa"/>
          </w:tcPr>
          <w:p w14:paraId="57B38E91" w14:textId="77777777" w:rsidR="003123DF" w:rsidRPr="002375D5" w:rsidRDefault="003123DF" w:rsidP="00704A92">
            <w:pPr>
              <w:pStyle w:val="Listenabsatz"/>
              <w:numPr>
                <w:ilvl w:val="0"/>
                <w:numId w:val="28"/>
              </w:numPr>
              <w:shd w:val="clear" w:color="auto" w:fill="FFFFFF" w:themeFill="background1"/>
              <w:rPr>
                <w:rFonts w:cs="Arial"/>
              </w:rPr>
            </w:pPr>
          </w:p>
        </w:tc>
        <w:tc>
          <w:tcPr>
            <w:tcW w:w="567" w:type="dxa"/>
          </w:tcPr>
          <w:p w14:paraId="1E714890" w14:textId="77777777" w:rsidR="003123DF" w:rsidRPr="00440F06" w:rsidRDefault="003123DF" w:rsidP="4E57B2BD">
            <w:pPr>
              <w:shd w:val="clear" w:color="auto" w:fill="FFFFFF" w:themeFill="background1"/>
              <w:rPr>
                <w:rFonts w:cs="Arial"/>
                <w:strike/>
              </w:rPr>
            </w:pPr>
          </w:p>
        </w:tc>
        <w:tc>
          <w:tcPr>
            <w:tcW w:w="8089" w:type="dxa"/>
          </w:tcPr>
          <w:p w14:paraId="7AF987C3" w14:textId="04BEB681" w:rsidR="003123DF" w:rsidRPr="00597637" w:rsidRDefault="003123DF">
            <w:pPr>
              <w:rPr>
                <w:rFonts w:cs="Times New Roman"/>
              </w:rPr>
            </w:pPr>
            <w:r w:rsidRPr="001841F1">
              <w:rPr>
                <w:rFonts w:cs="Arial"/>
                <w:color w:val="000000" w:themeColor="text1"/>
                <w:shd w:val="clear" w:color="auto" w:fill="FFFFFF"/>
              </w:rPr>
              <w:t>Korrosionsgefährdete Teile wie Verriegelungen, Federn, Scharniere usw. müssen mit Schmierfett konserviert sein. Befestigungsschrauben müssen mit einem geeigneten Dichtmittel eingesetzt sein und Schraubenköpfe müssen vor Korrosion geschützt sein.</w:t>
            </w:r>
          </w:p>
        </w:tc>
        <w:tc>
          <w:tcPr>
            <w:tcW w:w="726" w:type="dxa"/>
          </w:tcPr>
          <w:p w14:paraId="51DA40AB" w14:textId="52685CE9" w:rsidR="003123DF" w:rsidRDefault="006454F1" w:rsidP="001F4430">
            <w:pPr>
              <w:jc w:val="center"/>
            </w:pPr>
            <w:r>
              <w:t>03</w:t>
            </w:r>
          </w:p>
        </w:tc>
      </w:tr>
      <w:tr w:rsidR="001F4430" w:rsidRPr="002E74A7" w14:paraId="30666680" w14:textId="77777777" w:rsidTr="55315216">
        <w:tc>
          <w:tcPr>
            <w:tcW w:w="852" w:type="dxa"/>
          </w:tcPr>
          <w:p w14:paraId="6125A8B2" w14:textId="77777777" w:rsidR="001F4430" w:rsidRPr="002375D5" w:rsidRDefault="001F4430" w:rsidP="00704A92">
            <w:pPr>
              <w:pStyle w:val="Listenabsatz"/>
              <w:numPr>
                <w:ilvl w:val="0"/>
                <w:numId w:val="28"/>
              </w:numPr>
              <w:shd w:val="clear" w:color="auto" w:fill="FFFFFF" w:themeFill="background1"/>
              <w:rPr>
                <w:rFonts w:cs="Arial"/>
              </w:rPr>
            </w:pPr>
          </w:p>
        </w:tc>
        <w:tc>
          <w:tcPr>
            <w:tcW w:w="567" w:type="dxa"/>
          </w:tcPr>
          <w:p w14:paraId="7CC59E62" w14:textId="77777777" w:rsidR="001F4430" w:rsidRPr="00440F06" w:rsidRDefault="001F4430" w:rsidP="4E57B2BD">
            <w:pPr>
              <w:shd w:val="clear" w:color="auto" w:fill="FFFFFF" w:themeFill="background1"/>
              <w:rPr>
                <w:rFonts w:cs="Arial"/>
                <w:strike/>
              </w:rPr>
            </w:pPr>
          </w:p>
        </w:tc>
        <w:tc>
          <w:tcPr>
            <w:tcW w:w="8089" w:type="dxa"/>
          </w:tcPr>
          <w:p w14:paraId="33F66EE7" w14:textId="739F7889" w:rsidR="006D4B6B" w:rsidRPr="00A20D37" w:rsidRDefault="006D4B6B" w:rsidP="002A3355">
            <w:pPr>
              <w:rPr>
                <w:rFonts w:cs="Arial"/>
              </w:rPr>
            </w:pPr>
            <w:r>
              <w:rPr>
                <w:rFonts w:cs="Arial"/>
              </w:rPr>
              <w:t xml:space="preserve">Die </w:t>
            </w:r>
            <w:r w:rsidRPr="00A20D37">
              <w:rPr>
                <w:rFonts w:cs="Arial"/>
              </w:rPr>
              <w:t xml:space="preserve">Kennzeichnung der Containerhülle </w:t>
            </w:r>
            <w:r>
              <w:rPr>
                <w:rFonts w:cs="Arial"/>
              </w:rPr>
              <w:t xml:space="preserve">muss </w:t>
            </w:r>
            <w:r w:rsidRPr="00A20D37">
              <w:rPr>
                <w:rFonts w:cs="Arial"/>
              </w:rPr>
              <w:t>mit dem Schutzzeichen gemäß VG</w:t>
            </w:r>
            <w:r w:rsidR="002605E7">
              <w:rPr>
                <w:rFonts w:cs="Arial"/>
              </w:rPr>
              <w:t xml:space="preserve"> </w:t>
            </w:r>
            <w:r w:rsidRPr="00A20D37">
              <w:rPr>
                <w:rFonts w:cs="Arial"/>
              </w:rPr>
              <w:t>95100</w:t>
            </w:r>
            <w:r w:rsidR="00B82F6F">
              <w:rPr>
                <w:rFonts w:cs="Arial"/>
              </w:rPr>
              <w:t xml:space="preserve"> </w:t>
            </w:r>
            <w:r w:rsidR="00BC1D71">
              <w:rPr>
                <w:rFonts w:cs="Arial"/>
              </w:rPr>
              <w:t xml:space="preserve">unter </w:t>
            </w:r>
            <w:r w:rsidRPr="00A20D37">
              <w:rPr>
                <w:rFonts w:cs="Arial"/>
              </w:rPr>
              <w:t xml:space="preserve">Verwendung </w:t>
            </w:r>
            <w:r w:rsidR="00865AE8">
              <w:rPr>
                <w:rFonts w:cs="Arial"/>
              </w:rPr>
              <w:t>von</w:t>
            </w:r>
            <w:r w:rsidR="00BC1D71">
              <w:rPr>
                <w:rFonts w:cs="Arial"/>
              </w:rPr>
              <w:t xml:space="preserve"> </w:t>
            </w:r>
            <w:r w:rsidRPr="00A20D37">
              <w:rPr>
                <w:rFonts w:cs="Arial"/>
              </w:rPr>
              <w:t>Kunstharzlacke</w:t>
            </w:r>
            <w:r w:rsidR="00865AE8">
              <w:rPr>
                <w:rFonts w:cs="Arial"/>
              </w:rPr>
              <w:t>n in den Farben</w:t>
            </w:r>
            <w:r w:rsidR="002605E7">
              <w:rPr>
                <w:rFonts w:cs="Arial"/>
              </w:rPr>
              <w:t xml:space="preserve"> </w:t>
            </w:r>
          </w:p>
          <w:p w14:paraId="10095DF3" w14:textId="3E560AED" w:rsidR="006D4B6B" w:rsidRPr="00A20D37" w:rsidRDefault="006D4B6B" w:rsidP="00704A92">
            <w:pPr>
              <w:pStyle w:val="Listenabsatz"/>
              <w:numPr>
                <w:ilvl w:val="0"/>
                <w:numId w:val="8"/>
              </w:numPr>
              <w:ind w:left="212" w:hanging="218"/>
              <w:rPr>
                <w:rFonts w:cs="Arial"/>
              </w:rPr>
            </w:pPr>
            <w:r w:rsidRPr="00A20D37">
              <w:rPr>
                <w:rFonts w:cs="Arial"/>
              </w:rPr>
              <w:t xml:space="preserve">CREMEWEISS </w:t>
            </w:r>
            <w:r>
              <w:rPr>
                <w:rFonts w:cs="Arial"/>
              </w:rPr>
              <w:t>(</w:t>
            </w:r>
            <w:r w:rsidRPr="00A20D37">
              <w:rPr>
                <w:rFonts w:cs="Arial"/>
              </w:rPr>
              <w:t>RAL</w:t>
            </w:r>
            <w:r>
              <w:rPr>
                <w:rFonts w:cs="Arial"/>
              </w:rPr>
              <w:t> </w:t>
            </w:r>
            <w:r w:rsidRPr="00A20D37">
              <w:rPr>
                <w:rFonts w:cs="Arial"/>
              </w:rPr>
              <w:t>9001</w:t>
            </w:r>
            <w:r>
              <w:rPr>
                <w:rFonts w:cs="Arial"/>
              </w:rPr>
              <w:t>)</w:t>
            </w:r>
          </w:p>
          <w:p w14:paraId="5265F86F" w14:textId="77777777" w:rsidR="006D4B6B" w:rsidRPr="001841F1" w:rsidRDefault="006D4B6B" w:rsidP="00704A92">
            <w:pPr>
              <w:pStyle w:val="RegAufzhlungfolge1"/>
              <w:numPr>
                <w:ilvl w:val="0"/>
                <w:numId w:val="8"/>
              </w:numPr>
              <w:tabs>
                <w:tab w:val="clear" w:pos="284"/>
                <w:tab w:val="left" w:pos="212"/>
              </w:tabs>
              <w:spacing w:after="200" w:line="276" w:lineRule="auto"/>
              <w:ind w:left="212" w:hanging="218"/>
              <w:jc w:val="left"/>
              <w:rPr>
                <w:rFonts w:cs="Arial"/>
                <w:sz w:val="24"/>
                <w:szCs w:val="24"/>
              </w:rPr>
            </w:pPr>
            <w:r w:rsidRPr="001841F1">
              <w:rPr>
                <w:rFonts w:cs="Arial"/>
                <w:sz w:val="24"/>
                <w:szCs w:val="24"/>
              </w:rPr>
              <w:t>FEUERROT (RAL 3000)</w:t>
            </w:r>
          </w:p>
          <w:p w14:paraId="0CDDA701" w14:textId="3CF9FEED" w:rsidR="001F4430" w:rsidRPr="00A2678E" w:rsidRDefault="006D4B6B" w:rsidP="00A2678E">
            <w:pPr>
              <w:pStyle w:val="RegAufzhlungfolge1"/>
              <w:numPr>
                <w:ilvl w:val="8"/>
                <w:numId w:val="0"/>
              </w:numPr>
              <w:tabs>
                <w:tab w:val="clear" w:pos="284"/>
                <w:tab w:val="left" w:pos="212"/>
              </w:tabs>
              <w:spacing w:after="200" w:line="276" w:lineRule="auto"/>
              <w:jc w:val="left"/>
              <w:rPr>
                <w:strike/>
              </w:rPr>
            </w:pPr>
            <w:r w:rsidRPr="001841F1">
              <w:rPr>
                <w:rFonts w:cs="Arial"/>
                <w:sz w:val="24"/>
                <w:szCs w:val="24"/>
              </w:rPr>
              <w:t>erfolgen.</w:t>
            </w:r>
          </w:p>
        </w:tc>
        <w:tc>
          <w:tcPr>
            <w:tcW w:w="726" w:type="dxa"/>
          </w:tcPr>
          <w:p w14:paraId="2E5C9254" w14:textId="05EE07E2" w:rsidR="001F4430" w:rsidRPr="00440F06" w:rsidRDefault="00ED34D3" w:rsidP="001F4430">
            <w:pPr>
              <w:jc w:val="center"/>
            </w:pPr>
            <w:r>
              <w:t>0</w:t>
            </w:r>
            <w:r w:rsidR="00B82F6F">
              <w:t>3</w:t>
            </w:r>
          </w:p>
        </w:tc>
      </w:tr>
      <w:tr w:rsidR="002605E7" w:rsidRPr="002E74A7" w14:paraId="73F100B0" w14:textId="77777777" w:rsidTr="55315216">
        <w:tc>
          <w:tcPr>
            <w:tcW w:w="852" w:type="dxa"/>
          </w:tcPr>
          <w:p w14:paraId="34CE222A" w14:textId="77777777" w:rsidR="002605E7" w:rsidRPr="002375D5" w:rsidRDefault="002605E7" w:rsidP="00704A92">
            <w:pPr>
              <w:pStyle w:val="Listenabsatz"/>
              <w:numPr>
                <w:ilvl w:val="0"/>
                <w:numId w:val="28"/>
              </w:numPr>
              <w:shd w:val="clear" w:color="auto" w:fill="FFFFFF" w:themeFill="background1"/>
              <w:rPr>
                <w:rFonts w:cs="Arial"/>
              </w:rPr>
            </w:pPr>
            <w:bookmarkStart w:id="88" w:name="_Ref201748695"/>
          </w:p>
        </w:tc>
        <w:bookmarkEnd w:id="88"/>
        <w:tc>
          <w:tcPr>
            <w:tcW w:w="567" w:type="dxa"/>
          </w:tcPr>
          <w:p w14:paraId="630179C6" w14:textId="77777777" w:rsidR="002605E7" w:rsidRPr="00440F06" w:rsidRDefault="002605E7" w:rsidP="4E57B2BD">
            <w:pPr>
              <w:shd w:val="clear" w:color="auto" w:fill="FFFFFF" w:themeFill="background1"/>
              <w:rPr>
                <w:rFonts w:cs="Arial"/>
                <w:strike/>
              </w:rPr>
            </w:pPr>
          </w:p>
        </w:tc>
        <w:tc>
          <w:tcPr>
            <w:tcW w:w="8089" w:type="dxa"/>
          </w:tcPr>
          <w:p w14:paraId="4AA99CF0" w14:textId="4830AA60" w:rsidR="002605E7" w:rsidRDefault="002605E7" w:rsidP="002A3355">
            <w:pPr>
              <w:rPr>
                <w:rFonts w:cs="Arial"/>
              </w:rPr>
            </w:pPr>
            <w:r>
              <w:rPr>
                <w:rFonts w:cs="Arial"/>
              </w:rPr>
              <w:t xml:space="preserve">Das </w:t>
            </w:r>
            <w:r w:rsidRPr="00A20D37">
              <w:rPr>
                <w:rFonts w:cs="Arial"/>
              </w:rPr>
              <w:t>Schutzzeichen muss</w:t>
            </w:r>
            <w:r>
              <w:rPr>
                <w:rFonts w:cs="Arial"/>
              </w:rPr>
              <w:t xml:space="preserve"> wiederholt und reversibel abdeckbar und </w:t>
            </w:r>
            <w:proofErr w:type="spellStart"/>
            <w:r>
              <w:rPr>
                <w:rFonts w:cs="Arial"/>
              </w:rPr>
              <w:t>abtarnbar</w:t>
            </w:r>
            <w:proofErr w:type="spellEnd"/>
            <w:r>
              <w:rPr>
                <w:rFonts w:cs="Arial"/>
              </w:rPr>
              <w:t xml:space="preserve"> sein</w:t>
            </w:r>
            <w:r w:rsidRPr="00A20D37">
              <w:rPr>
                <w:rFonts w:cs="Arial"/>
              </w:rPr>
              <w:t>.</w:t>
            </w:r>
            <w:r>
              <w:rPr>
                <w:rFonts w:cs="Arial"/>
              </w:rPr>
              <w:t xml:space="preserve"> </w:t>
            </w:r>
          </w:p>
        </w:tc>
        <w:tc>
          <w:tcPr>
            <w:tcW w:w="726" w:type="dxa"/>
          </w:tcPr>
          <w:p w14:paraId="67F66E43" w14:textId="17B11E27" w:rsidR="002605E7" w:rsidRDefault="00ED34D3" w:rsidP="001F4430">
            <w:pPr>
              <w:jc w:val="center"/>
            </w:pPr>
            <w:r>
              <w:t>0</w:t>
            </w:r>
            <w:r w:rsidR="00B82F6F">
              <w:t>3</w:t>
            </w:r>
          </w:p>
        </w:tc>
      </w:tr>
      <w:tr w:rsidR="002605E7" w:rsidRPr="002E74A7" w14:paraId="73C960EC" w14:textId="77777777" w:rsidTr="55315216">
        <w:tc>
          <w:tcPr>
            <w:tcW w:w="852" w:type="dxa"/>
          </w:tcPr>
          <w:p w14:paraId="76453366" w14:textId="77777777" w:rsidR="002605E7" w:rsidRPr="002375D5" w:rsidRDefault="002605E7" w:rsidP="00704A92">
            <w:pPr>
              <w:pStyle w:val="Listenabsatz"/>
              <w:numPr>
                <w:ilvl w:val="0"/>
                <w:numId w:val="28"/>
              </w:numPr>
              <w:shd w:val="clear" w:color="auto" w:fill="FFFFFF" w:themeFill="background1"/>
              <w:rPr>
                <w:rFonts w:cs="Arial"/>
              </w:rPr>
            </w:pPr>
            <w:bookmarkStart w:id="89" w:name="_Ref201748705"/>
          </w:p>
        </w:tc>
        <w:bookmarkEnd w:id="89"/>
        <w:tc>
          <w:tcPr>
            <w:tcW w:w="567" w:type="dxa"/>
          </w:tcPr>
          <w:p w14:paraId="57D1CBD6" w14:textId="77777777" w:rsidR="002605E7" w:rsidRPr="00440F06" w:rsidRDefault="002605E7" w:rsidP="4E57B2BD">
            <w:pPr>
              <w:shd w:val="clear" w:color="auto" w:fill="FFFFFF" w:themeFill="background1"/>
              <w:rPr>
                <w:rFonts w:cs="Arial"/>
                <w:strike/>
              </w:rPr>
            </w:pPr>
          </w:p>
        </w:tc>
        <w:tc>
          <w:tcPr>
            <w:tcW w:w="8089" w:type="dxa"/>
          </w:tcPr>
          <w:p w14:paraId="2685AD48" w14:textId="3180F07C" w:rsidR="002605E7" w:rsidRDefault="002605E7" w:rsidP="002A3355">
            <w:pPr>
              <w:rPr>
                <w:rFonts w:cs="Arial"/>
              </w:rPr>
            </w:pPr>
            <w:r>
              <w:rPr>
                <w:rFonts w:cs="Arial"/>
              </w:rPr>
              <w:t xml:space="preserve">Das zugehörige Tarnmaterial zum </w:t>
            </w:r>
            <w:proofErr w:type="spellStart"/>
            <w:r>
              <w:rPr>
                <w:rFonts w:cs="Arial"/>
              </w:rPr>
              <w:t>Abtarnen</w:t>
            </w:r>
            <w:proofErr w:type="spellEnd"/>
            <w:r>
              <w:rPr>
                <w:rFonts w:cs="Arial"/>
              </w:rPr>
              <w:t xml:space="preserve"> des Schutzzeichens </w:t>
            </w:r>
            <w:r w:rsidR="00865AE8">
              <w:rPr>
                <w:rFonts w:cs="Arial"/>
              </w:rPr>
              <w:t>muss</w:t>
            </w:r>
            <w:r>
              <w:rPr>
                <w:rFonts w:cs="Arial"/>
              </w:rPr>
              <w:t xml:space="preserve"> Teil des Lieferumfangs</w:t>
            </w:r>
            <w:r w:rsidR="00865AE8">
              <w:rPr>
                <w:rFonts w:cs="Arial"/>
              </w:rPr>
              <w:t xml:space="preserve"> sein</w:t>
            </w:r>
            <w:r>
              <w:rPr>
                <w:rFonts w:cs="Arial"/>
              </w:rPr>
              <w:t xml:space="preserve"> und muss im Container integriert werden.</w:t>
            </w:r>
          </w:p>
        </w:tc>
        <w:tc>
          <w:tcPr>
            <w:tcW w:w="726" w:type="dxa"/>
          </w:tcPr>
          <w:p w14:paraId="71556324" w14:textId="00DE88BA" w:rsidR="002605E7" w:rsidRDefault="00ED34D3" w:rsidP="001F4430">
            <w:pPr>
              <w:jc w:val="center"/>
            </w:pPr>
            <w:r>
              <w:t>0</w:t>
            </w:r>
            <w:r w:rsidR="00B82F6F">
              <w:t>3</w:t>
            </w:r>
          </w:p>
        </w:tc>
      </w:tr>
      <w:tr w:rsidR="001F4430" w:rsidRPr="002E74A7" w14:paraId="72DEB61D" w14:textId="77777777" w:rsidTr="55315216">
        <w:tc>
          <w:tcPr>
            <w:tcW w:w="852" w:type="dxa"/>
          </w:tcPr>
          <w:p w14:paraId="4230FA35" w14:textId="77777777" w:rsidR="001F4430" w:rsidRPr="002375D5" w:rsidRDefault="001F4430" w:rsidP="00704A92">
            <w:pPr>
              <w:pStyle w:val="Listenabsatz"/>
              <w:numPr>
                <w:ilvl w:val="0"/>
                <w:numId w:val="28"/>
              </w:numPr>
              <w:shd w:val="clear" w:color="auto" w:fill="FFFFFF" w:themeFill="background1"/>
              <w:rPr>
                <w:rFonts w:cs="Arial"/>
              </w:rPr>
            </w:pPr>
          </w:p>
        </w:tc>
        <w:tc>
          <w:tcPr>
            <w:tcW w:w="567" w:type="dxa"/>
          </w:tcPr>
          <w:p w14:paraId="6BFBA8DB" w14:textId="77777777" w:rsidR="001F4430" w:rsidRPr="00440F06" w:rsidRDefault="001F4430" w:rsidP="4E57B2BD">
            <w:pPr>
              <w:shd w:val="clear" w:color="auto" w:fill="FFFFFF" w:themeFill="background1"/>
              <w:rPr>
                <w:rFonts w:cs="Arial"/>
                <w:strike/>
              </w:rPr>
            </w:pPr>
          </w:p>
        </w:tc>
        <w:tc>
          <w:tcPr>
            <w:tcW w:w="8089" w:type="dxa"/>
            <w:shd w:val="clear" w:color="auto" w:fill="auto"/>
          </w:tcPr>
          <w:p w14:paraId="2F748DA1" w14:textId="6ADD7F40" w:rsidR="001F4430" w:rsidRPr="00A2678E" w:rsidRDefault="006D4B6B" w:rsidP="00A2678E">
            <w:pPr>
              <w:rPr>
                <w:strike/>
              </w:rPr>
            </w:pPr>
            <w:r w:rsidRPr="0011795B">
              <w:rPr>
                <w:rFonts w:cs="Arial"/>
              </w:rPr>
              <w:t xml:space="preserve">Es </w:t>
            </w:r>
            <w:r>
              <w:rPr>
                <w:rFonts w:cs="Arial"/>
              </w:rPr>
              <w:t>müssen</w:t>
            </w:r>
            <w:r w:rsidRPr="0011795B">
              <w:rPr>
                <w:rFonts w:cs="Arial"/>
              </w:rPr>
              <w:t xml:space="preserve"> </w:t>
            </w:r>
            <w:r>
              <w:rPr>
                <w:rFonts w:cs="Arial"/>
              </w:rPr>
              <w:t xml:space="preserve">ausschließlich </w:t>
            </w:r>
            <w:r w:rsidRPr="0011795B">
              <w:rPr>
                <w:rFonts w:cs="Arial"/>
              </w:rPr>
              <w:t>Materialien verwendet werden, die mindestens die Forderungen der Brandverhaltensklasse B2 (normalentflammbare Baustoffe) nach DIN</w:t>
            </w:r>
            <w:r>
              <w:rPr>
                <w:rFonts w:cs="Arial"/>
              </w:rPr>
              <w:t> </w:t>
            </w:r>
            <w:r w:rsidRPr="0011795B">
              <w:rPr>
                <w:rFonts w:cs="Arial"/>
              </w:rPr>
              <w:t>4102 erfüllen.</w:t>
            </w:r>
          </w:p>
        </w:tc>
        <w:tc>
          <w:tcPr>
            <w:tcW w:w="726" w:type="dxa"/>
          </w:tcPr>
          <w:p w14:paraId="256A1CC7" w14:textId="4A26598A" w:rsidR="001F4430" w:rsidRPr="00440F06" w:rsidRDefault="00ED34D3" w:rsidP="001F4430">
            <w:pPr>
              <w:jc w:val="center"/>
            </w:pPr>
            <w:r>
              <w:t>03</w:t>
            </w:r>
          </w:p>
        </w:tc>
      </w:tr>
      <w:tr w:rsidR="006D4B6B" w:rsidRPr="002E74A7" w14:paraId="3790E67F" w14:textId="77777777" w:rsidTr="55315216">
        <w:tc>
          <w:tcPr>
            <w:tcW w:w="852" w:type="dxa"/>
          </w:tcPr>
          <w:p w14:paraId="0E0EFD72" w14:textId="77777777" w:rsidR="006D4B6B" w:rsidRPr="002375D5" w:rsidRDefault="006D4B6B" w:rsidP="00704A92">
            <w:pPr>
              <w:pStyle w:val="Listenabsatz"/>
              <w:numPr>
                <w:ilvl w:val="0"/>
                <w:numId w:val="28"/>
              </w:numPr>
              <w:shd w:val="clear" w:color="auto" w:fill="FFFFFF" w:themeFill="background1"/>
              <w:rPr>
                <w:rFonts w:cs="Arial"/>
              </w:rPr>
            </w:pPr>
          </w:p>
        </w:tc>
        <w:tc>
          <w:tcPr>
            <w:tcW w:w="567" w:type="dxa"/>
          </w:tcPr>
          <w:p w14:paraId="701DBB1B" w14:textId="77777777" w:rsidR="006D4B6B" w:rsidRPr="00440F06" w:rsidRDefault="006D4B6B" w:rsidP="4E57B2BD">
            <w:pPr>
              <w:shd w:val="clear" w:color="auto" w:fill="FFFFFF" w:themeFill="background1"/>
              <w:rPr>
                <w:rFonts w:cs="Arial"/>
                <w:strike/>
              </w:rPr>
            </w:pPr>
          </w:p>
        </w:tc>
        <w:tc>
          <w:tcPr>
            <w:tcW w:w="8089" w:type="dxa"/>
          </w:tcPr>
          <w:p w14:paraId="3F9FE7F6" w14:textId="3A6DEBD4" w:rsidR="006D4B6B" w:rsidRPr="00231761" w:rsidRDefault="006D4B6B" w:rsidP="00A2678E">
            <w:pPr>
              <w:rPr>
                <w:rFonts w:cs="Arial"/>
              </w:rPr>
            </w:pPr>
            <w:r w:rsidRPr="00231761">
              <w:rPr>
                <w:rFonts w:cs="Arial"/>
              </w:rPr>
              <w:t>Die verwendeten Werkstoffe müssen spätestens vier Wochen nach der Fertigstellung des Containers frei von wahrnehmbaren Materialausdünstungen</w:t>
            </w:r>
            <w:r w:rsidRPr="00231761" w:rsidDel="00A0685A">
              <w:rPr>
                <w:rFonts w:cs="Arial"/>
              </w:rPr>
              <w:t xml:space="preserve"> </w:t>
            </w:r>
            <w:r w:rsidRPr="00231761">
              <w:rPr>
                <w:rFonts w:cs="Arial"/>
              </w:rPr>
              <w:t xml:space="preserve">sein. </w:t>
            </w:r>
          </w:p>
        </w:tc>
        <w:tc>
          <w:tcPr>
            <w:tcW w:w="726" w:type="dxa"/>
          </w:tcPr>
          <w:p w14:paraId="74929CA9" w14:textId="742FF0C7" w:rsidR="006D4B6B" w:rsidRPr="00440F06" w:rsidRDefault="00ED34D3" w:rsidP="006D4B6B">
            <w:pPr>
              <w:jc w:val="center"/>
            </w:pPr>
            <w:r>
              <w:t>0</w:t>
            </w:r>
            <w:r w:rsidR="00F10D8B">
              <w:t>4</w:t>
            </w:r>
          </w:p>
        </w:tc>
      </w:tr>
      <w:tr w:rsidR="006D4B6B" w:rsidRPr="002E74A7" w14:paraId="1F7963FE" w14:textId="77777777" w:rsidTr="55315216">
        <w:tc>
          <w:tcPr>
            <w:tcW w:w="852" w:type="dxa"/>
          </w:tcPr>
          <w:p w14:paraId="4CE76D94" w14:textId="77777777" w:rsidR="006D4B6B" w:rsidRPr="002375D5" w:rsidRDefault="006D4B6B" w:rsidP="00704A92">
            <w:pPr>
              <w:pStyle w:val="Listenabsatz"/>
              <w:numPr>
                <w:ilvl w:val="0"/>
                <w:numId w:val="28"/>
              </w:numPr>
              <w:shd w:val="clear" w:color="auto" w:fill="FFFFFF" w:themeFill="background1"/>
              <w:rPr>
                <w:rFonts w:cs="Arial"/>
              </w:rPr>
            </w:pPr>
          </w:p>
        </w:tc>
        <w:tc>
          <w:tcPr>
            <w:tcW w:w="567" w:type="dxa"/>
          </w:tcPr>
          <w:p w14:paraId="65639FA1" w14:textId="77777777" w:rsidR="006D4B6B" w:rsidRPr="00440F06" w:rsidRDefault="006D4B6B" w:rsidP="4E57B2BD">
            <w:pPr>
              <w:shd w:val="clear" w:color="auto" w:fill="FFFFFF" w:themeFill="background1"/>
              <w:rPr>
                <w:rFonts w:cs="Arial"/>
                <w:strike/>
              </w:rPr>
            </w:pPr>
          </w:p>
        </w:tc>
        <w:tc>
          <w:tcPr>
            <w:tcW w:w="8089" w:type="dxa"/>
          </w:tcPr>
          <w:p w14:paraId="39EFCDAA" w14:textId="2702DE35" w:rsidR="006D4B6B" w:rsidRPr="00231761" w:rsidRDefault="006D4B6B" w:rsidP="00A2678E">
            <w:pPr>
              <w:rPr>
                <w:rFonts w:cs="Arial"/>
              </w:rPr>
            </w:pPr>
            <w:r w:rsidRPr="00231761">
              <w:rPr>
                <w:rFonts w:cs="Arial"/>
              </w:rPr>
              <w:t xml:space="preserve">Für den Innenbereich </w:t>
            </w:r>
            <w:r w:rsidR="005B6589" w:rsidRPr="00231761">
              <w:rPr>
                <w:rFonts w:cs="Arial"/>
              </w:rPr>
              <w:t>müssen</w:t>
            </w:r>
            <w:r w:rsidRPr="00231761">
              <w:rPr>
                <w:rFonts w:cs="Arial"/>
              </w:rPr>
              <w:t xml:space="preserve"> Materialien und Beschichtungen </w:t>
            </w:r>
            <w:r w:rsidR="005B6589" w:rsidRPr="00231761">
              <w:rPr>
                <w:rFonts w:cs="Arial"/>
              </w:rPr>
              <w:t>verwendet werden</w:t>
            </w:r>
            <w:r w:rsidRPr="00231761">
              <w:rPr>
                <w:rFonts w:cs="Arial"/>
              </w:rPr>
              <w:t xml:space="preserve">, die gegen die zu erwartenden physikalischen (z. B. Temperaturexposition) und chemischen Einwirkungen (z. B. Reinigungs- </w:t>
            </w:r>
            <w:r w:rsidRPr="00231761">
              <w:rPr>
                <w:rFonts w:cs="Arial"/>
              </w:rPr>
              <w:lastRenderedPageBreak/>
              <w:t xml:space="preserve">und Desinfektionsmittel) für mindestens den Zeitraum der Nutzungsdauer </w:t>
            </w:r>
            <w:r w:rsidR="00C03D37" w:rsidRPr="00231761">
              <w:rPr>
                <w:rFonts w:cs="Arial"/>
              </w:rPr>
              <w:t xml:space="preserve">(mind. 15 Jahre) </w:t>
            </w:r>
            <w:r w:rsidR="008C1422">
              <w:rPr>
                <w:rFonts w:cs="Arial"/>
              </w:rPr>
              <w:t xml:space="preserve">und </w:t>
            </w:r>
            <w:r w:rsidRPr="00231761">
              <w:rPr>
                <w:rFonts w:cs="Arial"/>
              </w:rPr>
              <w:t xml:space="preserve">gemäß den geforderten Klimakategorien </w:t>
            </w:r>
            <w:r w:rsidR="00F97DA3" w:rsidRPr="00231761">
              <w:rPr>
                <w:rFonts w:cs="Arial"/>
              </w:rPr>
              <w:t xml:space="preserve">(gemäß Kapitel </w:t>
            </w:r>
            <w:r w:rsidR="00F97DA3" w:rsidRPr="00231761">
              <w:rPr>
                <w:rFonts w:cs="Arial"/>
              </w:rPr>
              <w:fldChar w:fldCharType="begin"/>
            </w:r>
            <w:r w:rsidR="00F97DA3" w:rsidRPr="00231761">
              <w:rPr>
                <w:rFonts w:cs="Arial"/>
              </w:rPr>
              <w:instrText xml:space="preserve"> REF _Ref202861349 \w \h </w:instrText>
            </w:r>
            <w:r w:rsidR="00231761">
              <w:rPr>
                <w:rFonts w:cs="Arial"/>
              </w:rPr>
              <w:instrText xml:space="preserve"> \* MERGEFORMAT </w:instrText>
            </w:r>
            <w:r w:rsidR="00F97DA3" w:rsidRPr="00231761">
              <w:rPr>
                <w:rFonts w:cs="Arial"/>
              </w:rPr>
            </w:r>
            <w:r w:rsidR="00F97DA3" w:rsidRPr="00231761">
              <w:rPr>
                <w:rFonts w:cs="Arial"/>
              </w:rPr>
              <w:fldChar w:fldCharType="separate"/>
            </w:r>
            <w:r w:rsidR="00070E90">
              <w:rPr>
                <w:rFonts w:cs="Arial"/>
              </w:rPr>
              <w:t>3.1.2.12</w:t>
            </w:r>
            <w:r w:rsidR="00F97DA3" w:rsidRPr="00231761">
              <w:rPr>
                <w:rFonts w:cs="Arial"/>
              </w:rPr>
              <w:fldChar w:fldCharType="end"/>
            </w:r>
            <w:r w:rsidR="00F97DA3" w:rsidRPr="00231761">
              <w:rPr>
                <w:rFonts w:cs="Arial"/>
              </w:rPr>
              <w:t xml:space="preserve">) </w:t>
            </w:r>
            <w:r w:rsidRPr="00231761">
              <w:rPr>
                <w:rFonts w:cs="Arial"/>
              </w:rPr>
              <w:t>beständig sind.</w:t>
            </w:r>
          </w:p>
        </w:tc>
        <w:tc>
          <w:tcPr>
            <w:tcW w:w="726" w:type="dxa"/>
          </w:tcPr>
          <w:p w14:paraId="3FB1B4FF" w14:textId="5D63A356" w:rsidR="006D4B6B" w:rsidRPr="00440F06" w:rsidRDefault="00ED34D3" w:rsidP="006D4B6B">
            <w:pPr>
              <w:jc w:val="center"/>
            </w:pPr>
            <w:r>
              <w:lastRenderedPageBreak/>
              <w:t>03</w:t>
            </w:r>
          </w:p>
        </w:tc>
      </w:tr>
    </w:tbl>
    <w:p w14:paraId="6C07EBB0" w14:textId="77777777" w:rsidR="001F4430" w:rsidRDefault="001F4430" w:rsidP="001F4430">
      <w:pPr>
        <w:pStyle w:val="berschrift4"/>
      </w:pPr>
      <w:r>
        <w:t>Kennzeichnung</w:t>
      </w:r>
    </w:p>
    <w:tbl>
      <w:tblPr>
        <w:tblStyle w:val="Tabellenraster"/>
        <w:tblW w:w="10204" w:type="dxa"/>
        <w:tblInd w:w="-431" w:type="dxa"/>
        <w:tblLook w:val="04A0" w:firstRow="1" w:lastRow="0" w:firstColumn="1" w:lastColumn="0" w:noHBand="0" w:noVBand="1"/>
      </w:tblPr>
      <w:tblGrid>
        <w:gridCol w:w="904"/>
        <w:gridCol w:w="483"/>
        <w:gridCol w:w="8082"/>
        <w:gridCol w:w="735"/>
      </w:tblGrid>
      <w:tr w:rsidR="001F4430" w:rsidRPr="00843D4D" w14:paraId="1FF85300" w14:textId="77777777" w:rsidTr="4E57B2BD">
        <w:tc>
          <w:tcPr>
            <w:tcW w:w="907" w:type="dxa"/>
          </w:tcPr>
          <w:p w14:paraId="06E9AAC3" w14:textId="77777777" w:rsidR="001F4430" w:rsidRPr="00A2678E" w:rsidRDefault="4E57B2BD" w:rsidP="4E57B2BD">
            <w:pPr>
              <w:shd w:val="clear" w:color="auto" w:fill="FFFFFF" w:themeFill="background1"/>
              <w:rPr>
                <w:rFonts w:cs="Arial"/>
                <w:i/>
                <w:iCs/>
              </w:rPr>
            </w:pPr>
            <w:r w:rsidRPr="4E57B2BD">
              <w:rPr>
                <w:rFonts w:cs="Arial"/>
                <w:i/>
                <w:iCs/>
              </w:rPr>
              <w:t>ID</w:t>
            </w:r>
          </w:p>
        </w:tc>
        <w:tc>
          <w:tcPr>
            <w:tcW w:w="483" w:type="dxa"/>
          </w:tcPr>
          <w:p w14:paraId="4D48BD00" w14:textId="77777777" w:rsidR="001F4430"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107" w:type="dxa"/>
          </w:tcPr>
          <w:p w14:paraId="7A8791BF" w14:textId="77777777" w:rsidR="001F4430"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37" w:type="dxa"/>
          </w:tcPr>
          <w:p w14:paraId="3DEF4A0B" w14:textId="77777777" w:rsidR="001F4430" w:rsidRPr="00A2678E" w:rsidRDefault="4E57B2BD" w:rsidP="4E57B2BD">
            <w:pPr>
              <w:shd w:val="clear" w:color="auto" w:fill="FFFFFF" w:themeFill="background1"/>
              <w:jc w:val="center"/>
              <w:rPr>
                <w:rFonts w:cs="Arial"/>
                <w:i/>
                <w:iCs/>
              </w:rPr>
            </w:pPr>
            <w:r w:rsidRPr="4E57B2BD">
              <w:rPr>
                <w:rFonts w:cs="Arial"/>
                <w:i/>
                <w:iCs/>
              </w:rPr>
              <w:t>N-ID</w:t>
            </w:r>
          </w:p>
        </w:tc>
      </w:tr>
      <w:tr w:rsidR="00E47A0F" w:rsidRPr="002E74A7" w14:paraId="7DBAB664" w14:textId="77777777" w:rsidTr="4E57B2BD">
        <w:tc>
          <w:tcPr>
            <w:tcW w:w="907" w:type="dxa"/>
          </w:tcPr>
          <w:p w14:paraId="44B3D790" w14:textId="77777777" w:rsidR="00E47A0F" w:rsidRPr="00084262" w:rsidRDefault="00E47A0F" w:rsidP="00704A92">
            <w:pPr>
              <w:pStyle w:val="Listenabsatz"/>
              <w:numPr>
                <w:ilvl w:val="0"/>
                <w:numId w:val="28"/>
              </w:numPr>
              <w:shd w:val="clear" w:color="auto" w:fill="FFFFFF" w:themeFill="background1"/>
              <w:rPr>
                <w:rFonts w:cs="Arial"/>
              </w:rPr>
            </w:pPr>
          </w:p>
        </w:tc>
        <w:tc>
          <w:tcPr>
            <w:tcW w:w="483" w:type="dxa"/>
          </w:tcPr>
          <w:p w14:paraId="42617F30" w14:textId="77777777" w:rsidR="00E47A0F" w:rsidRPr="00440F06" w:rsidRDefault="00E47A0F" w:rsidP="4E57B2BD">
            <w:pPr>
              <w:shd w:val="clear" w:color="auto" w:fill="FFFFFF" w:themeFill="background1"/>
              <w:rPr>
                <w:rFonts w:cs="Arial"/>
                <w:strike/>
              </w:rPr>
            </w:pPr>
          </w:p>
        </w:tc>
        <w:tc>
          <w:tcPr>
            <w:tcW w:w="8107" w:type="dxa"/>
          </w:tcPr>
          <w:p w14:paraId="5C6E8A81" w14:textId="77777777" w:rsidR="00E47A0F" w:rsidRPr="00A2678E" w:rsidRDefault="4E57B2BD" w:rsidP="4E57B2BD">
            <w:pPr>
              <w:pStyle w:val="StandardWeb"/>
              <w:shd w:val="clear" w:color="auto" w:fill="FFFFFF" w:themeFill="background1"/>
              <w:spacing w:before="0" w:beforeAutospacing="0" w:after="0" w:afterAutospacing="0"/>
              <w:rPr>
                <w:rFonts w:ascii="Arial" w:hAnsi="Arial" w:cs="Arial"/>
              </w:rPr>
            </w:pPr>
            <w:r w:rsidRPr="4E57B2BD">
              <w:rPr>
                <w:rFonts w:ascii="Arial" w:hAnsi="Arial" w:cs="Arial"/>
              </w:rPr>
              <w:t>Der Container</w:t>
            </w:r>
            <w:r w:rsidRPr="4E57B2BD">
              <w:rPr>
                <w:rFonts w:ascii="Arial" w:hAnsi="Arial"/>
              </w:rPr>
              <w:t xml:space="preserve"> muss </w:t>
            </w:r>
            <w:r w:rsidRPr="4E57B2BD">
              <w:rPr>
                <w:rFonts w:ascii="Arial" w:hAnsi="Arial" w:cs="Arial"/>
              </w:rPr>
              <w:t>mit folgenden Beschriftungen an der Außenseite in deutscher Sprache versehen sein:</w:t>
            </w:r>
          </w:p>
          <w:p w14:paraId="17C44CCF" w14:textId="77777777" w:rsidR="00E47A0F" w:rsidRPr="00A2678E" w:rsidRDefault="4E57B2BD" w:rsidP="00704A92">
            <w:pPr>
              <w:pStyle w:val="StandardWeb"/>
              <w:numPr>
                <w:ilvl w:val="0"/>
                <w:numId w:val="33"/>
              </w:numPr>
              <w:shd w:val="clear" w:color="auto" w:fill="FFFFFF" w:themeFill="background1"/>
              <w:spacing w:before="0" w:beforeAutospacing="0" w:after="0" w:afterAutospacing="0"/>
              <w:rPr>
                <w:rFonts w:ascii="Arial" w:hAnsi="Arial" w:cs="Arial"/>
              </w:rPr>
            </w:pPr>
            <w:r w:rsidRPr="4E57B2BD">
              <w:rPr>
                <w:rFonts w:ascii="Arial" w:hAnsi="Arial" w:cs="Arial"/>
              </w:rPr>
              <w:t>BIC-Code (7-fach) in schwarzer Farbe gemäß dem Identifizierungssystem nach EN ISO 6346 (BIC-Code wird durch den AG mitgeteilt)</w:t>
            </w:r>
          </w:p>
          <w:p w14:paraId="60C361C9" w14:textId="77777777" w:rsidR="00E47A0F" w:rsidRPr="00A2678E" w:rsidRDefault="4E57B2BD" w:rsidP="00704A92">
            <w:pPr>
              <w:pStyle w:val="StandardWeb"/>
              <w:numPr>
                <w:ilvl w:val="0"/>
                <w:numId w:val="33"/>
              </w:numPr>
              <w:shd w:val="clear" w:color="auto" w:fill="FFFFFF" w:themeFill="background1"/>
              <w:spacing w:before="0" w:beforeAutospacing="0" w:after="0" w:afterAutospacing="0"/>
              <w:rPr>
                <w:rFonts w:ascii="Arial" w:hAnsi="Arial" w:cs="Arial"/>
              </w:rPr>
            </w:pPr>
            <w:r w:rsidRPr="4E57B2BD">
              <w:rPr>
                <w:rFonts w:ascii="Arial" w:hAnsi="Arial" w:cs="Arial"/>
              </w:rPr>
              <w:t>Sicherheits-Zulassungsschild (CSC-Plakette)</w:t>
            </w:r>
          </w:p>
          <w:p w14:paraId="428B4BE3" w14:textId="77777777" w:rsidR="00E47A0F" w:rsidRPr="00A2678E" w:rsidRDefault="4E57B2BD" w:rsidP="00704A92">
            <w:pPr>
              <w:pStyle w:val="StandardWeb"/>
              <w:numPr>
                <w:ilvl w:val="0"/>
                <w:numId w:val="33"/>
              </w:numPr>
              <w:shd w:val="clear" w:color="auto" w:fill="FFFFFF" w:themeFill="background1"/>
              <w:spacing w:before="0" w:beforeAutospacing="0" w:after="0" w:afterAutospacing="0"/>
              <w:rPr>
                <w:rFonts w:ascii="Arial" w:hAnsi="Arial" w:cs="Arial"/>
              </w:rPr>
            </w:pPr>
            <w:r w:rsidRPr="4E57B2BD">
              <w:rPr>
                <w:rFonts w:ascii="Arial" w:hAnsi="Arial" w:cs="Arial"/>
              </w:rPr>
              <w:t>Prüfplakette der Abnahmegesellschaft für Baumusterzulassung</w:t>
            </w:r>
          </w:p>
          <w:p w14:paraId="74EB2492" w14:textId="77777777" w:rsidR="00E47A0F" w:rsidRPr="00A2678E" w:rsidRDefault="4E57B2BD" w:rsidP="00704A92">
            <w:pPr>
              <w:pStyle w:val="StandardWeb"/>
              <w:numPr>
                <w:ilvl w:val="0"/>
                <w:numId w:val="33"/>
              </w:numPr>
              <w:shd w:val="clear" w:color="auto" w:fill="FFFFFF" w:themeFill="background1"/>
              <w:spacing w:before="0" w:beforeAutospacing="0" w:after="0" w:afterAutospacing="0"/>
              <w:rPr>
                <w:rFonts w:ascii="Arial" w:hAnsi="Arial" w:cs="Arial"/>
              </w:rPr>
            </w:pPr>
            <w:r w:rsidRPr="4E57B2BD">
              <w:rPr>
                <w:rFonts w:ascii="Arial" w:hAnsi="Arial" w:cs="Arial"/>
              </w:rPr>
              <w:t>Zulassungstafel für den Warentransport unter Zollverschluss gemäß TIR-Übereinkommen</w:t>
            </w:r>
          </w:p>
          <w:p w14:paraId="7BE6DE76" w14:textId="77777777" w:rsidR="00E47A0F" w:rsidRPr="0026457D" w:rsidRDefault="4E57B2BD" w:rsidP="00704A92">
            <w:pPr>
              <w:pStyle w:val="StandardWeb"/>
              <w:numPr>
                <w:ilvl w:val="0"/>
                <w:numId w:val="33"/>
              </w:numPr>
              <w:shd w:val="clear" w:color="auto" w:fill="FFFFFF" w:themeFill="background1"/>
              <w:spacing w:before="0" w:beforeAutospacing="0" w:after="0" w:afterAutospacing="0"/>
            </w:pPr>
            <w:r w:rsidRPr="4E57B2BD">
              <w:rPr>
                <w:rFonts w:ascii="Arial" w:hAnsi="Arial"/>
              </w:rPr>
              <w:t>Eigentümerschild der Bw aus Edelstahl in der Größe 10 cm x 20 cm mit folgenden Angaben in der Schrift DIN</w:t>
            </w:r>
            <w:r w:rsidRPr="4E57B2BD">
              <w:rPr>
                <w:rFonts w:ascii="Arial" w:hAnsi="Arial" w:cs="Arial"/>
              </w:rPr>
              <w:t xml:space="preserve"> </w:t>
            </w:r>
            <w:r w:rsidRPr="4E57B2BD">
              <w:rPr>
                <w:rFonts w:ascii="Arial" w:hAnsi="Arial"/>
              </w:rPr>
              <w:t>1451</w:t>
            </w:r>
            <w:r w:rsidRPr="4E57B2BD">
              <w:rPr>
                <w:rFonts w:ascii="Arial" w:hAnsi="Arial" w:cs="Arial"/>
              </w:rPr>
              <w:t xml:space="preserve"> – </w:t>
            </w:r>
            <w:r w:rsidRPr="4E57B2BD">
              <w:rPr>
                <w:rFonts w:ascii="Arial" w:hAnsi="Arial"/>
              </w:rPr>
              <w:t>1</w:t>
            </w:r>
            <w:r w:rsidRPr="4E57B2BD">
              <w:rPr>
                <w:rFonts w:ascii="Arial" w:hAnsi="Arial" w:cs="Arial"/>
              </w:rPr>
              <w:t xml:space="preserve"> </w:t>
            </w:r>
            <w:r w:rsidRPr="4E57B2BD">
              <w:rPr>
                <w:rFonts w:ascii="Arial" w:hAnsi="Arial"/>
              </w:rPr>
              <w:t>B</w:t>
            </w:r>
            <w:r w:rsidRPr="4E57B2BD">
              <w:rPr>
                <w:rFonts w:ascii="Arial" w:hAnsi="Arial" w:cs="Arial"/>
              </w:rPr>
              <w:t xml:space="preserve"> </w:t>
            </w:r>
            <w:r w:rsidRPr="4E57B2BD">
              <w:rPr>
                <w:rFonts w:ascii="Arial" w:hAnsi="Arial"/>
              </w:rPr>
              <w:t>10:</w:t>
            </w:r>
          </w:p>
          <w:p w14:paraId="62F14495" w14:textId="77777777" w:rsidR="00E47A0F" w:rsidRPr="00A2678E" w:rsidRDefault="4E57B2BD" w:rsidP="00704A92">
            <w:pPr>
              <w:numPr>
                <w:ilvl w:val="0"/>
                <w:numId w:val="33"/>
              </w:numPr>
              <w:shd w:val="clear" w:color="auto" w:fill="FFFFFF" w:themeFill="background1"/>
              <w:spacing w:before="100" w:beforeAutospacing="1" w:after="100" w:afterAutospacing="1" w:line="240" w:lineRule="auto"/>
              <w:rPr>
                <w:rFonts w:eastAsia="Times New Roman" w:cs="Arial"/>
                <w:lang w:eastAsia="de-DE"/>
              </w:rPr>
            </w:pPr>
            <w:r w:rsidRPr="4E57B2BD">
              <w:rPr>
                <w:rFonts w:eastAsia="Times New Roman" w:cs="Arial"/>
                <w:lang w:eastAsia="de-DE"/>
              </w:rPr>
              <w:t>Container Typencode</w:t>
            </w:r>
          </w:p>
          <w:p w14:paraId="5CE101BC" w14:textId="77777777" w:rsidR="00E47A0F" w:rsidRPr="00A2678E" w:rsidRDefault="4E57B2BD" w:rsidP="00704A92">
            <w:pPr>
              <w:numPr>
                <w:ilvl w:val="0"/>
                <w:numId w:val="33"/>
              </w:numPr>
              <w:shd w:val="clear" w:color="auto" w:fill="FFFFFF" w:themeFill="background1"/>
              <w:spacing w:before="100" w:beforeAutospacing="1" w:after="100" w:afterAutospacing="1" w:line="240" w:lineRule="auto"/>
              <w:rPr>
                <w:rFonts w:eastAsia="Times New Roman" w:cs="Arial"/>
                <w:lang w:eastAsia="de-DE"/>
              </w:rPr>
            </w:pPr>
            <w:r w:rsidRPr="4E57B2BD">
              <w:rPr>
                <w:rFonts w:eastAsia="Times New Roman" w:cs="Arial"/>
                <w:lang w:eastAsia="de-DE"/>
              </w:rPr>
              <w:t>Gewichts- und Raummaßangabe</w:t>
            </w:r>
          </w:p>
          <w:p w14:paraId="3F0C81EF" w14:textId="77777777" w:rsidR="00E47A0F" w:rsidRPr="00A2678E" w:rsidRDefault="4E57B2BD" w:rsidP="00704A92">
            <w:pPr>
              <w:numPr>
                <w:ilvl w:val="0"/>
                <w:numId w:val="33"/>
              </w:numPr>
              <w:shd w:val="clear" w:color="auto" w:fill="FFFFFF" w:themeFill="background1"/>
              <w:spacing w:before="100" w:beforeAutospacing="1" w:after="100" w:afterAutospacing="1" w:line="240" w:lineRule="auto"/>
              <w:rPr>
                <w:rFonts w:eastAsia="Times New Roman" w:cs="Arial"/>
                <w:lang w:eastAsia="de-DE"/>
              </w:rPr>
            </w:pPr>
            <w:r w:rsidRPr="4E57B2BD">
              <w:rPr>
                <w:rFonts w:eastAsia="Times New Roman" w:cs="Arial"/>
                <w:lang w:eastAsia="de-DE"/>
              </w:rPr>
              <w:t>Firmenschild Systemlieferant</w:t>
            </w:r>
          </w:p>
          <w:p w14:paraId="5DE1723B" w14:textId="77777777" w:rsidR="00E47A0F" w:rsidRPr="00A2678E" w:rsidRDefault="4E57B2BD" w:rsidP="00704A92">
            <w:pPr>
              <w:numPr>
                <w:ilvl w:val="0"/>
                <w:numId w:val="33"/>
              </w:numPr>
              <w:shd w:val="clear" w:color="auto" w:fill="FFFFFF" w:themeFill="background1"/>
              <w:spacing w:before="100" w:beforeAutospacing="1" w:after="100" w:afterAutospacing="1" w:line="240" w:lineRule="auto"/>
              <w:rPr>
                <w:rFonts w:eastAsia="Times New Roman" w:cs="Arial"/>
                <w:lang w:eastAsia="de-DE"/>
              </w:rPr>
            </w:pPr>
            <w:r w:rsidRPr="4E57B2BD">
              <w:rPr>
                <w:rFonts w:eastAsia="Times New Roman" w:cs="Arial"/>
                <w:lang w:eastAsia="de-DE"/>
              </w:rPr>
              <w:t>Hinweisschild Einschlusssicherung</w:t>
            </w:r>
          </w:p>
          <w:p w14:paraId="2CE83B6B" w14:textId="77777777" w:rsidR="00E47A0F" w:rsidRPr="00A2678E" w:rsidRDefault="4E57B2BD" w:rsidP="00704A92">
            <w:pPr>
              <w:numPr>
                <w:ilvl w:val="0"/>
                <w:numId w:val="33"/>
              </w:numPr>
              <w:shd w:val="clear" w:color="auto" w:fill="FFFFFF" w:themeFill="background1"/>
              <w:spacing w:before="100" w:beforeAutospacing="1" w:after="100" w:afterAutospacing="1" w:line="240" w:lineRule="auto"/>
              <w:rPr>
                <w:rFonts w:cs="Arial"/>
              </w:rPr>
            </w:pPr>
            <w:r w:rsidRPr="4E57B2BD">
              <w:rPr>
                <w:rFonts w:eastAsia="Times New Roman" w:cs="Arial"/>
                <w:lang w:eastAsia="de-DE"/>
              </w:rPr>
              <w:t>Barcodeschild Hersteller</w:t>
            </w:r>
          </w:p>
          <w:p w14:paraId="643C469E" w14:textId="77777777" w:rsidR="00E47A0F" w:rsidRPr="00A2678E" w:rsidRDefault="4E57B2BD" w:rsidP="00704A92">
            <w:pPr>
              <w:numPr>
                <w:ilvl w:val="0"/>
                <w:numId w:val="33"/>
              </w:numPr>
              <w:shd w:val="clear" w:color="auto" w:fill="FFFFFF" w:themeFill="background1"/>
              <w:spacing w:before="100" w:beforeAutospacing="1" w:after="100" w:afterAutospacing="1" w:line="240" w:lineRule="auto"/>
              <w:rPr>
                <w:rFonts w:cs="Arial"/>
              </w:rPr>
            </w:pPr>
            <w:r w:rsidRPr="4E57B2BD">
              <w:rPr>
                <w:rFonts w:cs="Arial"/>
              </w:rPr>
              <w:t>AIT-Kennzeichnung:</w:t>
            </w:r>
          </w:p>
          <w:p w14:paraId="776E17ED" w14:textId="688D5B66" w:rsidR="00E47A0F" w:rsidRPr="001841F1" w:rsidRDefault="00E47A0F" w:rsidP="00704A92">
            <w:pPr>
              <w:numPr>
                <w:ilvl w:val="1"/>
                <w:numId w:val="33"/>
              </w:numPr>
              <w:spacing w:before="100" w:beforeAutospacing="1" w:after="100" w:afterAutospacing="1" w:line="240" w:lineRule="auto"/>
              <w:rPr>
                <w:rFonts w:cs="Arial"/>
              </w:rPr>
            </w:pPr>
            <w:r w:rsidRPr="001841F1">
              <w:rPr>
                <w:rFonts w:cs="Arial"/>
              </w:rPr>
              <w:t xml:space="preserve">GTIN gem. TL A-0032-Teil 1 gemäß </w:t>
            </w:r>
            <w:r w:rsidR="000C5572" w:rsidRPr="001841F1">
              <w:fldChar w:fldCharType="begin"/>
            </w:r>
            <w:r w:rsidR="000C5572">
              <w:rPr>
                <w:rFonts w:cs="Arial"/>
                <w:szCs w:val="24"/>
              </w:rPr>
              <w:instrText xml:space="preserve"> REF _Ref194995069 \w \h </w:instrText>
            </w:r>
            <w:r w:rsidR="000C5572" w:rsidRPr="001841F1">
              <w:rPr>
                <w:rFonts w:cs="Arial"/>
                <w:szCs w:val="24"/>
              </w:rPr>
              <w:fldChar w:fldCharType="separate"/>
            </w:r>
            <w:r w:rsidR="00070E90">
              <w:rPr>
                <w:rFonts w:cs="Arial"/>
                <w:szCs w:val="24"/>
              </w:rPr>
              <w:t>Anhang 8</w:t>
            </w:r>
            <w:r w:rsidR="000C5572" w:rsidRPr="001841F1">
              <w:fldChar w:fldCharType="end"/>
            </w:r>
            <w:r w:rsidRPr="001841F1">
              <w:rPr>
                <w:rFonts w:cs="Arial"/>
              </w:rPr>
              <w:t xml:space="preserve"> (Datenbezeichner DB01 und DB21)</w:t>
            </w:r>
          </w:p>
          <w:p w14:paraId="5598DAF4" w14:textId="77777777" w:rsidR="00E47A0F" w:rsidRPr="00A2678E" w:rsidRDefault="4E57B2BD" w:rsidP="00704A92">
            <w:pPr>
              <w:numPr>
                <w:ilvl w:val="1"/>
                <w:numId w:val="33"/>
              </w:numPr>
              <w:shd w:val="clear" w:color="auto" w:fill="FFFFFF" w:themeFill="background1"/>
              <w:spacing w:before="100" w:beforeAutospacing="1" w:after="100" w:afterAutospacing="1" w:line="240" w:lineRule="auto"/>
              <w:rPr>
                <w:rFonts w:cs="Arial"/>
              </w:rPr>
            </w:pPr>
            <w:r w:rsidRPr="4E57B2BD">
              <w:rPr>
                <w:rFonts w:cs="Arial"/>
              </w:rPr>
              <w:t xml:space="preserve">Zur Identifizierung der zu liefernden Geräte sind diese im Standard nach dem </w:t>
            </w:r>
            <w:proofErr w:type="spellStart"/>
            <w:r w:rsidRPr="4E57B2BD">
              <w:rPr>
                <w:rFonts w:cs="Arial"/>
              </w:rPr>
              <w:t>Datenbezeichnerkonzept</w:t>
            </w:r>
            <w:proofErr w:type="spellEnd"/>
            <w:r w:rsidRPr="4E57B2BD">
              <w:rPr>
                <w:rFonts w:cs="Arial"/>
              </w:rPr>
              <w:t xml:space="preserve"> gemäß GS 1 Germany mit dem GS 1 128 Barcode (Datenbezeichner DB 01 GTIN der Handelseinheit) in Ergänzung mit der Seriennummer (DB 21) mit max. 18 Stellen aufzubringen.</w:t>
            </w:r>
          </w:p>
          <w:p w14:paraId="6414A638" w14:textId="7B737AC8" w:rsidR="00E47A0F" w:rsidRPr="00A2678E" w:rsidRDefault="00E47A0F" w:rsidP="00704A92">
            <w:pPr>
              <w:numPr>
                <w:ilvl w:val="1"/>
                <w:numId w:val="33"/>
              </w:numPr>
              <w:shd w:val="clear" w:color="auto" w:fill="FFFFFF" w:themeFill="background1"/>
              <w:spacing w:before="100" w:beforeAutospacing="1" w:after="100" w:afterAutospacing="1" w:line="240" w:lineRule="auto"/>
              <w:rPr>
                <w:rFonts w:cs="Arial"/>
              </w:rPr>
            </w:pPr>
            <w:r w:rsidRPr="001841F1">
              <w:rPr>
                <w:rFonts w:cs="Arial"/>
              </w:rPr>
              <w:t xml:space="preserve">Die AIT Daten-Übermittlung ist gem. der TL A-0032 Teil 5 gemäß </w:t>
            </w:r>
            <w:r w:rsidR="000C5572" w:rsidRPr="001841F1">
              <w:fldChar w:fldCharType="begin"/>
            </w:r>
            <w:r w:rsidR="000C5572">
              <w:rPr>
                <w:rFonts w:cs="Arial"/>
                <w:szCs w:val="24"/>
              </w:rPr>
              <w:instrText xml:space="preserve"> REF _Ref194995069 \w \h </w:instrText>
            </w:r>
            <w:r w:rsidR="000C5572" w:rsidRPr="001841F1">
              <w:rPr>
                <w:rFonts w:cs="Arial"/>
                <w:szCs w:val="24"/>
              </w:rPr>
              <w:fldChar w:fldCharType="separate"/>
            </w:r>
            <w:r w:rsidR="00070E90">
              <w:rPr>
                <w:rFonts w:cs="Arial"/>
                <w:szCs w:val="24"/>
              </w:rPr>
              <w:t>Anhang 8</w:t>
            </w:r>
            <w:r w:rsidR="000C5572" w:rsidRPr="001841F1">
              <w:fldChar w:fldCharType="end"/>
            </w:r>
            <w:r w:rsidRPr="001841F1">
              <w:rPr>
                <w:rFonts w:cs="Arial"/>
              </w:rPr>
              <w:t xml:space="preserve"> durchzuführen. Die Daten des DB 21 (Serialnummer) sind auf den Lieferpapieren / Versandbelegen einzutragen</w:t>
            </w:r>
          </w:p>
          <w:p w14:paraId="6D928CA7" w14:textId="77777777" w:rsidR="00E47A0F" w:rsidRPr="00A2678E" w:rsidRDefault="4E57B2BD" w:rsidP="00704A92">
            <w:pPr>
              <w:numPr>
                <w:ilvl w:val="0"/>
                <w:numId w:val="33"/>
              </w:numPr>
              <w:shd w:val="clear" w:color="auto" w:fill="FFFFFF" w:themeFill="background1"/>
              <w:spacing w:before="100" w:beforeAutospacing="1" w:after="100" w:afterAutospacing="1" w:line="240" w:lineRule="auto"/>
              <w:rPr>
                <w:rFonts w:cs="Arial"/>
              </w:rPr>
            </w:pPr>
            <w:r w:rsidRPr="4E57B2BD">
              <w:rPr>
                <w:rFonts w:cs="Arial"/>
              </w:rPr>
              <w:t xml:space="preserve">Markierung </w:t>
            </w:r>
            <w:proofErr w:type="spellStart"/>
            <w:r w:rsidRPr="4E57B2BD">
              <w:rPr>
                <w:rFonts w:cs="Arial"/>
              </w:rPr>
              <w:t>Außenverlastung</w:t>
            </w:r>
            <w:proofErr w:type="spellEnd"/>
            <w:r w:rsidRPr="4E57B2BD">
              <w:rPr>
                <w:rFonts w:cs="Arial"/>
              </w:rPr>
              <w:t xml:space="preserve"> (auf beiden Längsseiten) (min. 285 mm x 210 mm)</w:t>
            </w:r>
          </w:p>
          <w:p w14:paraId="3159200B" w14:textId="7AB0D970" w:rsidR="00E47A0F" w:rsidRPr="00A2678E" w:rsidRDefault="4E57B2BD" w:rsidP="00704A92">
            <w:pPr>
              <w:numPr>
                <w:ilvl w:val="0"/>
                <w:numId w:val="33"/>
              </w:numPr>
              <w:shd w:val="clear" w:color="auto" w:fill="FFFFFF" w:themeFill="background1"/>
              <w:spacing w:before="100" w:beforeAutospacing="1" w:after="100" w:afterAutospacing="1" w:line="240" w:lineRule="auto"/>
              <w:rPr>
                <w:rFonts w:cs="Arial"/>
              </w:rPr>
            </w:pPr>
            <w:r w:rsidRPr="4E57B2BD">
              <w:rPr>
                <w:rFonts w:cs="Arial"/>
              </w:rPr>
              <w:t>Gewichtsangabe MAX GROSS WEIGHT in kg</w:t>
            </w:r>
          </w:p>
        </w:tc>
        <w:tc>
          <w:tcPr>
            <w:tcW w:w="737" w:type="dxa"/>
          </w:tcPr>
          <w:p w14:paraId="432F0409" w14:textId="527E0B4F" w:rsidR="00E47A0F" w:rsidRPr="004B5C1D" w:rsidRDefault="00ED34D3" w:rsidP="00E47A0F">
            <w:pPr>
              <w:pStyle w:val="KeinLeerraum"/>
              <w:spacing w:line="276" w:lineRule="auto"/>
              <w:jc w:val="center"/>
              <w:rPr>
                <w:rFonts w:ascii="Arial" w:hAnsi="Arial" w:cs="Arial"/>
                <w:sz w:val="24"/>
                <w:szCs w:val="24"/>
              </w:rPr>
            </w:pPr>
            <w:r w:rsidRPr="007E26EF">
              <w:rPr>
                <w:rFonts w:ascii="Arial" w:hAnsi="Arial" w:cs="Arial"/>
                <w:sz w:val="24"/>
              </w:rPr>
              <w:t>04</w:t>
            </w:r>
          </w:p>
        </w:tc>
      </w:tr>
    </w:tbl>
    <w:p w14:paraId="26254EB9" w14:textId="3AD138D0" w:rsidR="001F4430" w:rsidRDefault="001F4430" w:rsidP="001F4430">
      <w:pPr>
        <w:spacing w:after="160" w:line="259" w:lineRule="auto"/>
        <w:rPr>
          <w:rFonts w:eastAsiaTheme="majorEastAsia" w:cstheme="majorBidi"/>
          <w:bCs/>
          <w:iCs/>
        </w:rPr>
      </w:pPr>
    </w:p>
    <w:p w14:paraId="61627589" w14:textId="28379AE0" w:rsidR="001F4430" w:rsidRPr="0011795B" w:rsidRDefault="001F4430" w:rsidP="001F4430">
      <w:pPr>
        <w:pStyle w:val="berschrift4"/>
      </w:pPr>
      <w:r w:rsidRPr="0011795B">
        <w:t>Hygienische Anforderungen</w:t>
      </w:r>
    </w:p>
    <w:tbl>
      <w:tblPr>
        <w:tblStyle w:val="Tabellenraster"/>
        <w:tblW w:w="10299" w:type="dxa"/>
        <w:tblInd w:w="-425" w:type="dxa"/>
        <w:tblLook w:val="04A0" w:firstRow="1" w:lastRow="0" w:firstColumn="1" w:lastColumn="0" w:noHBand="0" w:noVBand="1"/>
      </w:tblPr>
      <w:tblGrid>
        <w:gridCol w:w="907"/>
        <w:gridCol w:w="483"/>
        <w:gridCol w:w="8059"/>
        <w:gridCol w:w="850"/>
      </w:tblGrid>
      <w:tr w:rsidR="001F4430" w:rsidRPr="00A20D37" w14:paraId="601F8E32" w14:textId="77777777" w:rsidTr="4E57B2BD">
        <w:tc>
          <w:tcPr>
            <w:tcW w:w="907" w:type="dxa"/>
          </w:tcPr>
          <w:p w14:paraId="1943E71B" w14:textId="77777777" w:rsidR="001F4430" w:rsidRPr="00A2678E" w:rsidRDefault="4E57B2BD" w:rsidP="4E57B2BD">
            <w:pPr>
              <w:shd w:val="clear" w:color="auto" w:fill="FFFFFF" w:themeFill="background1"/>
              <w:rPr>
                <w:rFonts w:cs="Arial"/>
                <w:i/>
                <w:iCs/>
              </w:rPr>
            </w:pPr>
            <w:r w:rsidRPr="4E57B2BD">
              <w:rPr>
                <w:rFonts w:cs="Arial"/>
                <w:i/>
                <w:iCs/>
              </w:rPr>
              <w:t>ID</w:t>
            </w:r>
          </w:p>
        </w:tc>
        <w:tc>
          <w:tcPr>
            <w:tcW w:w="483" w:type="dxa"/>
          </w:tcPr>
          <w:p w14:paraId="5D05C495" w14:textId="77777777" w:rsidR="001F4430"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059" w:type="dxa"/>
          </w:tcPr>
          <w:p w14:paraId="415376CC" w14:textId="77777777" w:rsidR="001F4430"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850" w:type="dxa"/>
          </w:tcPr>
          <w:p w14:paraId="3A0154D0" w14:textId="77777777" w:rsidR="001F4430" w:rsidRPr="00A2678E" w:rsidRDefault="4E57B2BD" w:rsidP="4E57B2BD">
            <w:pPr>
              <w:shd w:val="clear" w:color="auto" w:fill="FFFFFF" w:themeFill="background1"/>
              <w:jc w:val="center"/>
              <w:rPr>
                <w:rFonts w:cs="Arial"/>
                <w:i/>
                <w:iCs/>
              </w:rPr>
            </w:pPr>
            <w:r w:rsidRPr="4E57B2BD">
              <w:rPr>
                <w:rFonts w:cs="Arial"/>
                <w:i/>
                <w:iCs/>
              </w:rPr>
              <w:t>N-ID</w:t>
            </w:r>
          </w:p>
        </w:tc>
      </w:tr>
      <w:tr w:rsidR="00E47A0F" w:rsidRPr="00A20D37" w14:paraId="6DA0E3C2" w14:textId="77777777" w:rsidTr="4E57B2BD">
        <w:tc>
          <w:tcPr>
            <w:tcW w:w="907" w:type="dxa"/>
          </w:tcPr>
          <w:p w14:paraId="0A57AEB5" w14:textId="77777777" w:rsidR="00E47A0F" w:rsidRPr="008425DB" w:rsidRDefault="00E47A0F" w:rsidP="00704A92">
            <w:pPr>
              <w:pStyle w:val="Listenabsatz"/>
              <w:numPr>
                <w:ilvl w:val="0"/>
                <w:numId w:val="28"/>
              </w:numPr>
              <w:shd w:val="clear" w:color="auto" w:fill="FFFFFF" w:themeFill="background1"/>
              <w:ind w:right="-192"/>
              <w:rPr>
                <w:rFonts w:cs="Arial"/>
              </w:rPr>
            </w:pPr>
          </w:p>
        </w:tc>
        <w:tc>
          <w:tcPr>
            <w:tcW w:w="483" w:type="dxa"/>
          </w:tcPr>
          <w:p w14:paraId="60D6040F" w14:textId="77777777" w:rsidR="00E47A0F" w:rsidRPr="00A2678E" w:rsidRDefault="00E47A0F" w:rsidP="4E57B2BD">
            <w:pPr>
              <w:shd w:val="clear" w:color="auto" w:fill="FFFFFF" w:themeFill="background1"/>
              <w:rPr>
                <w:rFonts w:cs="Arial"/>
                <w:i/>
                <w:iCs/>
              </w:rPr>
            </w:pPr>
          </w:p>
        </w:tc>
        <w:tc>
          <w:tcPr>
            <w:tcW w:w="8059" w:type="dxa"/>
          </w:tcPr>
          <w:p w14:paraId="0D669708" w14:textId="504E8868" w:rsidR="00E47A0F" w:rsidRPr="00A2678E" w:rsidRDefault="4E57B2BD" w:rsidP="4E57B2BD">
            <w:pPr>
              <w:shd w:val="clear" w:color="auto" w:fill="FFFFFF" w:themeFill="background1"/>
              <w:rPr>
                <w:rFonts w:cs="Arial"/>
                <w:i/>
                <w:iCs/>
              </w:rPr>
            </w:pPr>
            <w:bookmarkStart w:id="90" w:name="_Hlk139533560"/>
            <w:r w:rsidRPr="4E57B2BD">
              <w:rPr>
                <w:rFonts w:cs="Arial"/>
              </w:rPr>
              <w:t xml:space="preserve">Der Innenraum des Containers muss gemäß Bundesgesundheitsblatt 2022 65:1074-1115 </w:t>
            </w:r>
            <w:r w:rsidRPr="4E57B2BD">
              <w:rPr>
                <w:rFonts w:cs="Arial"/>
                <w:i/>
                <w:iCs/>
              </w:rPr>
              <w:t xml:space="preserve">„Anforderungen an die Hygiene bei der Reinigung </w:t>
            </w:r>
            <w:r w:rsidRPr="4E57B2BD">
              <w:rPr>
                <w:rFonts w:cs="Arial"/>
                <w:i/>
                <w:iCs/>
              </w:rPr>
              <w:lastRenderedPageBreak/>
              <w:t>und Desinfektion von Flächen“</w:t>
            </w:r>
            <w:r w:rsidRPr="4E57B2BD">
              <w:rPr>
                <w:rFonts w:cs="Arial"/>
              </w:rPr>
              <w:t xml:space="preserve"> sowie dessen Erratum gemäß Bundesgesundheitsblatt 11 aus 2023 desinfizierbar sein.</w:t>
            </w:r>
            <w:bookmarkEnd w:id="90"/>
          </w:p>
        </w:tc>
        <w:tc>
          <w:tcPr>
            <w:tcW w:w="850" w:type="dxa"/>
          </w:tcPr>
          <w:p w14:paraId="33BCD0BE" w14:textId="010B86DF" w:rsidR="00E47A0F" w:rsidRPr="00BD3AA1" w:rsidRDefault="00ED34D3" w:rsidP="4E57B2BD">
            <w:pPr>
              <w:shd w:val="clear" w:color="auto" w:fill="FFFFFF" w:themeFill="background1"/>
              <w:jc w:val="center"/>
              <w:rPr>
                <w:rFonts w:cs="Arial"/>
              </w:rPr>
            </w:pPr>
            <w:r>
              <w:lastRenderedPageBreak/>
              <w:t>03</w:t>
            </w:r>
          </w:p>
        </w:tc>
      </w:tr>
      <w:tr w:rsidR="00E47A0F" w:rsidRPr="00A20D37" w14:paraId="367E7655" w14:textId="77777777" w:rsidTr="4E57B2BD">
        <w:tc>
          <w:tcPr>
            <w:tcW w:w="907" w:type="dxa"/>
          </w:tcPr>
          <w:p w14:paraId="40754433" w14:textId="77777777" w:rsidR="00E47A0F" w:rsidRPr="008425DB" w:rsidRDefault="00E47A0F" w:rsidP="00704A92">
            <w:pPr>
              <w:pStyle w:val="Listenabsatz"/>
              <w:numPr>
                <w:ilvl w:val="0"/>
                <w:numId w:val="28"/>
              </w:numPr>
              <w:shd w:val="clear" w:color="auto" w:fill="FFFFFF" w:themeFill="background1"/>
              <w:ind w:right="-192"/>
              <w:rPr>
                <w:rFonts w:cs="Arial"/>
              </w:rPr>
            </w:pPr>
          </w:p>
        </w:tc>
        <w:tc>
          <w:tcPr>
            <w:tcW w:w="483" w:type="dxa"/>
          </w:tcPr>
          <w:p w14:paraId="6DC63DD4" w14:textId="77777777" w:rsidR="00E47A0F" w:rsidRPr="00A2678E" w:rsidRDefault="00E47A0F" w:rsidP="4E57B2BD">
            <w:pPr>
              <w:shd w:val="clear" w:color="auto" w:fill="FFFFFF" w:themeFill="background1"/>
              <w:rPr>
                <w:rFonts w:cs="Arial"/>
                <w:i/>
                <w:iCs/>
              </w:rPr>
            </w:pPr>
          </w:p>
        </w:tc>
        <w:tc>
          <w:tcPr>
            <w:tcW w:w="8059" w:type="dxa"/>
          </w:tcPr>
          <w:p w14:paraId="693EDE08" w14:textId="0C572E21" w:rsidR="00E47A0F" w:rsidRDefault="00E47A0F" w:rsidP="4E57B2BD">
            <w:pPr>
              <w:shd w:val="clear" w:color="auto" w:fill="FFFFFF" w:themeFill="background1"/>
              <w:rPr>
                <w:rFonts w:cs="Arial"/>
              </w:rPr>
            </w:pPr>
            <w:r>
              <w:t>Der Container</w:t>
            </w:r>
            <w:r w:rsidRPr="4E57B2BD">
              <w:rPr>
                <w:rStyle w:val="cf01"/>
                <w:rFonts w:ascii="Arial" w:eastAsiaTheme="majorEastAsia" w:hAnsi="Arial" w:cs="Arial"/>
                <w:sz w:val="24"/>
                <w:szCs w:val="24"/>
              </w:rPr>
              <w:t xml:space="preserve"> muss zur Verhinderung der Einschleppung von Tierseuchen mit Mitteln und Verfahren nach der A</w:t>
            </w:r>
            <w:r w:rsidRPr="4E57B2BD">
              <w:rPr>
                <w:rStyle w:val="cf01"/>
                <w:rFonts w:ascii="Arial" w:eastAsiaTheme="majorEastAsia" w:hAnsi="Arial"/>
                <w:sz w:val="24"/>
                <w:szCs w:val="24"/>
              </w:rPr>
              <w:t>llgemeinen Regelung</w:t>
            </w:r>
            <w:r w:rsidRPr="4E57B2BD">
              <w:rPr>
                <w:rStyle w:val="cf01"/>
                <w:rFonts w:ascii="Arial" w:eastAsiaTheme="majorEastAsia" w:hAnsi="Arial" w:cs="Arial"/>
                <w:sz w:val="24"/>
                <w:szCs w:val="24"/>
              </w:rPr>
              <w:t xml:space="preserve"> A1-843/0-4011 </w:t>
            </w:r>
            <w:r w:rsidRPr="4E57B2BD">
              <w:rPr>
                <w:rStyle w:val="cf01"/>
                <w:rFonts w:ascii="Arial" w:eastAsiaTheme="majorEastAsia" w:hAnsi="Arial" w:cs="Arial"/>
                <w:i/>
                <w:iCs/>
                <w:sz w:val="24"/>
                <w:szCs w:val="24"/>
              </w:rPr>
              <w:t>„Tierseuchenprophylaktische Maßnahmen zur Verhinderung der Einschleppung/Verschleppung von Tierseuchenerregern“</w:t>
            </w:r>
            <w:r w:rsidRPr="4E57B2BD">
              <w:rPr>
                <w:rStyle w:val="cf01"/>
                <w:rFonts w:ascii="Arial" w:eastAsiaTheme="majorEastAsia" w:hAnsi="Arial" w:cs="Arial"/>
                <w:sz w:val="24"/>
                <w:szCs w:val="24"/>
              </w:rPr>
              <w:t xml:space="preserve"> g</w:t>
            </w:r>
            <w:r w:rsidRPr="4E57B2BD">
              <w:rPr>
                <w:rStyle w:val="cf01"/>
                <w:rFonts w:ascii="Arial" w:eastAsiaTheme="majorEastAsia" w:hAnsi="Arial"/>
                <w:sz w:val="24"/>
                <w:szCs w:val="24"/>
              </w:rPr>
              <w:t xml:space="preserve">emäß </w:t>
            </w:r>
            <w:r w:rsidR="00E94C62" w:rsidRPr="00A2678E">
              <w:fldChar w:fldCharType="begin"/>
            </w:r>
            <w:r w:rsidR="00E94C62">
              <w:rPr>
                <w:rStyle w:val="cf01"/>
                <w:rFonts w:ascii="Arial" w:eastAsiaTheme="majorEastAsia" w:hAnsi="Arial"/>
                <w:sz w:val="24"/>
              </w:rPr>
              <w:instrText xml:space="preserve"> REF _Ref194997297 \w \h </w:instrText>
            </w:r>
            <w:r w:rsidR="005856DE">
              <w:instrText xml:space="preserve"> \* MERGEFORMAT </w:instrText>
            </w:r>
            <w:r w:rsidR="00E94C62" w:rsidRPr="00A2678E">
              <w:rPr>
                <w:rStyle w:val="cf01"/>
                <w:rFonts w:ascii="Arial" w:eastAsiaTheme="majorEastAsia" w:hAnsi="Arial"/>
                <w:sz w:val="24"/>
              </w:rPr>
              <w:fldChar w:fldCharType="separate"/>
            </w:r>
            <w:r w:rsidR="00070E90" w:rsidRPr="00070E90">
              <w:rPr>
                <w:rStyle w:val="cf01"/>
                <w:rFonts w:ascii="Arial" w:eastAsiaTheme="majorEastAsia" w:hAnsi="Arial"/>
                <w:sz w:val="24"/>
                <w:szCs w:val="24"/>
              </w:rPr>
              <w:t>Anhang 15</w:t>
            </w:r>
            <w:r w:rsidR="00E94C62" w:rsidRPr="00A2678E">
              <w:fldChar w:fldCharType="end"/>
            </w:r>
            <w:r w:rsidR="00E94C62" w:rsidRPr="4E57B2BD">
              <w:rPr>
                <w:rStyle w:val="cf01"/>
                <w:rFonts w:ascii="Arial" w:eastAsiaTheme="majorEastAsia" w:hAnsi="Arial"/>
                <w:sz w:val="24"/>
                <w:szCs w:val="24"/>
              </w:rPr>
              <w:t xml:space="preserve"> </w:t>
            </w:r>
            <w:r w:rsidRPr="4E57B2BD">
              <w:rPr>
                <w:rStyle w:val="cf01"/>
                <w:rFonts w:ascii="Arial" w:eastAsiaTheme="majorEastAsia" w:hAnsi="Arial" w:cs="Arial"/>
                <w:sz w:val="24"/>
                <w:szCs w:val="24"/>
              </w:rPr>
              <w:t xml:space="preserve">desinfizierend aufzubereiten sein. </w:t>
            </w:r>
          </w:p>
        </w:tc>
        <w:tc>
          <w:tcPr>
            <w:tcW w:w="850" w:type="dxa"/>
          </w:tcPr>
          <w:p w14:paraId="2BD8C807" w14:textId="3241D33B" w:rsidR="00E47A0F" w:rsidRPr="00A20D37" w:rsidRDefault="00ED34D3" w:rsidP="4E57B2BD">
            <w:pPr>
              <w:shd w:val="clear" w:color="auto" w:fill="FFFFFF" w:themeFill="background1"/>
              <w:jc w:val="center"/>
              <w:rPr>
                <w:rFonts w:cs="Arial"/>
              </w:rPr>
            </w:pPr>
            <w:r>
              <w:t>03</w:t>
            </w:r>
          </w:p>
        </w:tc>
      </w:tr>
      <w:bookmarkEnd w:id="87"/>
    </w:tbl>
    <w:p w14:paraId="3F44B2B8" w14:textId="14D17691" w:rsidR="001F4430" w:rsidRDefault="001F4430" w:rsidP="001F4430">
      <w:pPr>
        <w:spacing w:after="160" w:line="259" w:lineRule="auto"/>
      </w:pPr>
    </w:p>
    <w:p w14:paraId="0A1AE7D5" w14:textId="50781D2C" w:rsidR="003259C9" w:rsidRDefault="003259C9" w:rsidP="00E47A0F">
      <w:pPr>
        <w:pStyle w:val="berschrift4"/>
      </w:pPr>
      <w:bookmarkStart w:id="91" w:name="_Ref196734732"/>
      <w:bookmarkEnd w:id="84"/>
      <w:r>
        <w:t>Mobile Transportwagen</w:t>
      </w:r>
      <w:bookmarkEnd w:id="91"/>
    </w:p>
    <w:tbl>
      <w:tblPr>
        <w:tblStyle w:val="Tabellenraster"/>
        <w:tblW w:w="10204" w:type="dxa"/>
        <w:tblInd w:w="-431" w:type="dxa"/>
        <w:tblLook w:val="04A0" w:firstRow="1" w:lastRow="0" w:firstColumn="1" w:lastColumn="0" w:noHBand="0" w:noVBand="1"/>
      </w:tblPr>
      <w:tblGrid>
        <w:gridCol w:w="904"/>
        <w:gridCol w:w="483"/>
        <w:gridCol w:w="8067"/>
        <w:gridCol w:w="750"/>
      </w:tblGrid>
      <w:tr w:rsidR="00CB636F" w:rsidRPr="00CB636F" w14:paraId="49E12446" w14:textId="77777777" w:rsidTr="4E57B2BD">
        <w:tc>
          <w:tcPr>
            <w:tcW w:w="904" w:type="dxa"/>
          </w:tcPr>
          <w:p w14:paraId="524187C1" w14:textId="77777777" w:rsidR="00FC3A7D" w:rsidRPr="00CB636F" w:rsidRDefault="4E57B2BD" w:rsidP="4E57B2BD">
            <w:pPr>
              <w:shd w:val="clear" w:color="auto" w:fill="FFFFFF" w:themeFill="background1"/>
              <w:rPr>
                <w:rFonts w:cs="Arial"/>
                <w:i/>
                <w:iCs/>
              </w:rPr>
            </w:pPr>
            <w:r w:rsidRPr="00CB636F">
              <w:rPr>
                <w:rFonts w:cs="Arial"/>
                <w:i/>
                <w:iCs/>
              </w:rPr>
              <w:t>ID</w:t>
            </w:r>
          </w:p>
        </w:tc>
        <w:tc>
          <w:tcPr>
            <w:tcW w:w="483" w:type="dxa"/>
          </w:tcPr>
          <w:p w14:paraId="3701E423" w14:textId="77777777" w:rsidR="00FC3A7D" w:rsidRPr="00CB636F" w:rsidRDefault="4E57B2BD" w:rsidP="4E57B2BD">
            <w:pPr>
              <w:shd w:val="clear" w:color="auto" w:fill="FFFFFF" w:themeFill="background1"/>
              <w:rPr>
                <w:rFonts w:cs="Arial"/>
                <w:i/>
                <w:iCs/>
              </w:rPr>
            </w:pPr>
            <w:proofErr w:type="spellStart"/>
            <w:r w:rsidRPr="00CB636F">
              <w:rPr>
                <w:rFonts w:cs="Arial"/>
                <w:i/>
                <w:iCs/>
              </w:rPr>
              <w:t>Zk</w:t>
            </w:r>
            <w:proofErr w:type="spellEnd"/>
          </w:p>
        </w:tc>
        <w:tc>
          <w:tcPr>
            <w:tcW w:w="8067" w:type="dxa"/>
          </w:tcPr>
          <w:p w14:paraId="5E99D134" w14:textId="77777777" w:rsidR="00FC3A7D" w:rsidRPr="00CB636F" w:rsidRDefault="4E57B2BD" w:rsidP="4E57B2BD">
            <w:pPr>
              <w:shd w:val="clear" w:color="auto" w:fill="FFFFFF" w:themeFill="background1"/>
              <w:rPr>
                <w:rFonts w:cs="Arial"/>
                <w:i/>
                <w:iCs/>
              </w:rPr>
            </w:pPr>
            <w:proofErr w:type="spellStart"/>
            <w:r w:rsidRPr="00CB636F">
              <w:rPr>
                <w:rFonts w:cs="Arial"/>
                <w:i/>
                <w:iCs/>
              </w:rPr>
              <w:t>LAfo</w:t>
            </w:r>
            <w:proofErr w:type="spellEnd"/>
          </w:p>
        </w:tc>
        <w:tc>
          <w:tcPr>
            <w:tcW w:w="750" w:type="dxa"/>
          </w:tcPr>
          <w:p w14:paraId="4DFBA476" w14:textId="77777777" w:rsidR="00FC3A7D" w:rsidRPr="00CB636F" w:rsidRDefault="4E57B2BD" w:rsidP="4E57B2BD">
            <w:pPr>
              <w:shd w:val="clear" w:color="auto" w:fill="FFFFFF" w:themeFill="background1"/>
              <w:jc w:val="center"/>
              <w:rPr>
                <w:rFonts w:cs="Arial"/>
                <w:i/>
                <w:iCs/>
              </w:rPr>
            </w:pPr>
            <w:r w:rsidRPr="00CB636F">
              <w:rPr>
                <w:rFonts w:cs="Arial"/>
                <w:i/>
                <w:iCs/>
              </w:rPr>
              <w:t>N-ID</w:t>
            </w:r>
          </w:p>
        </w:tc>
      </w:tr>
      <w:tr w:rsidR="00CB636F" w:rsidRPr="00CB636F" w14:paraId="67727F37" w14:textId="77777777" w:rsidTr="4E57B2BD">
        <w:tc>
          <w:tcPr>
            <w:tcW w:w="904" w:type="dxa"/>
          </w:tcPr>
          <w:p w14:paraId="7F1F1227" w14:textId="77777777" w:rsidR="004133EB" w:rsidRPr="00CB636F" w:rsidRDefault="004133EB" w:rsidP="00704A92">
            <w:pPr>
              <w:pStyle w:val="Listenabsatz"/>
              <w:numPr>
                <w:ilvl w:val="0"/>
                <w:numId w:val="28"/>
              </w:numPr>
              <w:ind w:right="-476"/>
            </w:pPr>
          </w:p>
        </w:tc>
        <w:tc>
          <w:tcPr>
            <w:tcW w:w="483" w:type="dxa"/>
          </w:tcPr>
          <w:p w14:paraId="66086823" w14:textId="77777777" w:rsidR="004133EB" w:rsidRPr="00CB636F" w:rsidRDefault="004133EB" w:rsidP="4E57B2BD">
            <w:pPr>
              <w:shd w:val="clear" w:color="auto" w:fill="FFFFFF" w:themeFill="background1"/>
              <w:rPr>
                <w:rFonts w:cs="Arial"/>
              </w:rPr>
            </w:pPr>
          </w:p>
        </w:tc>
        <w:tc>
          <w:tcPr>
            <w:tcW w:w="8067" w:type="dxa"/>
            <w:shd w:val="clear" w:color="auto" w:fill="auto"/>
          </w:tcPr>
          <w:p w14:paraId="6B8FFE39" w14:textId="42BF582D" w:rsidR="004133EB" w:rsidRPr="00CB636F" w:rsidRDefault="008817B3" w:rsidP="002A3355">
            <w:r w:rsidRPr="00CB636F">
              <w:t xml:space="preserve">Der AN muss dem AG mobile </w:t>
            </w:r>
            <w:r w:rsidR="00745A80" w:rsidRPr="00CB636F">
              <w:t>Transportwagen</w:t>
            </w:r>
            <w:r w:rsidR="0001227C" w:rsidRPr="00CB636F">
              <w:t xml:space="preserve"> </w:t>
            </w:r>
            <w:r w:rsidR="0093288B" w:rsidRPr="00CB636F">
              <w:t>inklusive herausnehmbarer Schubladen</w:t>
            </w:r>
            <w:r w:rsidRPr="00CB636F">
              <w:t xml:space="preserve"> zur Aufnahme von </w:t>
            </w:r>
            <w:proofErr w:type="spellStart"/>
            <w:r w:rsidRPr="00CB636F">
              <w:t>EVGSan</w:t>
            </w:r>
            <w:proofErr w:type="spellEnd"/>
            <w:r w:rsidRPr="00CB636F">
              <w:t xml:space="preserve"> </w:t>
            </w:r>
            <w:r w:rsidR="00D574ED" w:rsidRPr="00CB636F">
              <w:t>im</w:t>
            </w:r>
            <w:r w:rsidR="00C6313C" w:rsidRPr="00CB636F">
              <w:t xml:space="preserve"> Kühlraum des</w:t>
            </w:r>
            <w:r w:rsidR="00D574ED" w:rsidRPr="00CB636F">
              <w:t xml:space="preserve"> Container</w:t>
            </w:r>
            <w:r w:rsidR="00C6313C" w:rsidRPr="00CB636F">
              <w:t>s</w:t>
            </w:r>
            <w:r w:rsidR="00D574ED" w:rsidRPr="00CB636F">
              <w:t xml:space="preserve"> </w:t>
            </w:r>
            <w:r w:rsidRPr="00CB636F">
              <w:t xml:space="preserve">liefern. </w:t>
            </w:r>
          </w:p>
        </w:tc>
        <w:tc>
          <w:tcPr>
            <w:tcW w:w="750" w:type="dxa"/>
            <w:shd w:val="clear" w:color="auto" w:fill="auto"/>
          </w:tcPr>
          <w:p w14:paraId="0E18C60C" w14:textId="762C09EF" w:rsidR="004133EB" w:rsidRPr="00CB636F" w:rsidRDefault="004E6DAD" w:rsidP="00A364D4">
            <w:pPr>
              <w:jc w:val="center"/>
            </w:pPr>
            <w:r w:rsidRPr="00CB636F">
              <w:t>04</w:t>
            </w:r>
          </w:p>
        </w:tc>
      </w:tr>
      <w:tr w:rsidR="00CB636F" w:rsidRPr="00CB636F" w14:paraId="2C347AF4" w14:textId="77777777" w:rsidTr="4E57B2BD">
        <w:tc>
          <w:tcPr>
            <w:tcW w:w="904" w:type="dxa"/>
          </w:tcPr>
          <w:p w14:paraId="0E143B7E" w14:textId="77777777" w:rsidR="004E6DAD" w:rsidRPr="00CB636F" w:rsidRDefault="004E6DAD" w:rsidP="00704A92">
            <w:pPr>
              <w:pStyle w:val="Listenabsatz"/>
              <w:numPr>
                <w:ilvl w:val="0"/>
                <w:numId w:val="28"/>
              </w:numPr>
              <w:ind w:right="-476"/>
            </w:pPr>
          </w:p>
        </w:tc>
        <w:tc>
          <w:tcPr>
            <w:tcW w:w="483" w:type="dxa"/>
          </w:tcPr>
          <w:p w14:paraId="393AFC28" w14:textId="77777777" w:rsidR="004E6DAD" w:rsidRPr="00CB636F" w:rsidRDefault="004E6DAD" w:rsidP="004E6DAD">
            <w:pPr>
              <w:shd w:val="clear" w:color="auto" w:fill="FFFFFF" w:themeFill="background1"/>
              <w:rPr>
                <w:rFonts w:cs="Arial"/>
              </w:rPr>
            </w:pPr>
          </w:p>
        </w:tc>
        <w:tc>
          <w:tcPr>
            <w:tcW w:w="8067" w:type="dxa"/>
            <w:shd w:val="clear" w:color="auto" w:fill="auto"/>
          </w:tcPr>
          <w:p w14:paraId="26E86AE4" w14:textId="41A67BCE" w:rsidR="004E6DAD" w:rsidRPr="00CB636F" w:rsidRDefault="004E6DAD" w:rsidP="004E6DAD">
            <w:r w:rsidRPr="00CB636F">
              <w:t>Die mobilen Transportwagen müssen über integrierte Rollen verfügen.</w:t>
            </w:r>
          </w:p>
        </w:tc>
        <w:tc>
          <w:tcPr>
            <w:tcW w:w="750" w:type="dxa"/>
            <w:shd w:val="clear" w:color="auto" w:fill="auto"/>
          </w:tcPr>
          <w:p w14:paraId="3D5976EF" w14:textId="631429C0" w:rsidR="004E6DAD" w:rsidRPr="00CB636F" w:rsidRDefault="004E6DAD" w:rsidP="004E6DAD">
            <w:pPr>
              <w:jc w:val="center"/>
            </w:pPr>
            <w:r w:rsidRPr="00CB636F">
              <w:t>04</w:t>
            </w:r>
          </w:p>
        </w:tc>
      </w:tr>
      <w:tr w:rsidR="00CB636F" w:rsidRPr="00CB636F" w14:paraId="676623A8" w14:textId="77777777" w:rsidTr="4E57B2BD">
        <w:tc>
          <w:tcPr>
            <w:tcW w:w="904" w:type="dxa"/>
          </w:tcPr>
          <w:p w14:paraId="2B3C2FC4" w14:textId="77777777" w:rsidR="004E6DAD" w:rsidRPr="00CB636F" w:rsidRDefault="004E6DAD" w:rsidP="00704A92">
            <w:pPr>
              <w:pStyle w:val="Listenabsatz"/>
              <w:numPr>
                <w:ilvl w:val="0"/>
                <w:numId w:val="28"/>
              </w:numPr>
              <w:ind w:right="-476"/>
            </w:pPr>
          </w:p>
        </w:tc>
        <w:tc>
          <w:tcPr>
            <w:tcW w:w="483" w:type="dxa"/>
          </w:tcPr>
          <w:p w14:paraId="3F013138" w14:textId="77777777" w:rsidR="004E6DAD" w:rsidRPr="00CB636F" w:rsidRDefault="004E6DAD" w:rsidP="004E6DAD">
            <w:pPr>
              <w:shd w:val="clear" w:color="auto" w:fill="FFFFFF" w:themeFill="background1"/>
              <w:rPr>
                <w:rFonts w:cs="Arial"/>
              </w:rPr>
            </w:pPr>
          </w:p>
        </w:tc>
        <w:tc>
          <w:tcPr>
            <w:tcW w:w="8067" w:type="dxa"/>
            <w:shd w:val="clear" w:color="auto" w:fill="auto"/>
          </w:tcPr>
          <w:p w14:paraId="2BCA18F9" w14:textId="29BEA5F4" w:rsidR="004E6DAD" w:rsidRPr="00CB636F" w:rsidRDefault="00C304E2" w:rsidP="004E6DAD">
            <w:r>
              <w:t>Bei allen mobilen Transportwagen</w:t>
            </w:r>
            <w:r w:rsidRPr="00CB636F">
              <w:t xml:space="preserve"> </w:t>
            </w:r>
            <w:r w:rsidR="004E6DAD" w:rsidRPr="00CB636F">
              <w:t>muss ein Gleitschild im Bereich der Rollen vorhanden sein, welches dazu dient, ein Einsinken in matschigem Gelände zu erschweren.</w:t>
            </w:r>
          </w:p>
        </w:tc>
        <w:tc>
          <w:tcPr>
            <w:tcW w:w="750" w:type="dxa"/>
            <w:shd w:val="clear" w:color="auto" w:fill="auto"/>
          </w:tcPr>
          <w:p w14:paraId="032CC3F4" w14:textId="179293E1" w:rsidR="004E6DAD" w:rsidRPr="00CB636F" w:rsidRDefault="004E6DAD" w:rsidP="004E6DAD">
            <w:pPr>
              <w:jc w:val="center"/>
            </w:pPr>
            <w:r w:rsidRPr="00CB636F">
              <w:t>04</w:t>
            </w:r>
          </w:p>
        </w:tc>
      </w:tr>
      <w:tr w:rsidR="00CB636F" w:rsidRPr="00CB636F" w14:paraId="050CC60A" w14:textId="77777777" w:rsidTr="4E57B2BD">
        <w:tc>
          <w:tcPr>
            <w:tcW w:w="904" w:type="dxa"/>
          </w:tcPr>
          <w:p w14:paraId="274A621B" w14:textId="77777777" w:rsidR="004E6DAD" w:rsidRPr="00CB636F" w:rsidRDefault="004E6DAD" w:rsidP="00704A92">
            <w:pPr>
              <w:pStyle w:val="Listenabsatz"/>
              <w:numPr>
                <w:ilvl w:val="0"/>
                <w:numId w:val="28"/>
              </w:numPr>
              <w:ind w:right="-476"/>
            </w:pPr>
          </w:p>
        </w:tc>
        <w:tc>
          <w:tcPr>
            <w:tcW w:w="483" w:type="dxa"/>
          </w:tcPr>
          <w:p w14:paraId="6BA25C22" w14:textId="77777777" w:rsidR="004E6DAD" w:rsidRPr="00CB636F" w:rsidRDefault="004E6DAD" w:rsidP="004E6DAD">
            <w:pPr>
              <w:shd w:val="clear" w:color="auto" w:fill="FFFFFF" w:themeFill="background1"/>
              <w:rPr>
                <w:rFonts w:cs="Arial"/>
              </w:rPr>
            </w:pPr>
          </w:p>
        </w:tc>
        <w:tc>
          <w:tcPr>
            <w:tcW w:w="8067" w:type="dxa"/>
            <w:shd w:val="clear" w:color="auto" w:fill="auto"/>
          </w:tcPr>
          <w:p w14:paraId="4EB56948" w14:textId="22474E13" w:rsidR="004E6DAD" w:rsidRPr="00CB636F" w:rsidRDefault="004E6DAD" w:rsidP="004E6DAD">
            <w:r w:rsidRPr="00CB636F">
              <w:t>Die mobilen Transportwagen müssen über ein Roll</w:t>
            </w:r>
            <w:r w:rsidR="005D081C">
              <w:t>l</w:t>
            </w:r>
            <w:r w:rsidRPr="00CB636F">
              <w:t>adensystem als Staub- und Transportschutz verschließbar sein.</w:t>
            </w:r>
          </w:p>
        </w:tc>
        <w:tc>
          <w:tcPr>
            <w:tcW w:w="750" w:type="dxa"/>
            <w:shd w:val="clear" w:color="auto" w:fill="auto"/>
          </w:tcPr>
          <w:p w14:paraId="2094BC69" w14:textId="6D3FCC24" w:rsidR="004E6DAD" w:rsidRPr="00CB636F" w:rsidRDefault="004E6DAD" w:rsidP="004E6DAD">
            <w:pPr>
              <w:jc w:val="center"/>
            </w:pPr>
            <w:r w:rsidRPr="00CB636F">
              <w:t>04</w:t>
            </w:r>
          </w:p>
        </w:tc>
      </w:tr>
      <w:tr w:rsidR="00CB636F" w:rsidRPr="00CB636F" w14:paraId="77AB053D" w14:textId="77777777" w:rsidTr="4E57B2BD">
        <w:tc>
          <w:tcPr>
            <w:tcW w:w="904" w:type="dxa"/>
          </w:tcPr>
          <w:p w14:paraId="40295D42" w14:textId="77777777" w:rsidR="004E6DAD" w:rsidRPr="00CB636F" w:rsidRDefault="004E6DAD" w:rsidP="00704A92">
            <w:pPr>
              <w:pStyle w:val="Listenabsatz"/>
              <w:numPr>
                <w:ilvl w:val="0"/>
                <w:numId w:val="28"/>
              </w:numPr>
              <w:ind w:right="-476"/>
            </w:pPr>
          </w:p>
        </w:tc>
        <w:tc>
          <w:tcPr>
            <w:tcW w:w="483" w:type="dxa"/>
          </w:tcPr>
          <w:p w14:paraId="0DEB7AD5" w14:textId="77777777" w:rsidR="004E6DAD" w:rsidRPr="00CB636F" w:rsidRDefault="004E6DAD" w:rsidP="004E6DAD">
            <w:pPr>
              <w:shd w:val="clear" w:color="auto" w:fill="FFFFFF" w:themeFill="background1"/>
              <w:rPr>
                <w:rFonts w:cs="Arial"/>
              </w:rPr>
            </w:pPr>
          </w:p>
        </w:tc>
        <w:tc>
          <w:tcPr>
            <w:tcW w:w="8067" w:type="dxa"/>
            <w:shd w:val="clear" w:color="auto" w:fill="auto"/>
          </w:tcPr>
          <w:p w14:paraId="1DD3E64B" w14:textId="3A6B9AE4" w:rsidR="004E6DAD" w:rsidRPr="00CB636F" w:rsidRDefault="004E6DAD" w:rsidP="004E6DAD">
            <w:r w:rsidRPr="00CB636F">
              <w:t>Die mobilen Transportwagen müssen unter Beachtung nachfolgender Regelungen ein maximales Packvolumen aufweisen.</w:t>
            </w:r>
          </w:p>
        </w:tc>
        <w:tc>
          <w:tcPr>
            <w:tcW w:w="750" w:type="dxa"/>
            <w:shd w:val="clear" w:color="auto" w:fill="auto"/>
          </w:tcPr>
          <w:p w14:paraId="65368577" w14:textId="43878421" w:rsidR="004E6DAD" w:rsidRPr="00CB636F" w:rsidRDefault="004E6DAD" w:rsidP="004E6DAD">
            <w:pPr>
              <w:jc w:val="center"/>
            </w:pPr>
            <w:r w:rsidRPr="00CB636F">
              <w:t>04</w:t>
            </w:r>
          </w:p>
        </w:tc>
      </w:tr>
      <w:tr w:rsidR="00740CA9" w:rsidRPr="00CB636F" w14:paraId="458F491E" w14:textId="77777777" w:rsidTr="4E57B2BD">
        <w:tc>
          <w:tcPr>
            <w:tcW w:w="904" w:type="dxa"/>
          </w:tcPr>
          <w:p w14:paraId="643B2355" w14:textId="77777777" w:rsidR="00740CA9" w:rsidRPr="00CB636F" w:rsidRDefault="00740CA9" w:rsidP="00704A92">
            <w:pPr>
              <w:pStyle w:val="Listenabsatz"/>
              <w:numPr>
                <w:ilvl w:val="0"/>
                <w:numId w:val="28"/>
              </w:numPr>
              <w:ind w:right="-476"/>
            </w:pPr>
          </w:p>
        </w:tc>
        <w:tc>
          <w:tcPr>
            <w:tcW w:w="483" w:type="dxa"/>
          </w:tcPr>
          <w:p w14:paraId="4BC75104" w14:textId="77777777" w:rsidR="00740CA9" w:rsidRPr="00CB636F" w:rsidRDefault="00740CA9" w:rsidP="004E6DAD">
            <w:pPr>
              <w:shd w:val="clear" w:color="auto" w:fill="FFFFFF" w:themeFill="background1"/>
              <w:rPr>
                <w:rFonts w:cs="Arial"/>
              </w:rPr>
            </w:pPr>
          </w:p>
        </w:tc>
        <w:tc>
          <w:tcPr>
            <w:tcW w:w="8067" w:type="dxa"/>
            <w:shd w:val="clear" w:color="auto" w:fill="auto"/>
          </w:tcPr>
          <w:p w14:paraId="387BD7D3" w14:textId="77777777" w:rsidR="00740CA9" w:rsidRPr="00CB636F" w:rsidRDefault="00740CA9" w:rsidP="004E6DAD">
            <w:r w:rsidRPr="00CB636F">
              <w:t xml:space="preserve">Der Kühlraum des Containers muss mit einer größtmöglichen Anzahl an mobilen Transportwagen mit einem Maximum an Stauraum pro Transportwagen befüllt werden. </w:t>
            </w:r>
          </w:p>
        </w:tc>
        <w:tc>
          <w:tcPr>
            <w:tcW w:w="750" w:type="dxa"/>
            <w:shd w:val="clear" w:color="auto" w:fill="auto"/>
          </w:tcPr>
          <w:p w14:paraId="02139D89" w14:textId="77777777" w:rsidR="00740CA9" w:rsidRPr="00CB636F" w:rsidRDefault="00740CA9" w:rsidP="004E6DAD">
            <w:pPr>
              <w:jc w:val="center"/>
            </w:pPr>
            <w:r w:rsidRPr="00CB636F">
              <w:t>04</w:t>
            </w:r>
          </w:p>
        </w:tc>
      </w:tr>
      <w:tr w:rsidR="00CB636F" w:rsidRPr="00CB636F" w14:paraId="35734D74" w14:textId="77777777" w:rsidTr="4E57B2BD">
        <w:tc>
          <w:tcPr>
            <w:tcW w:w="904" w:type="dxa"/>
          </w:tcPr>
          <w:p w14:paraId="0B88991A" w14:textId="77777777" w:rsidR="004E6DAD" w:rsidRPr="00CB636F" w:rsidRDefault="004E6DAD" w:rsidP="00704A92">
            <w:pPr>
              <w:pStyle w:val="Listenabsatz"/>
              <w:numPr>
                <w:ilvl w:val="0"/>
                <w:numId w:val="28"/>
              </w:numPr>
              <w:ind w:right="-476"/>
            </w:pPr>
          </w:p>
        </w:tc>
        <w:tc>
          <w:tcPr>
            <w:tcW w:w="483" w:type="dxa"/>
          </w:tcPr>
          <w:p w14:paraId="1266326B" w14:textId="77777777" w:rsidR="004E6DAD" w:rsidRPr="00CB636F" w:rsidRDefault="004E6DAD" w:rsidP="004E6DAD">
            <w:pPr>
              <w:shd w:val="clear" w:color="auto" w:fill="FFFFFF" w:themeFill="background1"/>
              <w:rPr>
                <w:rFonts w:cs="Arial"/>
              </w:rPr>
            </w:pPr>
          </w:p>
        </w:tc>
        <w:tc>
          <w:tcPr>
            <w:tcW w:w="8067" w:type="dxa"/>
            <w:shd w:val="clear" w:color="auto" w:fill="auto"/>
          </w:tcPr>
          <w:p w14:paraId="75A900A5" w14:textId="4D21F2EC" w:rsidR="004E6DAD" w:rsidRPr="00CB636F" w:rsidRDefault="004E6DAD" w:rsidP="004E6DAD">
            <w:r w:rsidRPr="00CB636F">
              <w:t>Alle mobilen Transportwagen müssen die gleichen Abmessungen aufweisen.</w:t>
            </w:r>
          </w:p>
        </w:tc>
        <w:tc>
          <w:tcPr>
            <w:tcW w:w="750" w:type="dxa"/>
            <w:shd w:val="clear" w:color="auto" w:fill="auto"/>
          </w:tcPr>
          <w:p w14:paraId="6F8AA89C" w14:textId="40E4B3FD" w:rsidR="004E6DAD" w:rsidRPr="00CB636F" w:rsidRDefault="004E6DAD" w:rsidP="004E6DAD">
            <w:pPr>
              <w:jc w:val="center"/>
            </w:pPr>
            <w:r w:rsidRPr="00CB636F">
              <w:t>04</w:t>
            </w:r>
          </w:p>
        </w:tc>
      </w:tr>
      <w:tr w:rsidR="00B0487A" w:rsidRPr="00CB636F" w14:paraId="1BD5B013" w14:textId="77777777" w:rsidTr="4E57B2BD">
        <w:tc>
          <w:tcPr>
            <w:tcW w:w="904" w:type="dxa"/>
          </w:tcPr>
          <w:p w14:paraId="1B55D233" w14:textId="77777777" w:rsidR="00B0487A" w:rsidRPr="00CB636F" w:rsidRDefault="00B0487A" w:rsidP="00704A92">
            <w:pPr>
              <w:pStyle w:val="Listenabsatz"/>
              <w:numPr>
                <w:ilvl w:val="0"/>
                <w:numId w:val="28"/>
              </w:numPr>
              <w:ind w:right="-476"/>
            </w:pPr>
          </w:p>
        </w:tc>
        <w:tc>
          <w:tcPr>
            <w:tcW w:w="483" w:type="dxa"/>
          </w:tcPr>
          <w:p w14:paraId="466DA8D2" w14:textId="77777777" w:rsidR="00B0487A" w:rsidRPr="00CB636F" w:rsidRDefault="00B0487A" w:rsidP="004E6DAD">
            <w:pPr>
              <w:shd w:val="clear" w:color="auto" w:fill="FFFFFF" w:themeFill="background1"/>
              <w:rPr>
                <w:rFonts w:cs="Arial"/>
              </w:rPr>
            </w:pPr>
          </w:p>
        </w:tc>
        <w:tc>
          <w:tcPr>
            <w:tcW w:w="8067" w:type="dxa"/>
            <w:shd w:val="clear" w:color="auto" w:fill="auto"/>
          </w:tcPr>
          <w:p w14:paraId="77F26643" w14:textId="77777777" w:rsidR="00B0487A" w:rsidRPr="00CB636F" w:rsidRDefault="00B0487A" w:rsidP="004E6DAD">
            <w:r w:rsidRPr="00CB636F">
              <w:t>Bezogen auf die Maße der kurzen Seite des Containers müssen drei Transportwagen nebeneinander passen.</w:t>
            </w:r>
          </w:p>
        </w:tc>
        <w:tc>
          <w:tcPr>
            <w:tcW w:w="750" w:type="dxa"/>
            <w:shd w:val="clear" w:color="auto" w:fill="auto"/>
          </w:tcPr>
          <w:p w14:paraId="294A20B6" w14:textId="77777777" w:rsidR="00B0487A" w:rsidRPr="00CB636F" w:rsidRDefault="00B0487A" w:rsidP="004E6DAD">
            <w:pPr>
              <w:jc w:val="center"/>
            </w:pPr>
            <w:r w:rsidRPr="00CB636F">
              <w:t>04</w:t>
            </w:r>
          </w:p>
        </w:tc>
      </w:tr>
      <w:tr w:rsidR="00CB636F" w:rsidRPr="00CB636F" w14:paraId="49E0706D" w14:textId="77777777" w:rsidTr="4E57B2BD">
        <w:tc>
          <w:tcPr>
            <w:tcW w:w="904" w:type="dxa"/>
          </w:tcPr>
          <w:p w14:paraId="631BDF1B" w14:textId="77777777" w:rsidR="004E6DAD" w:rsidRPr="00CB636F" w:rsidRDefault="004E6DAD" w:rsidP="00704A92">
            <w:pPr>
              <w:pStyle w:val="Listenabsatz"/>
              <w:numPr>
                <w:ilvl w:val="0"/>
                <w:numId w:val="28"/>
              </w:numPr>
              <w:ind w:right="-476"/>
            </w:pPr>
          </w:p>
        </w:tc>
        <w:tc>
          <w:tcPr>
            <w:tcW w:w="483" w:type="dxa"/>
          </w:tcPr>
          <w:p w14:paraId="3F4AFDED" w14:textId="77777777" w:rsidR="004E6DAD" w:rsidRPr="00CB636F" w:rsidRDefault="004E6DAD" w:rsidP="004E6DAD">
            <w:pPr>
              <w:shd w:val="clear" w:color="auto" w:fill="FFFFFF" w:themeFill="background1"/>
              <w:rPr>
                <w:rFonts w:cs="Arial"/>
              </w:rPr>
            </w:pPr>
          </w:p>
        </w:tc>
        <w:tc>
          <w:tcPr>
            <w:tcW w:w="8067" w:type="dxa"/>
            <w:shd w:val="clear" w:color="auto" w:fill="auto"/>
          </w:tcPr>
          <w:p w14:paraId="3AFC5540" w14:textId="4F6FC99A" w:rsidR="004E6DAD" w:rsidRPr="00CB636F" w:rsidRDefault="004E6DAD" w:rsidP="004E6DAD">
            <w:r w:rsidRPr="00CB636F">
              <w:t>Die Schubladen der mobilen Transportwagen müssen die Maße 600 mm x 400 mm aufweisen. Die Höhe der Schubladen muss 50, 100 oder 200 mm entsprechen.</w:t>
            </w:r>
          </w:p>
        </w:tc>
        <w:tc>
          <w:tcPr>
            <w:tcW w:w="750" w:type="dxa"/>
            <w:shd w:val="clear" w:color="auto" w:fill="auto"/>
          </w:tcPr>
          <w:p w14:paraId="7D5F3E28" w14:textId="3C0E0B1F" w:rsidR="004E6DAD" w:rsidRPr="00CB636F" w:rsidRDefault="004E6DAD" w:rsidP="004E6DAD">
            <w:pPr>
              <w:jc w:val="center"/>
            </w:pPr>
            <w:r w:rsidRPr="00CB636F">
              <w:t>04</w:t>
            </w:r>
          </w:p>
        </w:tc>
      </w:tr>
      <w:tr w:rsidR="00CB636F" w:rsidRPr="00CB636F" w14:paraId="68CE084F" w14:textId="77777777" w:rsidTr="4E57B2BD">
        <w:tc>
          <w:tcPr>
            <w:tcW w:w="904" w:type="dxa"/>
          </w:tcPr>
          <w:p w14:paraId="6DEA8D4F" w14:textId="77777777" w:rsidR="004E6DAD" w:rsidRPr="00CB636F" w:rsidRDefault="004E6DAD" w:rsidP="00704A92">
            <w:pPr>
              <w:pStyle w:val="Listenabsatz"/>
              <w:numPr>
                <w:ilvl w:val="0"/>
                <w:numId w:val="28"/>
              </w:numPr>
              <w:ind w:right="-476"/>
            </w:pPr>
            <w:bookmarkStart w:id="92" w:name="_Ref196409036"/>
          </w:p>
        </w:tc>
        <w:bookmarkEnd w:id="92"/>
        <w:tc>
          <w:tcPr>
            <w:tcW w:w="483" w:type="dxa"/>
          </w:tcPr>
          <w:p w14:paraId="5A3C106D" w14:textId="77777777" w:rsidR="004E6DAD" w:rsidRPr="00CB636F" w:rsidRDefault="004E6DAD" w:rsidP="004E6DAD">
            <w:pPr>
              <w:shd w:val="clear" w:color="auto" w:fill="FFFFFF" w:themeFill="background1"/>
              <w:rPr>
                <w:rFonts w:cs="Arial"/>
              </w:rPr>
            </w:pPr>
          </w:p>
        </w:tc>
        <w:tc>
          <w:tcPr>
            <w:tcW w:w="8067" w:type="dxa"/>
            <w:shd w:val="clear" w:color="auto" w:fill="auto"/>
          </w:tcPr>
          <w:p w14:paraId="4D4F01D5" w14:textId="113D3F2B" w:rsidR="004E6DAD" w:rsidRPr="00CB636F" w:rsidRDefault="004E6DAD" w:rsidP="004E6DAD">
            <w:r w:rsidRPr="00CB636F">
              <w:t xml:space="preserve">Die Abmessung der mobilen Transportwagen muss vom AN so gewählt werden, dass mindestens das SanMat gemäß </w:t>
            </w:r>
            <w:r w:rsidRPr="00CB636F">
              <w:fldChar w:fldCharType="begin"/>
            </w:r>
            <w:r w:rsidRPr="00CB636F">
              <w:instrText xml:space="preserve"> REF _Ref194995159 \w \h  \* MERGEFORMAT </w:instrText>
            </w:r>
            <w:r w:rsidRPr="00CB636F">
              <w:fldChar w:fldCharType="separate"/>
            </w:r>
            <w:r w:rsidR="00070E90">
              <w:t>Anhang 14</w:t>
            </w:r>
            <w:r w:rsidRPr="00CB636F">
              <w:fldChar w:fldCharType="end"/>
            </w:r>
            <w:r w:rsidRPr="00CB636F">
              <w:t xml:space="preserve">, welches nicht als Sperrgut gekennzeichnet ist, </w:t>
            </w:r>
            <w:r w:rsidR="00D065F3">
              <w:t xml:space="preserve">vollständig in den zwei </w:t>
            </w:r>
            <w:r w:rsidR="00B0487A">
              <w:t xml:space="preserve">der drei </w:t>
            </w:r>
            <w:r w:rsidR="00D065F3">
              <w:t xml:space="preserve">Reihen </w:t>
            </w:r>
            <w:r w:rsidR="00D065F3">
              <w:lastRenderedPageBreak/>
              <w:t xml:space="preserve">der mobilen Transportwagen verstaut werden kann, die </w:t>
            </w:r>
            <w:r w:rsidR="00B0487A">
              <w:t xml:space="preserve">sich </w:t>
            </w:r>
            <w:r w:rsidR="00D065F3">
              <w:t>j</w:t>
            </w:r>
            <w:r w:rsidR="00B0487A">
              <w:t>e</w:t>
            </w:r>
            <w:r w:rsidR="00D065F3">
              <w:t xml:space="preserve">weils an </w:t>
            </w:r>
            <w:r w:rsidR="00B0487A">
              <w:t xml:space="preserve">den Längsseiten des </w:t>
            </w:r>
            <w:r w:rsidR="00D065F3">
              <w:t>Kühlraums befinden.</w:t>
            </w:r>
            <w:r w:rsidRPr="00CB636F">
              <w:t xml:space="preserve"> </w:t>
            </w:r>
          </w:p>
        </w:tc>
        <w:tc>
          <w:tcPr>
            <w:tcW w:w="750" w:type="dxa"/>
            <w:shd w:val="clear" w:color="auto" w:fill="auto"/>
          </w:tcPr>
          <w:p w14:paraId="6B063938" w14:textId="01CD8958" w:rsidR="004E6DAD" w:rsidRPr="00CB636F" w:rsidRDefault="004E6DAD" w:rsidP="004E6DAD">
            <w:pPr>
              <w:jc w:val="center"/>
            </w:pPr>
            <w:r w:rsidRPr="00CB636F">
              <w:lastRenderedPageBreak/>
              <w:t>04</w:t>
            </w:r>
          </w:p>
        </w:tc>
      </w:tr>
      <w:tr w:rsidR="00CB636F" w:rsidRPr="00CB636F" w14:paraId="11A07145" w14:textId="77777777" w:rsidTr="4E57B2BD">
        <w:tc>
          <w:tcPr>
            <w:tcW w:w="904" w:type="dxa"/>
          </w:tcPr>
          <w:p w14:paraId="1E05CD7F" w14:textId="77777777" w:rsidR="004E6DAD" w:rsidRPr="00CB636F" w:rsidRDefault="004E6DAD" w:rsidP="00704A92">
            <w:pPr>
              <w:pStyle w:val="Listenabsatz"/>
              <w:numPr>
                <w:ilvl w:val="0"/>
                <w:numId w:val="28"/>
              </w:numPr>
              <w:ind w:right="-476"/>
            </w:pPr>
          </w:p>
        </w:tc>
        <w:tc>
          <w:tcPr>
            <w:tcW w:w="483" w:type="dxa"/>
          </w:tcPr>
          <w:p w14:paraId="5FA942D9" w14:textId="77777777" w:rsidR="004E6DAD" w:rsidRPr="00CB636F" w:rsidRDefault="004E6DAD" w:rsidP="004E6DAD">
            <w:pPr>
              <w:shd w:val="clear" w:color="auto" w:fill="FFFFFF" w:themeFill="background1"/>
              <w:rPr>
                <w:rFonts w:cs="Arial"/>
              </w:rPr>
            </w:pPr>
          </w:p>
        </w:tc>
        <w:tc>
          <w:tcPr>
            <w:tcW w:w="8067" w:type="dxa"/>
            <w:shd w:val="clear" w:color="auto" w:fill="auto"/>
          </w:tcPr>
          <w:p w14:paraId="7B766422" w14:textId="08A9A971" w:rsidR="004E6DAD" w:rsidRPr="00CB636F" w:rsidRDefault="004E6DAD" w:rsidP="004E6DAD">
            <w:r w:rsidRPr="00CB636F">
              <w:t xml:space="preserve">Das als Sperrgut gekennzeichnete SanMat gemäß </w:t>
            </w:r>
            <w:r w:rsidRPr="00CB636F">
              <w:fldChar w:fldCharType="begin"/>
            </w:r>
            <w:r w:rsidRPr="00CB636F">
              <w:instrText xml:space="preserve"> REF _Ref194995159 \w \h </w:instrText>
            </w:r>
            <w:r w:rsidRPr="00CB636F">
              <w:fldChar w:fldCharType="separate"/>
            </w:r>
            <w:r w:rsidR="00070E90">
              <w:t>Anhang 14</w:t>
            </w:r>
            <w:r w:rsidRPr="00CB636F">
              <w:fldChar w:fldCharType="end"/>
            </w:r>
            <w:r w:rsidRPr="00CB636F">
              <w:t xml:space="preserve"> muss oberhalb der mobilen Transportwagen verstaubar sein.</w:t>
            </w:r>
          </w:p>
        </w:tc>
        <w:tc>
          <w:tcPr>
            <w:tcW w:w="750" w:type="dxa"/>
            <w:shd w:val="clear" w:color="auto" w:fill="auto"/>
          </w:tcPr>
          <w:p w14:paraId="07EC5C60" w14:textId="451AA9B8" w:rsidR="004E6DAD" w:rsidRPr="00CB636F" w:rsidRDefault="004E6DAD" w:rsidP="004E6DAD">
            <w:pPr>
              <w:jc w:val="center"/>
            </w:pPr>
            <w:r w:rsidRPr="00CB636F">
              <w:t>04</w:t>
            </w:r>
          </w:p>
        </w:tc>
      </w:tr>
      <w:tr w:rsidR="00CB636F" w:rsidRPr="00CB636F" w14:paraId="2F3BC9E2" w14:textId="77777777" w:rsidTr="4E57B2BD">
        <w:tc>
          <w:tcPr>
            <w:tcW w:w="904" w:type="dxa"/>
          </w:tcPr>
          <w:p w14:paraId="04805C5C" w14:textId="77777777" w:rsidR="004E6DAD" w:rsidRPr="00CB636F" w:rsidRDefault="004E6DAD" w:rsidP="00704A92">
            <w:pPr>
              <w:pStyle w:val="Listenabsatz"/>
              <w:numPr>
                <w:ilvl w:val="0"/>
                <w:numId w:val="28"/>
              </w:numPr>
              <w:ind w:right="-476"/>
            </w:pPr>
          </w:p>
        </w:tc>
        <w:tc>
          <w:tcPr>
            <w:tcW w:w="483" w:type="dxa"/>
          </w:tcPr>
          <w:p w14:paraId="4B63DDBC" w14:textId="77777777" w:rsidR="004E6DAD" w:rsidRPr="00CB636F" w:rsidRDefault="004E6DAD" w:rsidP="004E6DAD">
            <w:pPr>
              <w:shd w:val="clear" w:color="auto" w:fill="FFFFFF" w:themeFill="background1"/>
              <w:rPr>
                <w:rFonts w:cs="Arial"/>
              </w:rPr>
            </w:pPr>
          </w:p>
        </w:tc>
        <w:tc>
          <w:tcPr>
            <w:tcW w:w="8067" w:type="dxa"/>
            <w:shd w:val="clear" w:color="auto" w:fill="auto"/>
          </w:tcPr>
          <w:p w14:paraId="513E447F" w14:textId="000B61CE" w:rsidR="004E6DAD" w:rsidRPr="00CB636F" w:rsidRDefault="004E6DAD" w:rsidP="004E6DAD">
            <w:r w:rsidRPr="00CB636F">
              <w:t xml:space="preserve">Zwischen den 2 Reihen gemäß ID </w:t>
            </w:r>
            <w:r w:rsidRPr="00CB636F">
              <w:fldChar w:fldCharType="begin"/>
            </w:r>
            <w:r w:rsidRPr="00CB636F">
              <w:instrText xml:space="preserve"> REF _Ref196409036 \w \h </w:instrText>
            </w:r>
            <w:r w:rsidRPr="00CB636F">
              <w:fldChar w:fldCharType="separate"/>
            </w:r>
            <w:r w:rsidR="00070E90">
              <w:t>31.66</w:t>
            </w:r>
            <w:r w:rsidRPr="00CB636F">
              <w:fldChar w:fldCharType="end"/>
            </w:r>
            <w:r w:rsidRPr="00CB636F">
              <w:t xml:space="preserve"> (Mittelgang) muss ein Mindestabstand von 80 cm vorhanden sein, damit eine Person in Arbeitskleidung die mobilen Transportwagen </w:t>
            </w:r>
            <w:proofErr w:type="spellStart"/>
            <w:r w:rsidRPr="00CB636F">
              <w:t>be</w:t>
            </w:r>
            <w:proofErr w:type="spellEnd"/>
            <w:r w:rsidRPr="00CB636F">
              <w:t xml:space="preserve">- und entladen kann. </w:t>
            </w:r>
          </w:p>
        </w:tc>
        <w:tc>
          <w:tcPr>
            <w:tcW w:w="750" w:type="dxa"/>
            <w:shd w:val="clear" w:color="auto" w:fill="auto"/>
          </w:tcPr>
          <w:p w14:paraId="5CD695C0" w14:textId="2AEDCCE4" w:rsidR="004E6DAD" w:rsidRPr="00CB636F" w:rsidRDefault="004E6DAD" w:rsidP="004E6DAD">
            <w:pPr>
              <w:jc w:val="center"/>
            </w:pPr>
            <w:r w:rsidRPr="00CB636F">
              <w:t>04</w:t>
            </w:r>
          </w:p>
        </w:tc>
      </w:tr>
      <w:tr w:rsidR="00CB636F" w:rsidRPr="00CB636F" w14:paraId="66919DC7" w14:textId="77777777" w:rsidTr="4E57B2BD">
        <w:tc>
          <w:tcPr>
            <w:tcW w:w="904" w:type="dxa"/>
          </w:tcPr>
          <w:p w14:paraId="5B9EA9E0" w14:textId="77777777" w:rsidR="004E6DAD" w:rsidRPr="00CB636F" w:rsidRDefault="004E6DAD" w:rsidP="00704A92">
            <w:pPr>
              <w:pStyle w:val="Listenabsatz"/>
              <w:numPr>
                <w:ilvl w:val="0"/>
                <w:numId w:val="28"/>
              </w:numPr>
              <w:ind w:right="-476"/>
            </w:pPr>
            <w:bookmarkStart w:id="93" w:name="_Ref201668342"/>
          </w:p>
        </w:tc>
        <w:bookmarkEnd w:id="93"/>
        <w:tc>
          <w:tcPr>
            <w:tcW w:w="483" w:type="dxa"/>
          </w:tcPr>
          <w:p w14:paraId="70E7CDAA" w14:textId="77777777" w:rsidR="004E6DAD" w:rsidRPr="00CB636F" w:rsidRDefault="004E6DAD" w:rsidP="004E6DAD">
            <w:pPr>
              <w:shd w:val="clear" w:color="auto" w:fill="FFFFFF" w:themeFill="background1"/>
              <w:rPr>
                <w:rFonts w:cs="Arial"/>
              </w:rPr>
            </w:pPr>
          </w:p>
        </w:tc>
        <w:tc>
          <w:tcPr>
            <w:tcW w:w="8067" w:type="dxa"/>
            <w:shd w:val="clear" w:color="auto" w:fill="auto"/>
          </w:tcPr>
          <w:p w14:paraId="07C9E40E" w14:textId="64626252" w:rsidR="004E6DAD" w:rsidRPr="00CB636F" w:rsidRDefault="004E6DAD" w:rsidP="004E6DAD">
            <w:r w:rsidRPr="00CB636F">
              <w:t>Der AN muss mobile Transportwagen für den gesamten Mittelgang liefern.</w:t>
            </w:r>
          </w:p>
        </w:tc>
        <w:tc>
          <w:tcPr>
            <w:tcW w:w="750" w:type="dxa"/>
            <w:shd w:val="clear" w:color="auto" w:fill="auto"/>
          </w:tcPr>
          <w:p w14:paraId="673E92C6" w14:textId="6CC56191" w:rsidR="004E6DAD" w:rsidRPr="00CB636F" w:rsidRDefault="004E6DAD" w:rsidP="004E6DAD">
            <w:pPr>
              <w:jc w:val="center"/>
            </w:pPr>
            <w:r w:rsidRPr="00CB636F">
              <w:t>04</w:t>
            </w:r>
          </w:p>
        </w:tc>
      </w:tr>
      <w:tr w:rsidR="00CB636F" w:rsidRPr="00CB636F" w14:paraId="491CE54E" w14:textId="77777777" w:rsidTr="4E57B2BD">
        <w:tc>
          <w:tcPr>
            <w:tcW w:w="904" w:type="dxa"/>
          </w:tcPr>
          <w:p w14:paraId="19D9D4B8" w14:textId="77777777" w:rsidR="004E6DAD" w:rsidRPr="00CB636F" w:rsidRDefault="004E6DAD" w:rsidP="00704A92">
            <w:pPr>
              <w:pStyle w:val="Listenabsatz"/>
              <w:numPr>
                <w:ilvl w:val="0"/>
                <w:numId w:val="28"/>
              </w:numPr>
              <w:ind w:right="-476"/>
            </w:pPr>
          </w:p>
        </w:tc>
        <w:tc>
          <w:tcPr>
            <w:tcW w:w="483" w:type="dxa"/>
          </w:tcPr>
          <w:p w14:paraId="54C2527C" w14:textId="77777777" w:rsidR="004E6DAD" w:rsidRPr="00CB636F" w:rsidRDefault="004E6DAD" w:rsidP="004E6DAD">
            <w:pPr>
              <w:shd w:val="clear" w:color="auto" w:fill="FFFFFF" w:themeFill="background1"/>
              <w:rPr>
                <w:rFonts w:cs="Arial"/>
              </w:rPr>
            </w:pPr>
          </w:p>
        </w:tc>
        <w:tc>
          <w:tcPr>
            <w:tcW w:w="8067" w:type="dxa"/>
            <w:shd w:val="clear" w:color="auto" w:fill="auto"/>
          </w:tcPr>
          <w:p w14:paraId="3DE34F5D" w14:textId="6BACD6BE" w:rsidR="004E6DAD" w:rsidRPr="00CB636F" w:rsidRDefault="004E6DAD" w:rsidP="004E6DAD">
            <w:r w:rsidRPr="00CB636F">
              <w:t xml:space="preserve">Für den Transport des Containers in den Anordnungen gemäß ID </w:t>
            </w:r>
            <w:r w:rsidRPr="00CB636F">
              <w:fldChar w:fldCharType="begin"/>
            </w:r>
            <w:r w:rsidRPr="00CB636F">
              <w:instrText xml:space="preserve"> REF _Ref196409036 \w \h </w:instrText>
            </w:r>
            <w:r w:rsidRPr="00CB636F">
              <w:fldChar w:fldCharType="separate"/>
            </w:r>
            <w:r w:rsidR="00070E90">
              <w:t>31.66</w:t>
            </w:r>
            <w:r w:rsidRPr="00CB636F">
              <w:fldChar w:fldCharType="end"/>
            </w:r>
            <w:r w:rsidRPr="00CB636F">
              <w:t xml:space="preserve"> und ID </w:t>
            </w:r>
            <w:r w:rsidR="004B5C1D">
              <w:fldChar w:fldCharType="begin"/>
            </w:r>
            <w:r w:rsidR="004B5C1D">
              <w:instrText xml:space="preserve"> REF _Ref201668342 \w \h </w:instrText>
            </w:r>
            <w:r w:rsidR="004B5C1D">
              <w:fldChar w:fldCharType="separate"/>
            </w:r>
            <w:r w:rsidR="00070E90">
              <w:t>31.69</w:t>
            </w:r>
            <w:r w:rsidR="004B5C1D">
              <w:fldChar w:fldCharType="end"/>
            </w:r>
            <w:r w:rsidRPr="00CB636F">
              <w:t xml:space="preserve"> muss jeder mobile Transportwagen im Kühlraum des Containers ladungssicher befestigt sein. </w:t>
            </w:r>
          </w:p>
        </w:tc>
        <w:tc>
          <w:tcPr>
            <w:tcW w:w="750" w:type="dxa"/>
            <w:shd w:val="clear" w:color="auto" w:fill="auto"/>
          </w:tcPr>
          <w:p w14:paraId="54688757" w14:textId="6B3CFB79" w:rsidR="004E6DAD" w:rsidRPr="00CB636F" w:rsidRDefault="004E6DAD" w:rsidP="004E6DAD">
            <w:pPr>
              <w:jc w:val="center"/>
            </w:pPr>
            <w:r w:rsidRPr="00CB636F">
              <w:t>04</w:t>
            </w:r>
          </w:p>
        </w:tc>
      </w:tr>
      <w:tr w:rsidR="00CB636F" w:rsidRPr="00CB636F" w14:paraId="0F47811F" w14:textId="77777777" w:rsidTr="4E57B2BD">
        <w:tc>
          <w:tcPr>
            <w:tcW w:w="904" w:type="dxa"/>
          </w:tcPr>
          <w:p w14:paraId="239D514E" w14:textId="77777777" w:rsidR="004E6DAD" w:rsidRPr="00CB636F" w:rsidRDefault="004E6DAD" w:rsidP="00704A92">
            <w:pPr>
              <w:pStyle w:val="Listenabsatz"/>
              <w:numPr>
                <w:ilvl w:val="0"/>
                <w:numId w:val="28"/>
              </w:numPr>
              <w:ind w:right="-476"/>
            </w:pPr>
          </w:p>
        </w:tc>
        <w:tc>
          <w:tcPr>
            <w:tcW w:w="483" w:type="dxa"/>
          </w:tcPr>
          <w:p w14:paraId="6544DD2C" w14:textId="77777777" w:rsidR="004E6DAD" w:rsidRPr="00CB636F" w:rsidRDefault="004E6DAD" w:rsidP="004E6DAD">
            <w:pPr>
              <w:shd w:val="clear" w:color="auto" w:fill="FFFFFF" w:themeFill="background1"/>
              <w:rPr>
                <w:rFonts w:cs="Arial"/>
              </w:rPr>
            </w:pPr>
          </w:p>
        </w:tc>
        <w:tc>
          <w:tcPr>
            <w:tcW w:w="8067" w:type="dxa"/>
            <w:shd w:val="clear" w:color="auto" w:fill="auto"/>
          </w:tcPr>
          <w:p w14:paraId="1DE5D7E6" w14:textId="30BE1CEA" w:rsidR="004E6DAD" w:rsidRPr="00CB636F" w:rsidRDefault="004E6DAD" w:rsidP="004E6DAD">
            <w:r w:rsidRPr="00CB636F">
              <w:t>Wenn die Transportwagen nicht im Container befestigt sind, muss ein freies Verschieben innerhalb des Containers möglich sein.</w:t>
            </w:r>
          </w:p>
        </w:tc>
        <w:tc>
          <w:tcPr>
            <w:tcW w:w="750" w:type="dxa"/>
            <w:shd w:val="clear" w:color="auto" w:fill="auto"/>
          </w:tcPr>
          <w:p w14:paraId="15985026" w14:textId="1CBAED3E" w:rsidR="004E6DAD" w:rsidRPr="00CB636F" w:rsidRDefault="004E6DAD" w:rsidP="004E6DAD">
            <w:pPr>
              <w:jc w:val="center"/>
            </w:pPr>
            <w:r w:rsidRPr="00CB636F">
              <w:t>04</w:t>
            </w:r>
          </w:p>
        </w:tc>
      </w:tr>
      <w:tr w:rsidR="00CB636F" w:rsidRPr="00CB636F" w14:paraId="1E43801F" w14:textId="77777777" w:rsidTr="4E57B2BD">
        <w:tc>
          <w:tcPr>
            <w:tcW w:w="904" w:type="dxa"/>
          </w:tcPr>
          <w:p w14:paraId="7E4E94AD" w14:textId="77777777" w:rsidR="004E6DAD" w:rsidRPr="00CB636F" w:rsidRDefault="004E6DAD" w:rsidP="00704A92">
            <w:pPr>
              <w:pStyle w:val="Listenabsatz"/>
              <w:numPr>
                <w:ilvl w:val="0"/>
                <w:numId w:val="28"/>
              </w:numPr>
              <w:ind w:right="-476"/>
            </w:pPr>
          </w:p>
        </w:tc>
        <w:tc>
          <w:tcPr>
            <w:tcW w:w="483" w:type="dxa"/>
          </w:tcPr>
          <w:p w14:paraId="27AABE2A" w14:textId="77777777" w:rsidR="004E6DAD" w:rsidRPr="00CB636F" w:rsidRDefault="004E6DAD" w:rsidP="004E6DAD">
            <w:pPr>
              <w:shd w:val="clear" w:color="auto" w:fill="FFFFFF" w:themeFill="background1"/>
              <w:rPr>
                <w:rFonts w:cs="Arial"/>
              </w:rPr>
            </w:pPr>
          </w:p>
        </w:tc>
        <w:tc>
          <w:tcPr>
            <w:tcW w:w="8067" w:type="dxa"/>
            <w:shd w:val="clear" w:color="auto" w:fill="auto"/>
          </w:tcPr>
          <w:p w14:paraId="5C4E1AE9" w14:textId="17114D70" w:rsidR="004E6DAD" w:rsidRPr="00CB636F" w:rsidRDefault="004E6DAD" w:rsidP="004E6DAD">
            <w:r w:rsidRPr="00CB636F">
              <w:t>Zusätzliche Lagerungs- und Sicherungsmöglichkeiten müssen in Freiräumen vorhanden sein. Die Luft im Kühlraum des Containers muss gemäß CTU-Code zirkulieren können.</w:t>
            </w:r>
          </w:p>
        </w:tc>
        <w:tc>
          <w:tcPr>
            <w:tcW w:w="750" w:type="dxa"/>
            <w:shd w:val="clear" w:color="auto" w:fill="auto"/>
          </w:tcPr>
          <w:p w14:paraId="3B6B4BB0" w14:textId="4A2C2C94" w:rsidR="004E6DAD" w:rsidRPr="00CB636F" w:rsidRDefault="004E6DAD" w:rsidP="004E6DAD">
            <w:pPr>
              <w:jc w:val="center"/>
            </w:pPr>
            <w:r w:rsidRPr="00CB636F">
              <w:t>04</w:t>
            </w:r>
          </w:p>
        </w:tc>
      </w:tr>
    </w:tbl>
    <w:p w14:paraId="2EAD0E85" w14:textId="77777777" w:rsidR="003259C9" w:rsidRPr="003259C9" w:rsidRDefault="003259C9" w:rsidP="00FC3A7D"/>
    <w:p w14:paraId="5A9867DD" w14:textId="3821E032" w:rsidR="003259C9" w:rsidRDefault="003259C9" w:rsidP="00E47A0F">
      <w:pPr>
        <w:pStyle w:val="berschrift4"/>
      </w:pPr>
      <w:bookmarkStart w:id="94" w:name="_Ref201749010"/>
      <w:r>
        <w:t>Arzneimittelkühlschrank</w:t>
      </w:r>
      <w:bookmarkEnd w:id="94"/>
    </w:p>
    <w:tbl>
      <w:tblPr>
        <w:tblStyle w:val="Tabellenraster"/>
        <w:tblW w:w="10234" w:type="dxa"/>
        <w:tblInd w:w="-431" w:type="dxa"/>
        <w:tblLook w:val="04A0" w:firstRow="1" w:lastRow="0" w:firstColumn="1" w:lastColumn="0" w:noHBand="0" w:noVBand="1"/>
      </w:tblPr>
      <w:tblGrid>
        <w:gridCol w:w="907"/>
        <w:gridCol w:w="483"/>
        <w:gridCol w:w="8107"/>
        <w:gridCol w:w="737"/>
      </w:tblGrid>
      <w:tr w:rsidR="003259C9" w14:paraId="6E630004" w14:textId="77777777" w:rsidTr="4E57B2BD">
        <w:tc>
          <w:tcPr>
            <w:tcW w:w="907" w:type="dxa"/>
          </w:tcPr>
          <w:p w14:paraId="6220A4DF" w14:textId="77777777" w:rsidR="003259C9" w:rsidRPr="00843D4D" w:rsidRDefault="003259C9" w:rsidP="00704A92">
            <w:pPr>
              <w:pStyle w:val="Listenabsatz"/>
              <w:numPr>
                <w:ilvl w:val="0"/>
                <w:numId w:val="28"/>
              </w:numPr>
              <w:ind w:right="-476"/>
            </w:pPr>
          </w:p>
        </w:tc>
        <w:tc>
          <w:tcPr>
            <w:tcW w:w="483" w:type="dxa"/>
          </w:tcPr>
          <w:p w14:paraId="1961DFD2" w14:textId="77777777" w:rsidR="003259C9" w:rsidRPr="00876E9C" w:rsidRDefault="003259C9" w:rsidP="4E57B2BD">
            <w:pPr>
              <w:shd w:val="clear" w:color="auto" w:fill="FFFFFF" w:themeFill="background1"/>
              <w:rPr>
                <w:rFonts w:cs="Arial"/>
              </w:rPr>
            </w:pPr>
          </w:p>
        </w:tc>
        <w:tc>
          <w:tcPr>
            <w:tcW w:w="8107" w:type="dxa"/>
            <w:shd w:val="clear" w:color="auto" w:fill="FFFFFF" w:themeFill="background1"/>
          </w:tcPr>
          <w:p w14:paraId="31F53DAA" w14:textId="3CD1BCA1" w:rsidR="003259C9" w:rsidRPr="00EB07DD" w:rsidRDefault="003259C9" w:rsidP="00E63DCD">
            <w:r>
              <w:t xml:space="preserve">Es muss </w:t>
            </w:r>
            <w:r w:rsidR="00E63DCD">
              <w:t xml:space="preserve">pro Container jeweils </w:t>
            </w:r>
            <w:r>
              <w:t xml:space="preserve">ein </w:t>
            </w:r>
            <w:r w:rsidR="00E63DCD">
              <w:t xml:space="preserve">Arzneimittelkühlschrank gemäß DIN 13277 </w:t>
            </w:r>
            <w:r>
              <w:t xml:space="preserve">zur Aufnahme von kühlpflichtigem </w:t>
            </w:r>
            <w:proofErr w:type="spellStart"/>
            <w:r>
              <w:t>EVGSan</w:t>
            </w:r>
            <w:proofErr w:type="spellEnd"/>
            <w:r>
              <w:t xml:space="preserve"> in den</w:t>
            </w:r>
            <w:r w:rsidR="00BC38FA">
              <w:t xml:space="preserve"> Kühlraum des</w:t>
            </w:r>
            <w:r>
              <w:t xml:space="preserve"> Container</w:t>
            </w:r>
            <w:r w:rsidR="00BC38FA">
              <w:t>s</w:t>
            </w:r>
            <w:r>
              <w:t xml:space="preserve"> </w:t>
            </w:r>
            <w:r w:rsidR="00BC38FA">
              <w:t xml:space="preserve">transportsicher </w:t>
            </w:r>
            <w:r>
              <w:t xml:space="preserve">integriert </w:t>
            </w:r>
            <w:r w:rsidRPr="00E63DCD">
              <w:rPr>
                <w:color w:val="000000" w:themeColor="text1"/>
              </w:rPr>
              <w:t>werden</w:t>
            </w:r>
            <w:r w:rsidR="00E63DCD" w:rsidRPr="00E63DCD">
              <w:rPr>
                <w:color w:val="000000" w:themeColor="text1"/>
              </w:rPr>
              <w:t>.</w:t>
            </w:r>
          </w:p>
        </w:tc>
        <w:tc>
          <w:tcPr>
            <w:tcW w:w="737" w:type="dxa"/>
            <w:shd w:val="clear" w:color="auto" w:fill="auto"/>
          </w:tcPr>
          <w:p w14:paraId="284B5E07" w14:textId="62972168" w:rsidR="003259C9" w:rsidRDefault="00757D6C" w:rsidP="00A364D4">
            <w:pPr>
              <w:jc w:val="center"/>
              <w:rPr>
                <w:rFonts w:cs="Arial"/>
              </w:rPr>
            </w:pPr>
            <w:r>
              <w:t>03</w:t>
            </w:r>
          </w:p>
        </w:tc>
      </w:tr>
      <w:tr w:rsidR="00BC38FA" w14:paraId="11DE8276" w14:textId="77777777" w:rsidTr="4E57B2BD">
        <w:tc>
          <w:tcPr>
            <w:tcW w:w="907" w:type="dxa"/>
          </w:tcPr>
          <w:p w14:paraId="7E49AB7E" w14:textId="77777777" w:rsidR="00BC38FA" w:rsidRPr="00843D4D" w:rsidRDefault="00BC38FA" w:rsidP="00704A92">
            <w:pPr>
              <w:pStyle w:val="Listenabsatz"/>
              <w:numPr>
                <w:ilvl w:val="0"/>
                <w:numId w:val="28"/>
              </w:numPr>
              <w:ind w:right="-476"/>
            </w:pPr>
          </w:p>
        </w:tc>
        <w:tc>
          <w:tcPr>
            <w:tcW w:w="483" w:type="dxa"/>
          </w:tcPr>
          <w:p w14:paraId="6B44EE9E" w14:textId="77777777" w:rsidR="00BC38FA" w:rsidRPr="00876E9C" w:rsidRDefault="00BC38FA" w:rsidP="4E57B2BD">
            <w:pPr>
              <w:shd w:val="clear" w:color="auto" w:fill="FFFFFF" w:themeFill="background1"/>
              <w:rPr>
                <w:rFonts w:cs="Arial"/>
              </w:rPr>
            </w:pPr>
          </w:p>
        </w:tc>
        <w:tc>
          <w:tcPr>
            <w:tcW w:w="8107" w:type="dxa"/>
            <w:shd w:val="clear" w:color="auto" w:fill="FFFFFF" w:themeFill="background1"/>
          </w:tcPr>
          <w:p w14:paraId="4E830854" w14:textId="1C608CC9" w:rsidR="00BC38FA" w:rsidRDefault="00BC38FA" w:rsidP="00E63DCD">
            <w:r>
              <w:t xml:space="preserve">Der Arzneimittelkühlschrank muss an der dem Eingang gegenüberliegenden Seite integriert sein. </w:t>
            </w:r>
          </w:p>
        </w:tc>
        <w:tc>
          <w:tcPr>
            <w:tcW w:w="737" w:type="dxa"/>
            <w:shd w:val="clear" w:color="auto" w:fill="auto"/>
          </w:tcPr>
          <w:p w14:paraId="13E34BC5" w14:textId="51C9EFF5" w:rsidR="00BC38FA" w:rsidRDefault="00F06DA7" w:rsidP="00A364D4">
            <w:pPr>
              <w:jc w:val="center"/>
            </w:pPr>
            <w:r>
              <w:t>04</w:t>
            </w:r>
          </w:p>
        </w:tc>
      </w:tr>
      <w:tr w:rsidR="00BC38FA" w14:paraId="68578339" w14:textId="77777777" w:rsidTr="4E57B2BD">
        <w:tc>
          <w:tcPr>
            <w:tcW w:w="907" w:type="dxa"/>
          </w:tcPr>
          <w:p w14:paraId="393FEA7D" w14:textId="77777777" w:rsidR="00BC38FA" w:rsidRPr="00843D4D" w:rsidRDefault="00BC38FA" w:rsidP="00704A92">
            <w:pPr>
              <w:pStyle w:val="Listenabsatz"/>
              <w:numPr>
                <w:ilvl w:val="0"/>
                <w:numId w:val="28"/>
              </w:numPr>
              <w:ind w:right="-476"/>
            </w:pPr>
          </w:p>
        </w:tc>
        <w:tc>
          <w:tcPr>
            <w:tcW w:w="483" w:type="dxa"/>
          </w:tcPr>
          <w:p w14:paraId="641380D8" w14:textId="77777777" w:rsidR="00BC38FA" w:rsidRPr="00876E9C" w:rsidRDefault="00BC38FA" w:rsidP="4E57B2BD">
            <w:pPr>
              <w:shd w:val="clear" w:color="auto" w:fill="FFFFFF" w:themeFill="background1"/>
              <w:rPr>
                <w:rFonts w:cs="Arial"/>
              </w:rPr>
            </w:pPr>
          </w:p>
        </w:tc>
        <w:tc>
          <w:tcPr>
            <w:tcW w:w="8107" w:type="dxa"/>
            <w:shd w:val="clear" w:color="auto" w:fill="FFFFFF" w:themeFill="background1"/>
          </w:tcPr>
          <w:p w14:paraId="5B42CA97" w14:textId="4F7828C6" w:rsidR="00BC38FA" w:rsidRDefault="00BC38FA" w:rsidP="0056051E">
            <w:r w:rsidRPr="00352495">
              <w:t xml:space="preserve">Der Kühlschrank muss </w:t>
            </w:r>
            <w:r>
              <w:t xml:space="preserve">mindestens 30 Liter </w:t>
            </w:r>
            <w:r w:rsidRPr="00352495">
              <w:t xml:space="preserve">an kühlpflichtigem </w:t>
            </w:r>
            <w:proofErr w:type="spellStart"/>
            <w:r w:rsidRPr="00352495">
              <w:t>EVGSan</w:t>
            </w:r>
            <w:proofErr w:type="spellEnd"/>
            <w:r w:rsidRPr="00352495">
              <w:t xml:space="preserve"> aufnehmen</w:t>
            </w:r>
            <w:r w:rsidRPr="00E63DCD">
              <w:rPr>
                <w:color w:val="000000" w:themeColor="text1"/>
              </w:rPr>
              <w:t xml:space="preserve"> können </w:t>
            </w:r>
            <w:r>
              <w:t>und mindestens 2 Schubfächer enthalten.</w:t>
            </w:r>
          </w:p>
        </w:tc>
        <w:tc>
          <w:tcPr>
            <w:tcW w:w="737" w:type="dxa"/>
            <w:shd w:val="clear" w:color="auto" w:fill="auto"/>
          </w:tcPr>
          <w:p w14:paraId="2C62E0D1" w14:textId="74A5519D" w:rsidR="00BC38FA" w:rsidRDefault="00F06DA7" w:rsidP="00A364D4">
            <w:pPr>
              <w:jc w:val="center"/>
            </w:pPr>
            <w:r>
              <w:t>04</w:t>
            </w:r>
          </w:p>
        </w:tc>
      </w:tr>
      <w:tr w:rsidR="00BC38FA" w14:paraId="69171337" w14:textId="77777777" w:rsidTr="4E57B2BD">
        <w:tc>
          <w:tcPr>
            <w:tcW w:w="907" w:type="dxa"/>
          </w:tcPr>
          <w:p w14:paraId="48E2654B" w14:textId="77777777" w:rsidR="00BC38FA" w:rsidRPr="00843D4D" w:rsidRDefault="00BC38FA" w:rsidP="00704A92">
            <w:pPr>
              <w:pStyle w:val="Listenabsatz"/>
              <w:numPr>
                <w:ilvl w:val="0"/>
                <w:numId w:val="28"/>
              </w:numPr>
              <w:ind w:right="-476"/>
            </w:pPr>
          </w:p>
        </w:tc>
        <w:tc>
          <w:tcPr>
            <w:tcW w:w="483" w:type="dxa"/>
          </w:tcPr>
          <w:p w14:paraId="3054C7C9" w14:textId="77777777" w:rsidR="00BC38FA" w:rsidRPr="00876E9C" w:rsidRDefault="00BC38FA" w:rsidP="4E57B2BD">
            <w:pPr>
              <w:shd w:val="clear" w:color="auto" w:fill="FFFFFF" w:themeFill="background1"/>
              <w:rPr>
                <w:rFonts w:cs="Arial"/>
              </w:rPr>
            </w:pPr>
          </w:p>
        </w:tc>
        <w:tc>
          <w:tcPr>
            <w:tcW w:w="8107" w:type="dxa"/>
            <w:shd w:val="clear" w:color="auto" w:fill="FFFFFF" w:themeFill="background1"/>
          </w:tcPr>
          <w:p w14:paraId="3F81462F" w14:textId="6ECBC974" w:rsidR="00BC38FA" w:rsidRDefault="00BC38FA" w:rsidP="0056051E">
            <w:r>
              <w:t xml:space="preserve">Die Stückelung des zu kühlenden </w:t>
            </w:r>
            <w:proofErr w:type="spellStart"/>
            <w:r>
              <w:t>EVGSan</w:t>
            </w:r>
            <w:proofErr w:type="spellEnd"/>
            <w:r w:rsidR="00023280">
              <w:t xml:space="preserve"> muss</w:t>
            </w:r>
            <w:r>
              <w:t xml:space="preserve"> aus </w:t>
            </w:r>
            <w:r>
              <w:fldChar w:fldCharType="begin"/>
            </w:r>
            <w:r>
              <w:instrText xml:space="preserve"> REF _Ref194995159 \w \h </w:instrText>
            </w:r>
            <w:r>
              <w:fldChar w:fldCharType="separate"/>
            </w:r>
            <w:r w:rsidR="00070E90">
              <w:t>Anhang 14</w:t>
            </w:r>
            <w:r>
              <w:fldChar w:fldCharType="end"/>
            </w:r>
            <w:r w:rsidR="00023280">
              <w:t xml:space="preserve"> entnommen werden</w:t>
            </w:r>
            <w:r>
              <w:t>.</w:t>
            </w:r>
          </w:p>
        </w:tc>
        <w:tc>
          <w:tcPr>
            <w:tcW w:w="737" w:type="dxa"/>
            <w:shd w:val="clear" w:color="auto" w:fill="auto"/>
          </w:tcPr>
          <w:p w14:paraId="5D6E3C95" w14:textId="73358E64" w:rsidR="00BC38FA" w:rsidRDefault="00F06DA7" w:rsidP="00A364D4">
            <w:pPr>
              <w:jc w:val="center"/>
            </w:pPr>
            <w:r>
              <w:t>02</w:t>
            </w:r>
          </w:p>
        </w:tc>
      </w:tr>
      <w:tr w:rsidR="00BC38FA" w14:paraId="46C1CEFC" w14:textId="77777777" w:rsidTr="4E57B2BD">
        <w:tc>
          <w:tcPr>
            <w:tcW w:w="907" w:type="dxa"/>
          </w:tcPr>
          <w:p w14:paraId="34619312" w14:textId="77777777" w:rsidR="00BC38FA" w:rsidRPr="00843D4D" w:rsidRDefault="00BC38FA" w:rsidP="00704A92">
            <w:pPr>
              <w:pStyle w:val="Listenabsatz"/>
              <w:numPr>
                <w:ilvl w:val="0"/>
                <w:numId w:val="28"/>
              </w:numPr>
              <w:ind w:right="-476"/>
            </w:pPr>
          </w:p>
        </w:tc>
        <w:tc>
          <w:tcPr>
            <w:tcW w:w="483" w:type="dxa"/>
          </w:tcPr>
          <w:p w14:paraId="1E53E585" w14:textId="77777777" w:rsidR="00BC38FA" w:rsidRPr="00876E9C" w:rsidRDefault="00BC38FA" w:rsidP="4E57B2BD">
            <w:pPr>
              <w:shd w:val="clear" w:color="auto" w:fill="FFFFFF" w:themeFill="background1"/>
              <w:rPr>
                <w:rFonts w:cs="Arial"/>
              </w:rPr>
            </w:pPr>
          </w:p>
        </w:tc>
        <w:tc>
          <w:tcPr>
            <w:tcW w:w="8107" w:type="dxa"/>
            <w:shd w:val="clear" w:color="auto" w:fill="FFFFFF" w:themeFill="background1"/>
          </w:tcPr>
          <w:p w14:paraId="1398D9D7" w14:textId="2AC0BF7E" w:rsidR="00BC38FA" w:rsidRDefault="00BC38FA" w:rsidP="0056051E">
            <w:r>
              <w:t xml:space="preserve">Der Kühlschrank muss durch geeignete Ladungssicherung einen sicheren Transport des zu kühlenden </w:t>
            </w:r>
            <w:proofErr w:type="spellStart"/>
            <w:r>
              <w:t>EVGS</w:t>
            </w:r>
            <w:r w:rsidR="00E75DB0">
              <w:t>an</w:t>
            </w:r>
            <w:proofErr w:type="spellEnd"/>
            <w:r>
              <w:t xml:space="preserve"> </w:t>
            </w:r>
            <w:r w:rsidRPr="00E63DCD">
              <w:rPr>
                <w:color w:val="000000" w:themeColor="text1"/>
              </w:rPr>
              <w:t>sicherstellen.</w:t>
            </w:r>
          </w:p>
        </w:tc>
        <w:tc>
          <w:tcPr>
            <w:tcW w:w="737" w:type="dxa"/>
            <w:shd w:val="clear" w:color="auto" w:fill="auto"/>
          </w:tcPr>
          <w:p w14:paraId="69E9BB42" w14:textId="0CFAD8B4" w:rsidR="00BC38FA" w:rsidRDefault="00F06DA7" w:rsidP="00A364D4">
            <w:pPr>
              <w:jc w:val="center"/>
            </w:pPr>
            <w:r>
              <w:t>04</w:t>
            </w:r>
          </w:p>
        </w:tc>
      </w:tr>
      <w:tr w:rsidR="00BC38FA" w14:paraId="2B8B1E83" w14:textId="77777777" w:rsidTr="4E57B2BD">
        <w:tc>
          <w:tcPr>
            <w:tcW w:w="907" w:type="dxa"/>
          </w:tcPr>
          <w:p w14:paraId="16C79BD5" w14:textId="77777777" w:rsidR="00BC38FA" w:rsidRPr="00843D4D" w:rsidRDefault="00BC38FA" w:rsidP="00704A92">
            <w:pPr>
              <w:pStyle w:val="Listenabsatz"/>
              <w:numPr>
                <w:ilvl w:val="0"/>
                <w:numId w:val="28"/>
              </w:numPr>
              <w:ind w:right="-476"/>
            </w:pPr>
          </w:p>
        </w:tc>
        <w:tc>
          <w:tcPr>
            <w:tcW w:w="483" w:type="dxa"/>
          </w:tcPr>
          <w:p w14:paraId="02B1FF18" w14:textId="77777777" w:rsidR="00BC38FA" w:rsidRPr="00876E9C" w:rsidRDefault="00BC38FA" w:rsidP="4E57B2BD">
            <w:pPr>
              <w:shd w:val="clear" w:color="auto" w:fill="FFFFFF" w:themeFill="background1"/>
              <w:rPr>
                <w:rFonts w:cs="Arial"/>
              </w:rPr>
            </w:pPr>
          </w:p>
        </w:tc>
        <w:tc>
          <w:tcPr>
            <w:tcW w:w="8107" w:type="dxa"/>
            <w:shd w:val="clear" w:color="auto" w:fill="FFFFFF" w:themeFill="background1"/>
          </w:tcPr>
          <w:p w14:paraId="0193DE7D" w14:textId="78C1A0C2" w:rsidR="00BC38FA" w:rsidRDefault="00F05A9E" w:rsidP="0056051E">
            <w:r>
              <w:t xml:space="preserve">Der AN muss zur Stromversorgung des Arzneimittelkühlschranks mindestens zwei Steckdosen am vorgesehenen Stellplatz </w:t>
            </w:r>
            <w:r w:rsidR="00355CFD">
              <w:t xml:space="preserve">des Kühlschranks </w:t>
            </w:r>
            <w:r>
              <w:t>im Kühlraum des Containers verbauen.</w:t>
            </w:r>
          </w:p>
        </w:tc>
        <w:tc>
          <w:tcPr>
            <w:tcW w:w="737" w:type="dxa"/>
            <w:shd w:val="clear" w:color="auto" w:fill="auto"/>
          </w:tcPr>
          <w:p w14:paraId="20CB1FAE" w14:textId="69F22322" w:rsidR="00BC38FA" w:rsidRDefault="00F06DA7" w:rsidP="00A364D4">
            <w:pPr>
              <w:jc w:val="center"/>
            </w:pPr>
            <w:r>
              <w:t>04</w:t>
            </w:r>
          </w:p>
        </w:tc>
      </w:tr>
    </w:tbl>
    <w:p w14:paraId="65575339" w14:textId="77777777" w:rsidR="003259C9" w:rsidRPr="003259C9" w:rsidRDefault="003259C9" w:rsidP="00FC3A7D"/>
    <w:p w14:paraId="3BCC3ABC" w14:textId="2EC736C1" w:rsidR="00DE36D6" w:rsidRPr="00DE36D6" w:rsidRDefault="008251F6" w:rsidP="00C164CE">
      <w:pPr>
        <w:pStyle w:val="berschrift4"/>
      </w:pPr>
      <w:r>
        <w:lastRenderedPageBreak/>
        <w:t>Hakenabrollsystem</w:t>
      </w:r>
      <w:r w:rsidR="00163D12">
        <w:t xml:space="preserve"> </w:t>
      </w:r>
    </w:p>
    <w:tbl>
      <w:tblPr>
        <w:tblStyle w:val="Tabellenraster"/>
        <w:tblW w:w="10204" w:type="dxa"/>
        <w:tblInd w:w="-431" w:type="dxa"/>
        <w:tblLook w:val="04A0" w:firstRow="1" w:lastRow="0" w:firstColumn="1" w:lastColumn="0" w:noHBand="0" w:noVBand="1"/>
      </w:tblPr>
      <w:tblGrid>
        <w:gridCol w:w="905"/>
        <w:gridCol w:w="483"/>
        <w:gridCol w:w="8080"/>
        <w:gridCol w:w="736"/>
      </w:tblGrid>
      <w:tr w:rsidR="008251F6" w:rsidRPr="00843D4D" w14:paraId="0EBE700D" w14:textId="77777777" w:rsidTr="4E57B2BD">
        <w:tc>
          <w:tcPr>
            <w:tcW w:w="907" w:type="dxa"/>
          </w:tcPr>
          <w:p w14:paraId="3369C7A1" w14:textId="77777777" w:rsidR="008251F6" w:rsidRPr="00A2678E" w:rsidRDefault="4E57B2BD" w:rsidP="4E57B2BD">
            <w:pPr>
              <w:shd w:val="clear" w:color="auto" w:fill="FFFFFF" w:themeFill="background1"/>
              <w:rPr>
                <w:rFonts w:cs="Arial"/>
                <w:i/>
                <w:iCs/>
              </w:rPr>
            </w:pPr>
            <w:r w:rsidRPr="4E57B2BD">
              <w:rPr>
                <w:rFonts w:cs="Arial"/>
                <w:i/>
                <w:iCs/>
              </w:rPr>
              <w:t>ID</w:t>
            </w:r>
          </w:p>
        </w:tc>
        <w:tc>
          <w:tcPr>
            <w:tcW w:w="483" w:type="dxa"/>
          </w:tcPr>
          <w:p w14:paraId="7C1C48FF" w14:textId="77777777" w:rsidR="008251F6"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107" w:type="dxa"/>
          </w:tcPr>
          <w:p w14:paraId="642952D9" w14:textId="77777777" w:rsidR="008251F6"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37" w:type="dxa"/>
          </w:tcPr>
          <w:p w14:paraId="205C448C" w14:textId="77777777" w:rsidR="008251F6" w:rsidRPr="00A2678E" w:rsidRDefault="4E57B2BD" w:rsidP="4E57B2BD">
            <w:pPr>
              <w:shd w:val="clear" w:color="auto" w:fill="FFFFFF" w:themeFill="background1"/>
              <w:jc w:val="center"/>
              <w:rPr>
                <w:rFonts w:cs="Arial"/>
                <w:i/>
                <w:iCs/>
              </w:rPr>
            </w:pPr>
            <w:r w:rsidRPr="4E57B2BD">
              <w:rPr>
                <w:rFonts w:cs="Arial"/>
                <w:i/>
                <w:iCs/>
              </w:rPr>
              <w:t>N-ID</w:t>
            </w:r>
          </w:p>
        </w:tc>
      </w:tr>
      <w:tr w:rsidR="008251F6" w:rsidRPr="00843D4D" w14:paraId="4161FA80" w14:textId="77777777" w:rsidTr="4E57B2BD">
        <w:tc>
          <w:tcPr>
            <w:tcW w:w="907" w:type="dxa"/>
          </w:tcPr>
          <w:p w14:paraId="3ADD573F" w14:textId="77777777" w:rsidR="008251F6" w:rsidRPr="00843D4D" w:rsidRDefault="008251F6" w:rsidP="00704A92">
            <w:pPr>
              <w:pStyle w:val="Listenabsatz"/>
              <w:numPr>
                <w:ilvl w:val="0"/>
                <w:numId w:val="28"/>
              </w:numPr>
              <w:ind w:right="-476"/>
            </w:pPr>
          </w:p>
        </w:tc>
        <w:tc>
          <w:tcPr>
            <w:tcW w:w="483" w:type="dxa"/>
          </w:tcPr>
          <w:p w14:paraId="5868F263" w14:textId="77777777" w:rsidR="008251F6" w:rsidRPr="00876E9C" w:rsidRDefault="008251F6" w:rsidP="4E57B2BD">
            <w:pPr>
              <w:shd w:val="clear" w:color="auto" w:fill="FFFFFF" w:themeFill="background1"/>
              <w:rPr>
                <w:rFonts w:cs="Arial"/>
              </w:rPr>
            </w:pPr>
          </w:p>
        </w:tc>
        <w:tc>
          <w:tcPr>
            <w:tcW w:w="8107" w:type="dxa"/>
            <w:shd w:val="clear" w:color="auto" w:fill="auto"/>
          </w:tcPr>
          <w:p w14:paraId="4D27AC63" w14:textId="2B9B9A49" w:rsidR="008251F6" w:rsidRPr="00CB636F" w:rsidRDefault="005665B3" w:rsidP="002E71B1">
            <w:r w:rsidRPr="00CB636F">
              <w:t>Der AN muss die Container mit Hakenabrollsystem nach DIN 30722-2 liefern.</w:t>
            </w:r>
          </w:p>
        </w:tc>
        <w:tc>
          <w:tcPr>
            <w:tcW w:w="737" w:type="dxa"/>
            <w:shd w:val="clear" w:color="auto" w:fill="auto"/>
          </w:tcPr>
          <w:p w14:paraId="060D2570" w14:textId="22515D72" w:rsidR="008251F6" w:rsidRDefault="00ED34D3" w:rsidP="00213FB1">
            <w:pPr>
              <w:jc w:val="center"/>
              <w:rPr>
                <w:rFonts w:cs="Arial"/>
              </w:rPr>
            </w:pPr>
            <w:r>
              <w:t>04</w:t>
            </w:r>
          </w:p>
        </w:tc>
      </w:tr>
      <w:tr w:rsidR="008251F6" w:rsidRPr="00843D4D" w14:paraId="02D5E23D" w14:textId="77777777" w:rsidTr="4E57B2BD">
        <w:tc>
          <w:tcPr>
            <w:tcW w:w="907" w:type="dxa"/>
          </w:tcPr>
          <w:p w14:paraId="66D3DEE8" w14:textId="77777777" w:rsidR="008251F6" w:rsidRPr="00843D4D" w:rsidRDefault="008251F6" w:rsidP="00704A92">
            <w:pPr>
              <w:pStyle w:val="Listenabsatz"/>
              <w:numPr>
                <w:ilvl w:val="0"/>
                <w:numId w:val="28"/>
              </w:numPr>
              <w:ind w:right="-476"/>
            </w:pPr>
          </w:p>
        </w:tc>
        <w:tc>
          <w:tcPr>
            <w:tcW w:w="483" w:type="dxa"/>
          </w:tcPr>
          <w:p w14:paraId="691B6563" w14:textId="77777777" w:rsidR="008251F6" w:rsidRPr="00876E9C" w:rsidRDefault="008251F6" w:rsidP="4E57B2BD">
            <w:pPr>
              <w:shd w:val="clear" w:color="auto" w:fill="FFFFFF" w:themeFill="background1"/>
              <w:rPr>
                <w:rFonts w:cs="Arial"/>
              </w:rPr>
            </w:pPr>
          </w:p>
        </w:tc>
        <w:tc>
          <w:tcPr>
            <w:tcW w:w="8107" w:type="dxa"/>
            <w:shd w:val="clear" w:color="auto" w:fill="FFFFFF" w:themeFill="background1"/>
          </w:tcPr>
          <w:p w14:paraId="5B0D7183" w14:textId="2C59A508" w:rsidR="008251F6" w:rsidRPr="00CB636F" w:rsidRDefault="00FA6AC7" w:rsidP="002A3355">
            <w:r w:rsidRPr="00231761">
              <w:t>Das Hakenabrollsystem des Containers muss die Anforderungen der STANAG 2413 erfüllen.</w:t>
            </w:r>
          </w:p>
        </w:tc>
        <w:tc>
          <w:tcPr>
            <w:tcW w:w="737" w:type="dxa"/>
            <w:shd w:val="clear" w:color="auto" w:fill="auto"/>
          </w:tcPr>
          <w:p w14:paraId="2DC893AB" w14:textId="267AA9AE" w:rsidR="008251F6" w:rsidRDefault="00ED34D3" w:rsidP="00213FB1">
            <w:pPr>
              <w:jc w:val="center"/>
              <w:rPr>
                <w:rFonts w:cs="Arial"/>
              </w:rPr>
            </w:pPr>
            <w:r>
              <w:t>03</w:t>
            </w:r>
          </w:p>
        </w:tc>
      </w:tr>
      <w:tr w:rsidR="008251F6" w:rsidRPr="00843D4D" w14:paraId="79014E96" w14:textId="77777777" w:rsidTr="00CB636F">
        <w:tc>
          <w:tcPr>
            <w:tcW w:w="907" w:type="dxa"/>
          </w:tcPr>
          <w:p w14:paraId="6254ECD7" w14:textId="77777777" w:rsidR="008251F6" w:rsidRPr="00843D4D" w:rsidRDefault="008251F6" w:rsidP="00704A92">
            <w:pPr>
              <w:pStyle w:val="Listenabsatz"/>
              <w:numPr>
                <w:ilvl w:val="0"/>
                <w:numId w:val="28"/>
              </w:numPr>
              <w:ind w:right="-476"/>
            </w:pPr>
          </w:p>
        </w:tc>
        <w:tc>
          <w:tcPr>
            <w:tcW w:w="483" w:type="dxa"/>
          </w:tcPr>
          <w:p w14:paraId="6F0ED42A" w14:textId="77777777" w:rsidR="008251F6" w:rsidRPr="00876E9C" w:rsidRDefault="008251F6" w:rsidP="4E57B2BD">
            <w:pPr>
              <w:shd w:val="clear" w:color="auto" w:fill="FFFFFF" w:themeFill="background1"/>
              <w:rPr>
                <w:rFonts w:cs="Arial"/>
              </w:rPr>
            </w:pPr>
          </w:p>
        </w:tc>
        <w:tc>
          <w:tcPr>
            <w:tcW w:w="8107" w:type="dxa"/>
            <w:shd w:val="clear" w:color="auto" w:fill="auto"/>
          </w:tcPr>
          <w:p w14:paraId="26EE3ADB" w14:textId="63ED2AD4" w:rsidR="008251F6" w:rsidRPr="00CB636F" w:rsidRDefault="00A12761" w:rsidP="002A3355">
            <w:r>
              <w:t>D</w:t>
            </w:r>
            <w:r w:rsidRPr="00A12761">
              <w:t xml:space="preserve">er Container muss mit den bereits in die Bundeswehr eingeführten Wechsellade-Fahrzeugen (LKW WLS </w:t>
            </w:r>
            <w:proofErr w:type="spellStart"/>
            <w:r w:rsidRPr="00A12761">
              <w:t>mil</w:t>
            </w:r>
            <w:proofErr w:type="spellEnd"/>
            <w:r w:rsidRPr="00A12761">
              <w:t xml:space="preserve"> ZLK 15t: MPO 232090490 und MPO 232090790) auf- und abgeladen sowie transportiert werden können. </w:t>
            </w:r>
          </w:p>
        </w:tc>
        <w:tc>
          <w:tcPr>
            <w:tcW w:w="737" w:type="dxa"/>
            <w:shd w:val="clear" w:color="auto" w:fill="auto"/>
          </w:tcPr>
          <w:p w14:paraId="1C54B71B" w14:textId="4ACC5070" w:rsidR="008251F6" w:rsidRDefault="00ED34D3" w:rsidP="00213FB1">
            <w:pPr>
              <w:jc w:val="center"/>
              <w:rPr>
                <w:rFonts w:cs="Arial"/>
              </w:rPr>
            </w:pPr>
            <w:r>
              <w:t>04</w:t>
            </w:r>
          </w:p>
        </w:tc>
      </w:tr>
      <w:tr w:rsidR="00EC6758" w:rsidRPr="00843D4D" w14:paraId="5DB971E6" w14:textId="77777777" w:rsidTr="4E57B2BD">
        <w:tc>
          <w:tcPr>
            <w:tcW w:w="907" w:type="dxa"/>
          </w:tcPr>
          <w:p w14:paraId="1899ABFB" w14:textId="77777777" w:rsidR="00EC6758" w:rsidRPr="00843D4D" w:rsidRDefault="00EC6758" w:rsidP="00704A92">
            <w:pPr>
              <w:pStyle w:val="Listenabsatz"/>
              <w:numPr>
                <w:ilvl w:val="0"/>
                <w:numId w:val="28"/>
              </w:numPr>
              <w:ind w:right="-476"/>
            </w:pPr>
          </w:p>
        </w:tc>
        <w:tc>
          <w:tcPr>
            <w:tcW w:w="483" w:type="dxa"/>
          </w:tcPr>
          <w:p w14:paraId="5A676FA8" w14:textId="77777777" w:rsidR="00EC6758" w:rsidRPr="00876E9C" w:rsidRDefault="00EC6758" w:rsidP="4E57B2BD">
            <w:pPr>
              <w:shd w:val="clear" w:color="auto" w:fill="FFFFFF" w:themeFill="background1"/>
              <w:rPr>
                <w:rFonts w:cs="Arial"/>
              </w:rPr>
            </w:pPr>
          </w:p>
        </w:tc>
        <w:tc>
          <w:tcPr>
            <w:tcW w:w="8107" w:type="dxa"/>
            <w:shd w:val="clear" w:color="auto" w:fill="auto"/>
          </w:tcPr>
          <w:p w14:paraId="4D337811" w14:textId="1A922DD4" w:rsidR="00EC6758" w:rsidRDefault="00DA4EF1" w:rsidP="002E71B1">
            <w:r>
              <w:t>Der Container muss während des Betriebs des Strom</w:t>
            </w:r>
            <w:r w:rsidR="00AB2518">
              <w:t xml:space="preserve">aggregates </w:t>
            </w:r>
            <w:r>
              <w:t xml:space="preserve">und </w:t>
            </w:r>
            <w:r w:rsidR="00AB2518">
              <w:t>Klimagerätes</w:t>
            </w:r>
            <w:r>
              <w:t xml:space="preserve"> auf- und abgeladen werden können.</w:t>
            </w:r>
            <w:r w:rsidR="00272EF2">
              <w:t xml:space="preserve"> </w:t>
            </w:r>
          </w:p>
        </w:tc>
        <w:tc>
          <w:tcPr>
            <w:tcW w:w="737" w:type="dxa"/>
            <w:shd w:val="clear" w:color="auto" w:fill="auto"/>
          </w:tcPr>
          <w:p w14:paraId="4A91FD91" w14:textId="1B36C12D" w:rsidR="00EC6758" w:rsidRDefault="00ED34D3" w:rsidP="00213FB1">
            <w:pPr>
              <w:jc w:val="center"/>
              <w:rPr>
                <w:rFonts w:cs="Arial"/>
              </w:rPr>
            </w:pPr>
            <w:r>
              <w:t>04</w:t>
            </w:r>
          </w:p>
        </w:tc>
      </w:tr>
      <w:tr w:rsidR="00A12761" w:rsidRPr="00843D4D" w14:paraId="07BBC48F" w14:textId="77777777" w:rsidTr="4E57B2BD">
        <w:tc>
          <w:tcPr>
            <w:tcW w:w="907" w:type="dxa"/>
          </w:tcPr>
          <w:p w14:paraId="1FB21B65" w14:textId="77777777" w:rsidR="00A12761" w:rsidRPr="00843D4D" w:rsidRDefault="00A12761" w:rsidP="00704A92">
            <w:pPr>
              <w:pStyle w:val="Listenabsatz"/>
              <w:numPr>
                <w:ilvl w:val="0"/>
                <w:numId w:val="28"/>
              </w:numPr>
              <w:ind w:right="-476"/>
            </w:pPr>
          </w:p>
        </w:tc>
        <w:tc>
          <w:tcPr>
            <w:tcW w:w="483" w:type="dxa"/>
          </w:tcPr>
          <w:p w14:paraId="0ED1ADB6" w14:textId="77777777" w:rsidR="00A12761" w:rsidRPr="00876E9C" w:rsidRDefault="00A12761" w:rsidP="4E57B2BD">
            <w:pPr>
              <w:shd w:val="clear" w:color="auto" w:fill="FFFFFF" w:themeFill="background1"/>
              <w:rPr>
                <w:rFonts w:cs="Arial"/>
              </w:rPr>
            </w:pPr>
          </w:p>
        </w:tc>
        <w:tc>
          <w:tcPr>
            <w:tcW w:w="8107" w:type="dxa"/>
            <w:shd w:val="clear" w:color="auto" w:fill="auto"/>
          </w:tcPr>
          <w:p w14:paraId="1D01E58D" w14:textId="2F2EA0A6" w:rsidR="00A12761" w:rsidRDefault="00A12761" w:rsidP="002E71B1">
            <w:r w:rsidRPr="00A12761">
              <w:t>Ein Transport der Container muss ohne Sonderzulassungen (für die Teilnahme am Straßenverkehr) möglich sein</w:t>
            </w:r>
            <w:r>
              <w:t>.</w:t>
            </w:r>
          </w:p>
        </w:tc>
        <w:tc>
          <w:tcPr>
            <w:tcW w:w="737" w:type="dxa"/>
            <w:shd w:val="clear" w:color="auto" w:fill="auto"/>
          </w:tcPr>
          <w:p w14:paraId="6CD0222B" w14:textId="679A8092" w:rsidR="00A12761" w:rsidRDefault="00A12761" w:rsidP="00213FB1">
            <w:pPr>
              <w:jc w:val="center"/>
            </w:pPr>
            <w:r>
              <w:t>04</w:t>
            </w:r>
          </w:p>
        </w:tc>
      </w:tr>
    </w:tbl>
    <w:p w14:paraId="4230D125" w14:textId="77777777" w:rsidR="008251F6" w:rsidRPr="00A2754B" w:rsidRDefault="008251F6" w:rsidP="008251F6"/>
    <w:p w14:paraId="73C43309" w14:textId="77777777" w:rsidR="00FA6801" w:rsidRPr="00FA6801" w:rsidRDefault="00FA6801" w:rsidP="007543E0"/>
    <w:p w14:paraId="361DD7C9" w14:textId="72517B32" w:rsidR="00D95B8A" w:rsidRDefault="009215F0" w:rsidP="00672F1B">
      <w:pPr>
        <w:pStyle w:val="berschrift4"/>
      </w:pPr>
      <w:bookmarkStart w:id="95" w:name="_Ref196408388"/>
      <w:r>
        <w:t>Integration Stromaggregat und Klimagerät</w:t>
      </w:r>
      <w:bookmarkEnd w:id="95"/>
    </w:p>
    <w:tbl>
      <w:tblPr>
        <w:tblStyle w:val="Tabellenraster"/>
        <w:tblW w:w="10204" w:type="dxa"/>
        <w:tblInd w:w="-431" w:type="dxa"/>
        <w:tblLook w:val="04A0" w:firstRow="1" w:lastRow="0" w:firstColumn="1" w:lastColumn="0" w:noHBand="0" w:noVBand="1"/>
      </w:tblPr>
      <w:tblGrid>
        <w:gridCol w:w="898"/>
        <w:gridCol w:w="614"/>
        <w:gridCol w:w="7711"/>
        <w:gridCol w:w="981"/>
      </w:tblGrid>
      <w:tr w:rsidR="00B31BE9" w:rsidRPr="00A20D37" w14:paraId="1E04FACA" w14:textId="77777777" w:rsidTr="4E57B2BD">
        <w:tc>
          <w:tcPr>
            <w:tcW w:w="898" w:type="dxa"/>
          </w:tcPr>
          <w:p w14:paraId="31EC009A" w14:textId="77777777" w:rsidR="00B31BE9" w:rsidRPr="00A2678E" w:rsidRDefault="4E57B2BD" w:rsidP="4E57B2BD">
            <w:pPr>
              <w:shd w:val="clear" w:color="auto" w:fill="FFFFFF" w:themeFill="background1"/>
              <w:rPr>
                <w:rFonts w:cs="Arial"/>
                <w:i/>
                <w:iCs/>
              </w:rPr>
            </w:pPr>
            <w:r w:rsidRPr="4E57B2BD">
              <w:rPr>
                <w:rFonts w:cs="Arial"/>
                <w:i/>
                <w:iCs/>
              </w:rPr>
              <w:t>ID</w:t>
            </w:r>
          </w:p>
        </w:tc>
        <w:tc>
          <w:tcPr>
            <w:tcW w:w="614" w:type="dxa"/>
          </w:tcPr>
          <w:p w14:paraId="6A57C383" w14:textId="7E7F71EC" w:rsidR="00B31BE9"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711" w:type="dxa"/>
          </w:tcPr>
          <w:p w14:paraId="45DFF1D5" w14:textId="273EF6A9" w:rsidR="00B31BE9"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981" w:type="dxa"/>
          </w:tcPr>
          <w:p w14:paraId="3B4D42B5" w14:textId="77777777" w:rsidR="00B31BE9" w:rsidRPr="00A2678E" w:rsidRDefault="4E57B2BD" w:rsidP="4E57B2BD">
            <w:pPr>
              <w:shd w:val="clear" w:color="auto" w:fill="FFFFFF" w:themeFill="background1"/>
              <w:jc w:val="center"/>
              <w:rPr>
                <w:rFonts w:cs="Arial"/>
                <w:i/>
                <w:iCs/>
              </w:rPr>
            </w:pPr>
            <w:r w:rsidRPr="4E57B2BD">
              <w:rPr>
                <w:rFonts w:cs="Arial"/>
                <w:i/>
                <w:iCs/>
              </w:rPr>
              <w:t>N-ID</w:t>
            </w:r>
          </w:p>
        </w:tc>
      </w:tr>
      <w:tr w:rsidR="00A9031B" w:rsidRPr="00A20D37" w14:paraId="514767D7" w14:textId="77777777" w:rsidTr="4E57B2BD">
        <w:tc>
          <w:tcPr>
            <w:tcW w:w="898" w:type="dxa"/>
          </w:tcPr>
          <w:p w14:paraId="6E8A7817" w14:textId="77777777" w:rsidR="00A9031B" w:rsidRPr="00A20D37" w:rsidRDefault="00A9031B" w:rsidP="00704A92">
            <w:pPr>
              <w:pStyle w:val="Listenabsatz"/>
              <w:numPr>
                <w:ilvl w:val="0"/>
                <w:numId w:val="28"/>
              </w:numPr>
              <w:shd w:val="clear" w:color="auto" w:fill="FFFFFF" w:themeFill="background1"/>
              <w:ind w:right="-192"/>
              <w:rPr>
                <w:rFonts w:cs="Arial"/>
              </w:rPr>
            </w:pPr>
            <w:bookmarkStart w:id="96" w:name="_Ref196411586"/>
          </w:p>
        </w:tc>
        <w:bookmarkEnd w:id="96"/>
        <w:tc>
          <w:tcPr>
            <w:tcW w:w="614" w:type="dxa"/>
          </w:tcPr>
          <w:p w14:paraId="512DF14E" w14:textId="77777777" w:rsidR="00A9031B" w:rsidRPr="009A2DBD" w:rsidRDefault="00A9031B" w:rsidP="4E57B2BD">
            <w:pPr>
              <w:shd w:val="clear" w:color="auto" w:fill="FFFFFF" w:themeFill="background1"/>
              <w:rPr>
                <w:rFonts w:cs="Arial"/>
              </w:rPr>
            </w:pPr>
          </w:p>
        </w:tc>
        <w:tc>
          <w:tcPr>
            <w:tcW w:w="7711" w:type="dxa"/>
          </w:tcPr>
          <w:p w14:paraId="6A8F2D5A" w14:textId="49A1FF7D" w:rsidR="00A9031B" w:rsidRPr="00AB2518" w:rsidRDefault="00103239" w:rsidP="4E57B2BD">
            <w:pPr>
              <w:shd w:val="clear" w:color="auto" w:fill="FFFFFF" w:themeFill="background1"/>
              <w:rPr>
                <w:rFonts w:cs="Arial"/>
              </w:rPr>
            </w:pPr>
            <w:r w:rsidRPr="00D955E5">
              <w:rPr>
                <w:rFonts w:cs="Arial"/>
              </w:rPr>
              <w:t>Im Container</w:t>
            </w:r>
            <w:r w:rsidR="00D454BD" w:rsidRPr="00D955E5">
              <w:rPr>
                <w:rFonts w:cs="Arial"/>
              </w:rPr>
              <w:t>rahmen</w:t>
            </w:r>
            <w:r w:rsidRPr="00AB2518">
              <w:rPr>
                <w:rFonts w:cs="Arial"/>
              </w:rPr>
              <w:t xml:space="preserve">, getrennt vom Kühlraum, </w:t>
            </w:r>
            <w:r w:rsidR="003134BE" w:rsidRPr="00B56DD8">
              <w:rPr>
                <w:rFonts w:cs="Arial"/>
              </w:rPr>
              <w:t>muss das</w:t>
            </w:r>
            <w:r w:rsidRPr="00AB2518">
              <w:rPr>
                <w:rFonts w:cs="Arial"/>
              </w:rPr>
              <w:t xml:space="preserve"> Stromaggregat</w:t>
            </w:r>
            <w:r w:rsidR="003134BE" w:rsidRPr="00B56DD8">
              <w:rPr>
                <w:rFonts w:cs="Arial"/>
              </w:rPr>
              <w:t xml:space="preserve"> gemäß Kapitel </w:t>
            </w:r>
            <w:r w:rsidR="00AB2518" w:rsidRPr="5A210A82">
              <w:fldChar w:fldCharType="begin"/>
            </w:r>
            <w:r w:rsidR="00AB2518" w:rsidRPr="00B56DD8">
              <w:rPr>
                <w:rFonts w:cs="Arial"/>
              </w:rPr>
              <w:instrText xml:space="preserve"> REF _Ref196411367 \w \h </w:instrText>
            </w:r>
            <w:r w:rsidR="00AB2518">
              <w:rPr>
                <w:rFonts w:cs="Arial"/>
              </w:rPr>
              <w:instrText xml:space="preserve"> \* MERGEFORMAT </w:instrText>
            </w:r>
            <w:r w:rsidR="00AB2518" w:rsidRPr="5A210A82">
              <w:rPr>
                <w:rFonts w:cs="Arial"/>
              </w:rPr>
              <w:fldChar w:fldCharType="separate"/>
            </w:r>
            <w:r w:rsidR="00070E90">
              <w:rPr>
                <w:rFonts w:cs="Arial"/>
              </w:rPr>
              <w:t>3.1.2.9.1</w:t>
            </w:r>
            <w:r w:rsidR="00AB2518" w:rsidRPr="5A210A82">
              <w:fldChar w:fldCharType="end"/>
            </w:r>
            <w:r w:rsidRPr="00AB2518">
              <w:rPr>
                <w:rFonts w:cs="Arial"/>
              </w:rPr>
              <w:t xml:space="preserve">, inklusive Tank, und </w:t>
            </w:r>
            <w:r w:rsidR="003134BE" w:rsidRPr="00B56DD8">
              <w:rPr>
                <w:rFonts w:cs="Arial"/>
              </w:rPr>
              <w:t xml:space="preserve">das </w:t>
            </w:r>
            <w:r w:rsidRPr="00AB2518">
              <w:rPr>
                <w:rFonts w:cs="Arial"/>
              </w:rPr>
              <w:t xml:space="preserve">Klimagerät </w:t>
            </w:r>
            <w:r w:rsidR="003134BE" w:rsidRPr="00B56DD8">
              <w:rPr>
                <w:rFonts w:cs="Arial"/>
              </w:rPr>
              <w:t xml:space="preserve">gemäß Kapitel </w:t>
            </w:r>
            <w:r w:rsidR="00AB2518" w:rsidRPr="5A210A82">
              <w:fldChar w:fldCharType="begin"/>
            </w:r>
            <w:r w:rsidR="00AB2518" w:rsidRPr="00B56DD8">
              <w:rPr>
                <w:rFonts w:cs="Arial"/>
              </w:rPr>
              <w:instrText xml:space="preserve"> REF _Ref196411383 \w \h </w:instrText>
            </w:r>
            <w:r w:rsidR="00AB2518">
              <w:rPr>
                <w:rFonts w:cs="Arial"/>
              </w:rPr>
              <w:instrText xml:space="preserve"> \* MERGEFORMAT </w:instrText>
            </w:r>
            <w:r w:rsidR="00AB2518" w:rsidRPr="5A210A82">
              <w:rPr>
                <w:rFonts w:cs="Arial"/>
              </w:rPr>
              <w:fldChar w:fldCharType="separate"/>
            </w:r>
            <w:r w:rsidR="00070E90">
              <w:rPr>
                <w:rFonts w:cs="Arial"/>
              </w:rPr>
              <w:t>3.1.2.9.2</w:t>
            </w:r>
            <w:r w:rsidR="00AB2518" w:rsidRPr="5A210A82">
              <w:fldChar w:fldCharType="end"/>
            </w:r>
            <w:r w:rsidR="003134BE" w:rsidRPr="00B56DD8">
              <w:rPr>
                <w:rFonts w:cs="Arial"/>
              </w:rPr>
              <w:t xml:space="preserve"> vom AN </w:t>
            </w:r>
            <w:r w:rsidRPr="00AB2518">
              <w:rPr>
                <w:rFonts w:cs="Arial"/>
              </w:rPr>
              <w:t xml:space="preserve">integriert </w:t>
            </w:r>
            <w:r w:rsidR="003134BE" w:rsidRPr="00B56DD8">
              <w:rPr>
                <w:rFonts w:cs="Arial"/>
              </w:rPr>
              <w:t>werden</w:t>
            </w:r>
            <w:r w:rsidRPr="00AB2518">
              <w:rPr>
                <w:rFonts w:cs="Arial"/>
              </w:rPr>
              <w:t>.</w:t>
            </w:r>
          </w:p>
        </w:tc>
        <w:tc>
          <w:tcPr>
            <w:tcW w:w="981" w:type="dxa"/>
          </w:tcPr>
          <w:p w14:paraId="11CBC4BE" w14:textId="1E9DAD79" w:rsidR="00A9031B" w:rsidRPr="001841F1" w:rsidRDefault="00ED34D3" w:rsidP="4E57B2BD">
            <w:pPr>
              <w:shd w:val="clear" w:color="auto" w:fill="FFFFFF" w:themeFill="background1"/>
              <w:jc w:val="center"/>
              <w:rPr>
                <w:rFonts w:cs="Arial"/>
              </w:rPr>
            </w:pPr>
            <w:r>
              <w:t>02</w:t>
            </w:r>
          </w:p>
        </w:tc>
      </w:tr>
      <w:tr w:rsidR="00470014" w:rsidRPr="00A20D37" w14:paraId="1286D56A" w14:textId="77777777" w:rsidTr="4E57B2BD">
        <w:tc>
          <w:tcPr>
            <w:tcW w:w="898" w:type="dxa"/>
          </w:tcPr>
          <w:p w14:paraId="206871DF" w14:textId="77777777" w:rsidR="00470014" w:rsidRPr="00A20D37" w:rsidRDefault="00470014" w:rsidP="00704A92">
            <w:pPr>
              <w:pStyle w:val="Listenabsatz"/>
              <w:numPr>
                <w:ilvl w:val="0"/>
                <w:numId w:val="28"/>
              </w:numPr>
              <w:shd w:val="clear" w:color="auto" w:fill="FFFFFF" w:themeFill="background1"/>
              <w:ind w:right="-192"/>
              <w:rPr>
                <w:rFonts w:cs="Arial"/>
              </w:rPr>
            </w:pPr>
          </w:p>
        </w:tc>
        <w:tc>
          <w:tcPr>
            <w:tcW w:w="614" w:type="dxa"/>
          </w:tcPr>
          <w:p w14:paraId="61E54051" w14:textId="77777777" w:rsidR="00470014" w:rsidRPr="009A2DBD" w:rsidRDefault="00470014" w:rsidP="4E57B2BD">
            <w:pPr>
              <w:shd w:val="clear" w:color="auto" w:fill="FFFFFF" w:themeFill="background1"/>
              <w:rPr>
                <w:rFonts w:cs="Arial"/>
              </w:rPr>
            </w:pPr>
          </w:p>
        </w:tc>
        <w:tc>
          <w:tcPr>
            <w:tcW w:w="7711" w:type="dxa"/>
          </w:tcPr>
          <w:p w14:paraId="32E14821" w14:textId="65C00F35" w:rsidR="00470014" w:rsidRPr="00ED0486" w:rsidRDefault="00103239" w:rsidP="4E57B2BD">
            <w:pPr>
              <w:shd w:val="clear" w:color="auto" w:fill="FFFFFF" w:themeFill="background1"/>
              <w:rPr>
                <w:rFonts w:cs="Arial"/>
              </w:rPr>
            </w:pPr>
            <w:r>
              <w:rPr>
                <w:rFonts w:cs="Arial"/>
              </w:rPr>
              <w:t xml:space="preserve">Die in der ID </w:t>
            </w:r>
            <w:r w:rsidR="00AB2518" w:rsidRPr="5A210A82">
              <w:fldChar w:fldCharType="begin"/>
            </w:r>
            <w:r w:rsidR="00AB2518">
              <w:rPr>
                <w:rFonts w:cs="Arial"/>
              </w:rPr>
              <w:instrText xml:space="preserve"> REF _Ref196411586 \w \h </w:instrText>
            </w:r>
            <w:r w:rsidR="00AB2518" w:rsidRPr="5A210A82">
              <w:rPr>
                <w:rFonts w:cs="Arial"/>
              </w:rPr>
              <w:fldChar w:fldCharType="separate"/>
            </w:r>
            <w:r w:rsidR="00070E90">
              <w:rPr>
                <w:rFonts w:cs="Arial"/>
              </w:rPr>
              <w:t>31.84</w:t>
            </w:r>
            <w:r w:rsidR="00AB2518" w:rsidRPr="5A210A82">
              <w:fldChar w:fldCharType="end"/>
            </w:r>
            <w:r>
              <w:rPr>
                <w:rFonts w:cs="Arial"/>
              </w:rPr>
              <w:t xml:space="preserve"> genannten Geräte müssen</w:t>
            </w:r>
            <w:r w:rsidR="00231761">
              <w:rPr>
                <w:rFonts w:cs="Arial"/>
              </w:rPr>
              <w:t xml:space="preserve"> außerhalb des Kühlbereiches</w:t>
            </w:r>
            <w:r w:rsidR="005B0566">
              <w:rPr>
                <w:rFonts w:cs="Arial"/>
              </w:rPr>
              <w:t>,</w:t>
            </w:r>
            <w:r w:rsidR="00D955E5">
              <w:rPr>
                <w:rFonts w:cs="Arial"/>
              </w:rPr>
              <w:t xml:space="preserve"> d.h. </w:t>
            </w:r>
            <w:r w:rsidR="005B0566" w:rsidRPr="00A54097">
              <w:rPr>
                <w:rFonts w:cs="Arial"/>
              </w:rPr>
              <w:t xml:space="preserve">ohne die Flügeltüren gemäß ID </w:t>
            </w:r>
            <w:r w:rsidR="00AB2518" w:rsidRPr="00A54097">
              <w:fldChar w:fldCharType="begin"/>
            </w:r>
            <w:r w:rsidR="00AB2518" w:rsidRPr="00A54097">
              <w:rPr>
                <w:rFonts w:cs="Arial"/>
              </w:rPr>
              <w:instrText xml:space="preserve"> REF _Ref196411529 \w \h </w:instrText>
            </w:r>
            <w:r w:rsidR="00340111" w:rsidRPr="007E26EF">
              <w:instrText xml:space="preserve"> \* MERGEFORMAT </w:instrText>
            </w:r>
            <w:r w:rsidR="00AB2518" w:rsidRPr="00A54097">
              <w:rPr>
                <w:rFonts w:cs="Arial"/>
              </w:rPr>
              <w:fldChar w:fldCharType="separate"/>
            </w:r>
            <w:r w:rsidR="00070E90">
              <w:rPr>
                <w:rFonts w:cs="Arial"/>
              </w:rPr>
              <w:t>31.17</w:t>
            </w:r>
            <w:r w:rsidR="00AB2518" w:rsidRPr="00A54097">
              <w:fldChar w:fldCharType="end"/>
            </w:r>
            <w:r w:rsidR="005B0566" w:rsidRPr="00A54097">
              <w:rPr>
                <w:rFonts w:cs="Arial"/>
              </w:rPr>
              <w:t xml:space="preserve"> zu öffnen,</w:t>
            </w:r>
            <w:r w:rsidRPr="00A54097">
              <w:rPr>
                <w:rFonts w:cs="Arial"/>
              </w:rPr>
              <w:t xml:space="preserve"> z</w:t>
            </w:r>
            <w:r>
              <w:rPr>
                <w:rFonts w:cs="Arial"/>
              </w:rPr>
              <w:t>ugänglich sein.</w:t>
            </w:r>
          </w:p>
        </w:tc>
        <w:tc>
          <w:tcPr>
            <w:tcW w:w="981" w:type="dxa"/>
          </w:tcPr>
          <w:p w14:paraId="0798F8A0" w14:textId="2D005160" w:rsidR="00470014" w:rsidRPr="001841F1" w:rsidRDefault="00F06DA7" w:rsidP="007543E0">
            <w:pPr>
              <w:shd w:val="clear" w:color="auto" w:fill="FFFFFF" w:themeFill="background1"/>
              <w:jc w:val="center"/>
            </w:pPr>
            <w:r>
              <w:t>04</w:t>
            </w:r>
          </w:p>
        </w:tc>
      </w:tr>
      <w:tr w:rsidR="00B31BE9" w:rsidRPr="00A20D37" w14:paraId="1BB21938" w14:textId="77777777" w:rsidTr="4E57B2BD">
        <w:tc>
          <w:tcPr>
            <w:tcW w:w="898" w:type="dxa"/>
          </w:tcPr>
          <w:p w14:paraId="4015D37A" w14:textId="77777777" w:rsidR="00B31BE9" w:rsidRPr="00A20D37" w:rsidRDefault="00B31BE9" w:rsidP="00704A92">
            <w:pPr>
              <w:pStyle w:val="Listenabsatz"/>
              <w:numPr>
                <w:ilvl w:val="0"/>
                <w:numId w:val="28"/>
              </w:numPr>
              <w:shd w:val="clear" w:color="auto" w:fill="FFFFFF" w:themeFill="background1"/>
              <w:ind w:right="-192"/>
              <w:rPr>
                <w:rFonts w:cs="Arial"/>
              </w:rPr>
            </w:pPr>
          </w:p>
        </w:tc>
        <w:tc>
          <w:tcPr>
            <w:tcW w:w="614" w:type="dxa"/>
          </w:tcPr>
          <w:p w14:paraId="122753D0" w14:textId="77777777" w:rsidR="00B31BE9" w:rsidRPr="009A2DBD" w:rsidRDefault="00B31BE9" w:rsidP="4E57B2BD">
            <w:pPr>
              <w:shd w:val="clear" w:color="auto" w:fill="FFFFFF" w:themeFill="background1"/>
              <w:rPr>
                <w:rFonts w:cs="Arial"/>
              </w:rPr>
            </w:pPr>
          </w:p>
        </w:tc>
        <w:tc>
          <w:tcPr>
            <w:tcW w:w="7711" w:type="dxa"/>
          </w:tcPr>
          <w:p w14:paraId="205EBCB9" w14:textId="6BA40217" w:rsidR="00B31BE9" w:rsidRPr="00A20D37" w:rsidRDefault="00B31BE9" w:rsidP="4E57B2BD">
            <w:pPr>
              <w:shd w:val="clear" w:color="auto" w:fill="FFFFFF" w:themeFill="background1"/>
              <w:rPr>
                <w:rFonts w:cs="Arial"/>
              </w:rPr>
            </w:pPr>
            <w:r w:rsidRPr="009A2DBD">
              <w:rPr>
                <w:rFonts w:cs="Arial"/>
              </w:rPr>
              <w:t xml:space="preserve">Der Zugang zu </w:t>
            </w:r>
            <w:r w:rsidR="005B0566">
              <w:rPr>
                <w:rFonts w:cs="Arial"/>
              </w:rPr>
              <w:t xml:space="preserve">den in ID </w:t>
            </w:r>
            <w:r w:rsidR="00C369F9" w:rsidRPr="5A210A82">
              <w:fldChar w:fldCharType="begin"/>
            </w:r>
            <w:r w:rsidR="00C369F9">
              <w:rPr>
                <w:rFonts w:cs="Arial"/>
              </w:rPr>
              <w:instrText xml:space="preserve"> REF _Ref196411586 \w \h </w:instrText>
            </w:r>
            <w:r w:rsidR="00C369F9" w:rsidRPr="5A210A82">
              <w:rPr>
                <w:rFonts w:cs="Arial"/>
              </w:rPr>
              <w:fldChar w:fldCharType="separate"/>
            </w:r>
            <w:r w:rsidR="00070E90">
              <w:rPr>
                <w:rFonts w:cs="Arial"/>
              </w:rPr>
              <w:t>31.84</w:t>
            </w:r>
            <w:r w:rsidR="00C369F9" w:rsidRPr="5A210A82">
              <w:fldChar w:fldCharType="end"/>
            </w:r>
            <w:r w:rsidR="005B0566">
              <w:rPr>
                <w:rFonts w:cs="Arial"/>
              </w:rPr>
              <w:t xml:space="preserve"> genannten Geräten </w:t>
            </w:r>
            <w:r w:rsidRPr="009A2DBD">
              <w:rPr>
                <w:rFonts w:cs="Arial"/>
              </w:rPr>
              <w:t xml:space="preserve">muss </w:t>
            </w:r>
            <w:r>
              <w:rPr>
                <w:rFonts w:cs="Arial"/>
              </w:rPr>
              <w:t>im abgesetzten</w:t>
            </w:r>
            <w:r w:rsidRPr="009A2DBD">
              <w:rPr>
                <w:rFonts w:cs="Arial"/>
              </w:rPr>
              <w:t xml:space="preserve"> </w:t>
            </w:r>
            <w:r w:rsidR="00F83646">
              <w:rPr>
                <w:rFonts w:cs="Arial"/>
              </w:rPr>
              <w:t xml:space="preserve">und aufgesetzten </w:t>
            </w:r>
            <w:r w:rsidRPr="009A2DBD">
              <w:rPr>
                <w:rFonts w:cs="Arial"/>
              </w:rPr>
              <w:t xml:space="preserve">Zustand </w:t>
            </w:r>
            <w:r>
              <w:rPr>
                <w:rFonts w:cs="Arial"/>
              </w:rPr>
              <w:t xml:space="preserve">des Containers sichergestellt </w:t>
            </w:r>
            <w:r w:rsidRPr="009A2DBD">
              <w:rPr>
                <w:rFonts w:cs="Arial"/>
              </w:rPr>
              <w:t>sein</w:t>
            </w:r>
            <w:r>
              <w:rPr>
                <w:rFonts w:cs="Arial"/>
              </w:rPr>
              <w:t>.</w:t>
            </w:r>
          </w:p>
        </w:tc>
        <w:tc>
          <w:tcPr>
            <w:tcW w:w="981" w:type="dxa"/>
          </w:tcPr>
          <w:p w14:paraId="6D7AD108" w14:textId="2214B16F" w:rsidR="00B31BE9" w:rsidRPr="00A20D37" w:rsidRDefault="00ED34D3" w:rsidP="4E57B2BD">
            <w:pPr>
              <w:shd w:val="clear" w:color="auto" w:fill="FFFFFF" w:themeFill="background1"/>
              <w:jc w:val="center"/>
              <w:rPr>
                <w:rFonts w:cs="Arial"/>
              </w:rPr>
            </w:pPr>
            <w:r>
              <w:t>04</w:t>
            </w:r>
          </w:p>
        </w:tc>
      </w:tr>
      <w:tr w:rsidR="00785DB0" w:rsidRPr="00A20D37" w14:paraId="24F75414" w14:textId="77777777" w:rsidTr="4E57B2BD">
        <w:tc>
          <w:tcPr>
            <w:tcW w:w="898" w:type="dxa"/>
          </w:tcPr>
          <w:p w14:paraId="6EB12BB9" w14:textId="77777777" w:rsidR="00785DB0" w:rsidRPr="00A20D37" w:rsidRDefault="00785DB0" w:rsidP="00704A92">
            <w:pPr>
              <w:pStyle w:val="Listenabsatz"/>
              <w:numPr>
                <w:ilvl w:val="0"/>
                <w:numId w:val="28"/>
              </w:numPr>
              <w:shd w:val="clear" w:color="auto" w:fill="FFFFFF" w:themeFill="background1"/>
              <w:ind w:right="-192"/>
              <w:rPr>
                <w:rFonts w:cs="Arial"/>
              </w:rPr>
            </w:pPr>
          </w:p>
        </w:tc>
        <w:tc>
          <w:tcPr>
            <w:tcW w:w="614" w:type="dxa"/>
          </w:tcPr>
          <w:p w14:paraId="1DE75138" w14:textId="77777777" w:rsidR="00785DB0" w:rsidRPr="0047540C" w:rsidRDefault="00785DB0" w:rsidP="4E57B2BD">
            <w:pPr>
              <w:shd w:val="clear" w:color="auto" w:fill="FFFFFF" w:themeFill="background1"/>
              <w:rPr>
                <w:rFonts w:cs="Arial"/>
              </w:rPr>
            </w:pPr>
          </w:p>
        </w:tc>
        <w:tc>
          <w:tcPr>
            <w:tcW w:w="7711" w:type="dxa"/>
          </w:tcPr>
          <w:p w14:paraId="4E23924E" w14:textId="7DDF0ADD" w:rsidR="00785DB0" w:rsidRPr="0047540C" w:rsidRDefault="005B0566" w:rsidP="4E57B2BD">
            <w:pPr>
              <w:shd w:val="clear" w:color="auto" w:fill="FFFFFF" w:themeFill="background1"/>
              <w:rPr>
                <w:rFonts w:cs="Arial"/>
              </w:rPr>
            </w:pPr>
            <w:r w:rsidRPr="008425DB">
              <w:rPr>
                <w:rFonts w:cs="Arial"/>
              </w:rPr>
              <w:t xml:space="preserve">Der AN muss bei der </w:t>
            </w:r>
            <w:r w:rsidR="00BA7C03" w:rsidRPr="008425DB">
              <w:rPr>
                <w:rFonts w:cs="Arial"/>
              </w:rPr>
              <w:t xml:space="preserve">Integration von Stromaggregat, Tank und Klimagerät die </w:t>
            </w:r>
            <w:r w:rsidR="00C369F9" w:rsidRPr="008425DB">
              <w:rPr>
                <w:rFonts w:cs="Arial"/>
              </w:rPr>
              <w:t>Anforderungen, die sich aus den Vorgaben der</w:t>
            </w:r>
            <w:r w:rsidR="00BA7C03" w:rsidRPr="008425DB">
              <w:rPr>
                <w:rFonts w:cs="Arial"/>
              </w:rPr>
              <w:t xml:space="preserve"> Klimakategorien gemäß ID </w:t>
            </w:r>
            <w:r w:rsidR="00C369F9" w:rsidRPr="0047540C">
              <w:fldChar w:fldCharType="begin"/>
            </w:r>
            <w:r w:rsidR="00C369F9" w:rsidRPr="008425DB">
              <w:rPr>
                <w:rFonts w:cs="Arial"/>
              </w:rPr>
              <w:instrText xml:space="preserve"> REF _Ref196411846 \w \h </w:instrText>
            </w:r>
            <w:r w:rsidR="0047540C">
              <w:instrText xml:space="preserve"> \* MERGEFORMAT </w:instrText>
            </w:r>
            <w:r w:rsidR="00C369F9" w:rsidRPr="0047540C">
              <w:rPr>
                <w:rFonts w:cs="Arial"/>
              </w:rPr>
              <w:fldChar w:fldCharType="separate"/>
            </w:r>
            <w:r w:rsidR="00070E90">
              <w:rPr>
                <w:rFonts w:cs="Arial"/>
              </w:rPr>
              <w:t>31.140</w:t>
            </w:r>
            <w:r w:rsidR="00C369F9" w:rsidRPr="0047540C">
              <w:fldChar w:fldCharType="end"/>
            </w:r>
            <w:r w:rsidR="00BA7C03" w:rsidRPr="008425DB">
              <w:rPr>
                <w:rFonts w:cs="Arial"/>
              </w:rPr>
              <w:t xml:space="preserve"> und </w:t>
            </w:r>
            <w:r w:rsidR="00C369F9" w:rsidRPr="008425DB">
              <w:rPr>
                <w:rFonts w:cs="Arial"/>
              </w:rPr>
              <w:t xml:space="preserve">ID </w:t>
            </w:r>
            <w:r w:rsidR="00C369F9" w:rsidRPr="0047540C">
              <w:fldChar w:fldCharType="begin"/>
            </w:r>
            <w:r w:rsidR="00C369F9" w:rsidRPr="008425DB">
              <w:rPr>
                <w:rFonts w:cs="Arial"/>
              </w:rPr>
              <w:instrText xml:space="preserve"> REF _Ref196411859 \w \h </w:instrText>
            </w:r>
            <w:r w:rsidR="0047540C">
              <w:instrText xml:space="preserve"> \* MERGEFORMAT </w:instrText>
            </w:r>
            <w:r w:rsidR="00C369F9" w:rsidRPr="0047540C">
              <w:rPr>
                <w:rFonts w:cs="Arial"/>
              </w:rPr>
              <w:fldChar w:fldCharType="separate"/>
            </w:r>
            <w:r w:rsidR="00070E90">
              <w:rPr>
                <w:rFonts w:cs="Arial"/>
              </w:rPr>
              <w:t>31.141</w:t>
            </w:r>
            <w:r w:rsidR="00C369F9" w:rsidRPr="0047540C">
              <w:fldChar w:fldCharType="end"/>
            </w:r>
            <w:r w:rsidR="00C369F9" w:rsidRPr="008425DB">
              <w:rPr>
                <w:rFonts w:cs="Arial"/>
              </w:rPr>
              <w:t xml:space="preserve"> </w:t>
            </w:r>
            <w:r w:rsidR="0082538B" w:rsidRPr="008425DB">
              <w:rPr>
                <w:rFonts w:cs="Arial"/>
              </w:rPr>
              <w:t xml:space="preserve">ergeben </w:t>
            </w:r>
            <w:r w:rsidR="00C369F9" w:rsidRPr="008425DB">
              <w:rPr>
                <w:rFonts w:cs="Arial"/>
              </w:rPr>
              <w:t xml:space="preserve">sowie </w:t>
            </w:r>
            <w:r w:rsidR="00BA7C03" w:rsidRPr="008425DB">
              <w:rPr>
                <w:rFonts w:cs="Arial"/>
              </w:rPr>
              <w:t xml:space="preserve">den Brandschutz gemäß ID </w:t>
            </w:r>
            <w:r w:rsidR="00C369F9" w:rsidRPr="0047540C">
              <w:fldChar w:fldCharType="begin"/>
            </w:r>
            <w:r w:rsidR="00C369F9" w:rsidRPr="008425DB">
              <w:rPr>
                <w:rFonts w:cs="Arial"/>
              </w:rPr>
              <w:instrText xml:space="preserve"> REF _Ref196412021 \w \h </w:instrText>
            </w:r>
            <w:r w:rsidR="0047540C">
              <w:instrText xml:space="preserve"> \* MERGEFORMAT </w:instrText>
            </w:r>
            <w:r w:rsidR="00C369F9" w:rsidRPr="0047540C">
              <w:rPr>
                <w:rFonts w:cs="Arial"/>
              </w:rPr>
              <w:fldChar w:fldCharType="separate"/>
            </w:r>
            <w:r w:rsidR="00070E90">
              <w:rPr>
                <w:rFonts w:cs="Arial"/>
              </w:rPr>
              <w:t>41.13</w:t>
            </w:r>
            <w:r w:rsidR="00C369F9" w:rsidRPr="0047540C">
              <w:fldChar w:fldCharType="end"/>
            </w:r>
            <w:r w:rsidR="00BA7C03" w:rsidRPr="008425DB">
              <w:rPr>
                <w:rFonts w:cs="Arial"/>
              </w:rPr>
              <w:t xml:space="preserve"> erfüllen</w:t>
            </w:r>
            <w:r w:rsidR="00785DB0" w:rsidRPr="0047540C">
              <w:rPr>
                <w:rFonts w:cs="Arial"/>
              </w:rPr>
              <w:t xml:space="preserve">. </w:t>
            </w:r>
          </w:p>
        </w:tc>
        <w:tc>
          <w:tcPr>
            <w:tcW w:w="981" w:type="dxa"/>
          </w:tcPr>
          <w:p w14:paraId="45B0A6AF" w14:textId="0EE7A4D4" w:rsidR="00785DB0" w:rsidRPr="001841F1" w:rsidRDefault="00ED34D3" w:rsidP="4E57B2BD">
            <w:pPr>
              <w:shd w:val="clear" w:color="auto" w:fill="FFFFFF" w:themeFill="background1"/>
              <w:jc w:val="center"/>
              <w:rPr>
                <w:rFonts w:cs="Arial"/>
              </w:rPr>
            </w:pPr>
            <w:r>
              <w:t>02</w:t>
            </w:r>
          </w:p>
        </w:tc>
      </w:tr>
    </w:tbl>
    <w:p w14:paraId="28C6BA96" w14:textId="1E5E3DEC" w:rsidR="00D177C2" w:rsidRDefault="00D177C2" w:rsidP="00A2678E">
      <w:pPr>
        <w:pStyle w:val="berschrift5"/>
      </w:pPr>
      <w:bookmarkStart w:id="97" w:name="_Ref196411367"/>
      <w:r>
        <w:lastRenderedPageBreak/>
        <w:t>Stromaggregat</w:t>
      </w:r>
      <w:r w:rsidR="00314302">
        <w:t xml:space="preserve"> inklusive Tank</w:t>
      </w:r>
      <w:bookmarkEnd w:id="97"/>
    </w:p>
    <w:tbl>
      <w:tblPr>
        <w:tblStyle w:val="Tabellenraster"/>
        <w:tblW w:w="10207" w:type="dxa"/>
        <w:tblInd w:w="-431" w:type="dxa"/>
        <w:tblLayout w:type="fixed"/>
        <w:tblLook w:val="04A0" w:firstRow="1" w:lastRow="0" w:firstColumn="1" w:lastColumn="0" w:noHBand="0" w:noVBand="1"/>
      </w:tblPr>
      <w:tblGrid>
        <w:gridCol w:w="852"/>
        <w:gridCol w:w="708"/>
        <w:gridCol w:w="7655"/>
        <w:gridCol w:w="992"/>
      </w:tblGrid>
      <w:tr w:rsidR="00723936" w:rsidRPr="00A20D37" w14:paraId="210780E1" w14:textId="77777777" w:rsidTr="00D657EE">
        <w:tc>
          <w:tcPr>
            <w:tcW w:w="852" w:type="dxa"/>
          </w:tcPr>
          <w:p w14:paraId="6AF0E5E1" w14:textId="77777777" w:rsidR="00D177C2" w:rsidRPr="00A2678E" w:rsidRDefault="4E57B2BD" w:rsidP="4E57B2BD">
            <w:pPr>
              <w:shd w:val="clear" w:color="auto" w:fill="FFFFFF" w:themeFill="background1"/>
              <w:rPr>
                <w:rFonts w:cs="Arial"/>
                <w:i/>
                <w:iCs/>
              </w:rPr>
            </w:pPr>
            <w:r w:rsidRPr="4E57B2BD">
              <w:rPr>
                <w:rFonts w:cs="Arial"/>
                <w:i/>
                <w:iCs/>
              </w:rPr>
              <w:t>ID</w:t>
            </w:r>
          </w:p>
        </w:tc>
        <w:tc>
          <w:tcPr>
            <w:tcW w:w="708" w:type="dxa"/>
          </w:tcPr>
          <w:p w14:paraId="36AFDD54" w14:textId="77777777" w:rsidR="00D177C2"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655" w:type="dxa"/>
          </w:tcPr>
          <w:p w14:paraId="13CAAB45" w14:textId="77777777" w:rsidR="00D177C2"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992" w:type="dxa"/>
          </w:tcPr>
          <w:p w14:paraId="6119420B" w14:textId="77777777" w:rsidR="00D177C2" w:rsidRPr="00A2678E" w:rsidRDefault="4E57B2BD" w:rsidP="00F06DA7">
            <w:pPr>
              <w:shd w:val="clear" w:color="auto" w:fill="FFFFFF" w:themeFill="background1"/>
              <w:jc w:val="center"/>
              <w:rPr>
                <w:rFonts w:cs="Arial"/>
                <w:i/>
                <w:iCs/>
              </w:rPr>
            </w:pPr>
            <w:r w:rsidRPr="4E57B2BD">
              <w:rPr>
                <w:rFonts w:cs="Arial"/>
                <w:i/>
                <w:iCs/>
              </w:rPr>
              <w:t>N-ID</w:t>
            </w:r>
          </w:p>
        </w:tc>
      </w:tr>
      <w:tr w:rsidR="00723936" w:rsidRPr="00A20D37" w14:paraId="29C17967" w14:textId="77777777" w:rsidTr="00D657EE">
        <w:tc>
          <w:tcPr>
            <w:tcW w:w="852" w:type="dxa"/>
          </w:tcPr>
          <w:p w14:paraId="37E80C42"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708" w:type="dxa"/>
          </w:tcPr>
          <w:p w14:paraId="5C2B159E" w14:textId="77777777" w:rsidR="00D177C2" w:rsidRPr="009A2DBD" w:rsidRDefault="00D177C2" w:rsidP="4E57B2BD">
            <w:pPr>
              <w:shd w:val="clear" w:color="auto" w:fill="FFFFFF" w:themeFill="background1"/>
              <w:rPr>
                <w:rFonts w:cs="Arial"/>
              </w:rPr>
            </w:pPr>
          </w:p>
        </w:tc>
        <w:tc>
          <w:tcPr>
            <w:tcW w:w="7655" w:type="dxa"/>
          </w:tcPr>
          <w:p w14:paraId="7BE93FD6" w14:textId="4D349DCA" w:rsidR="00D177C2" w:rsidRPr="00A20D37" w:rsidRDefault="4E57B2BD" w:rsidP="4E57B2BD">
            <w:pPr>
              <w:shd w:val="clear" w:color="auto" w:fill="FFFFFF" w:themeFill="background1"/>
              <w:rPr>
                <w:rFonts w:cs="Arial"/>
              </w:rPr>
            </w:pPr>
            <w:r w:rsidRPr="4E57B2BD">
              <w:rPr>
                <w:rFonts w:cs="Arial"/>
              </w:rPr>
              <w:t>Der Container muss über ein Stromaggregat zur internen Stromversorgung verfügen.</w:t>
            </w:r>
          </w:p>
        </w:tc>
        <w:tc>
          <w:tcPr>
            <w:tcW w:w="992" w:type="dxa"/>
          </w:tcPr>
          <w:p w14:paraId="3E42F518" w14:textId="67AB00A7" w:rsidR="00D177C2" w:rsidRPr="00A2678E" w:rsidRDefault="00ED34D3" w:rsidP="00F06DA7">
            <w:pPr>
              <w:shd w:val="clear" w:color="auto" w:fill="FFFFFF" w:themeFill="background1"/>
              <w:jc w:val="center"/>
              <w:rPr>
                <w:rFonts w:cs="Arial"/>
              </w:rPr>
            </w:pPr>
            <w:r>
              <w:t>04</w:t>
            </w:r>
          </w:p>
        </w:tc>
      </w:tr>
      <w:tr w:rsidR="00723936" w:rsidRPr="00A20D37" w14:paraId="6DF1C0FB" w14:textId="77777777" w:rsidTr="00D657EE">
        <w:tc>
          <w:tcPr>
            <w:tcW w:w="852" w:type="dxa"/>
          </w:tcPr>
          <w:p w14:paraId="7E5B3C88"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708" w:type="dxa"/>
          </w:tcPr>
          <w:p w14:paraId="0D2E1EA0" w14:textId="77777777" w:rsidR="00D177C2" w:rsidRPr="001841F1" w:rsidRDefault="00D177C2" w:rsidP="4E57B2BD">
            <w:pPr>
              <w:shd w:val="clear" w:color="auto" w:fill="FFFFFF" w:themeFill="background1"/>
              <w:rPr>
                <w:rFonts w:cs="Arial"/>
              </w:rPr>
            </w:pPr>
          </w:p>
        </w:tc>
        <w:tc>
          <w:tcPr>
            <w:tcW w:w="7655" w:type="dxa"/>
          </w:tcPr>
          <w:p w14:paraId="3D59A549" w14:textId="221FF908" w:rsidR="00D177C2" w:rsidRPr="001841F1" w:rsidRDefault="4E57B2BD" w:rsidP="4E57B2BD">
            <w:pPr>
              <w:shd w:val="clear" w:color="auto" w:fill="FFFFFF" w:themeFill="background1"/>
              <w:rPr>
                <w:rFonts w:cs="Arial"/>
              </w:rPr>
            </w:pPr>
            <w:r w:rsidRPr="4E57B2BD">
              <w:rPr>
                <w:rFonts w:cs="Arial"/>
              </w:rPr>
              <w:t>Die Leistung des Stromaggregats und die Größe des Tanks muss für den Betrieb aller im Container geforderten elektronischen Geräte und Stromabnehmer innerhalb der geforderten Klimakategorien für 36 Stunden ohne Zusatzbetankung ausgelegt sein.</w:t>
            </w:r>
          </w:p>
        </w:tc>
        <w:tc>
          <w:tcPr>
            <w:tcW w:w="992" w:type="dxa"/>
          </w:tcPr>
          <w:p w14:paraId="3326AE19" w14:textId="2644E3E1" w:rsidR="00D177C2" w:rsidRPr="00A2678E" w:rsidRDefault="00ED34D3" w:rsidP="00F06DA7">
            <w:pPr>
              <w:shd w:val="clear" w:color="auto" w:fill="FFFFFF" w:themeFill="background1"/>
              <w:jc w:val="center"/>
              <w:rPr>
                <w:rFonts w:cs="Arial"/>
              </w:rPr>
            </w:pPr>
            <w:r>
              <w:t>03</w:t>
            </w:r>
          </w:p>
        </w:tc>
      </w:tr>
      <w:tr w:rsidR="00723936" w:rsidRPr="00A20D37" w14:paraId="4053D03F" w14:textId="77777777" w:rsidTr="00D657EE">
        <w:tc>
          <w:tcPr>
            <w:tcW w:w="852" w:type="dxa"/>
          </w:tcPr>
          <w:p w14:paraId="3CDE2E70"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708" w:type="dxa"/>
          </w:tcPr>
          <w:p w14:paraId="32A8535C" w14:textId="77777777" w:rsidR="00D177C2" w:rsidRPr="001841F1" w:rsidRDefault="00D177C2" w:rsidP="4E57B2BD">
            <w:pPr>
              <w:shd w:val="clear" w:color="auto" w:fill="FFFFFF" w:themeFill="background1"/>
              <w:rPr>
                <w:rFonts w:cs="Arial"/>
              </w:rPr>
            </w:pPr>
          </w:p>
        </w:tc>
        <w:tc>
          <w:tcPr>
            <w:tcW w:w="7655" w:type="dxa"/>
          </w:tcPr>
          <w:p w14:paraId="7E92ADA3" w14:textId="19F38501" w:rsidR="00D177C2" w:rsidRPr="0082152B" w:rsidRDefault="4E57B2BD" w:rsidP="0C414488">
            <w:pPr>
              <w:shd w:val="clear" w:color="auto" w:fill="FFFFFF" w:themeFill="background1"/>
            </w:pPr>
            <w:r>
              <w:t xml:space="preserve">Eine Betankung des Stromaggregates muss im auf- und abgesetzten Zustand des Containers von außen durchführbar sein. </w:t>
            </w:r>
          </w:p>
        </w:tc>
        <w:tc>
          <w:tcPr>
            <w:tcW w:w="992" w:type="dxa"/>
          </w:tcPr>
          <w:p w14:paraId="5C1C2F6A" w14:textId="3BE70714" w:rsidR="00D177C2" w:rsidRPr="00A2678E" w:rsidRDefault="00ED34D3" w:rsidP="00F06DA7">
            <w:pPr>
              <w:shd w:val="clear" w:color="auto" w:fill="FFFFFF" w:themeFill="background1"/>
              <w:jc w:val="center"/>
              <w:rPr>
                <w:rFonts w:cs="Arial"/>
              </w:rPr>
            </w:pPr>
            <w:r>
              <w:t>04</w:t>
            </w:r>
          </w:p>
        </w:tc>
      </w:tr>
      <w:tr w:rsidR="00723936" w:rsidRPr="00A20D37" w14:paraId="63816946" w14:textId="77777777" w:rsidTr="00D657EE">
        <w:tc>
          <w:tcPr>
            <w:tcW w:w="852" w:type="dxa"/>
          </w:tcPr>
          <w:p w14:paraId="6A68D973"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708" w:type="dxa"/>
          </w:tcPr>
          <w:p w14:paraId="536B0571" w14:textId="77777777" w:rsidR="00D177C2" w:rsidRPr="001841F1" w:rsidRDefault="00D177C2" w:rsidP="4E57B2BD">
            <w:pPr>
              <w:shd w:val="clear" w:color="auto" w:fill="FFFFFF" w:themeFill="background1"/>
              <w:rPr>
                <w:rFonts w:cs="Arial"/>
              </w:rPr>
            </w:pPr>
          </w:p>
        </w:tc>
        <w:tc>
          <w:tcPr>
            <w:tcW w:w="7655" w:type="dxa"/>
          </w:tcPr>
          <w:p w14:paraId="4BBC92C5" w14:textId="438538B2" w:rsidR="00AF6E6D" w:rsidRPr="0082152B" w:rsidRDefault="4E57B2BD" w:rsidP="0C414488">
            <w:pPr>
              <w:shd w:val="clear" w:color="auto" w:fill="FFFFFF" w:themeFill="background1"/>
            </w:pPr>
            <w:r>
              <w:t>Das Stromaggregat muss während des Transports des Containers auch durch unbefestigtes Gelände betrieben werden können.</w:t>
            </w:r>
          </w:p>
        </w:tc>
        <w:tc>
          <w:tcPr>
            <w:tcW w:w="992" w:type="dxa"/>
          </w:tcPr>
          <w:p w14:paraId="1C577DCA" w14:textId="4069C270" w:rsidR="00D177C2" w:rsidRPr="00A2678E" w:rsidRDefault="00ED34D3" w:rsidP="00F06DA7">
            <w:pPr>
              <w:shd w:val="clear" w:color="auto" w:fill="FFFFFF" w:themeFill="background1"/>
              <w:jc w:val="center"/>
              <w:rPr>
                <w:rFonts w:cs="Arial"/>
              </w:rPr>
            </w:pPr>
            <w:r>
              <w:t>03</w:t>
            </w:r>
          </w:p>
        </w:tc>
      </w:tr>
      <w:tr w:rsidR="00723936" w:rsidRPr="00A20D37" w14:paraId="366080D5" w14:textId="77777777" w:rsidTr="00D657EE">
        <w:tc>
          <w:tcPr>
            <w:tcW w:w="852" w:type="dxa"/>
          </w:tcPr>
          <w:p w14:paraId="57345959"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708" w:type="dxa"/>
          </w:tcPr>
          <w:p w14:paraId="0E548F4A" w14:textId="77777777" w:rsidR="00D177C2" w:rsidRPr="001841F1" w:rsidRDefault="00D177C2" w:rsidP="4E57B2BD">
            <w:pPr>
              <w:shd w:val="clear" w:color="auto" w:fill="FFFFFF" w:themeFill="background1"/>
              <w:rPr>
                <w:rFonts w:cs="Arial"/>
              </w:rPr>
            </w:pPr>
          </w:p>
        </w:tc>
        <w:tc>
          <w:tcPr>
            <w:tcW w:w="7655" w:type="dxa"/>
          </w:tcPr>
          <w:p w14:paraId="5D09C932" w14:textId="333362B6" w:rsidR="00D177C2" w:rsidRPr="00C736F5" w:rsidRDefault="4E57B2BD" w:rsidP="4E57B2BD">
            <w:pPr>
              <w:shd w:val="clear" w:color="auto" w:fill="FFFFFF" w:themeFill="background1"/>
              <w:rPr>
                <w:rFonts w:cs="Arial"/>
              </w:rPr>
            </w:pPr>
            <w:r w:rsidRPr="4E57B2BD">
              <w:rPr>
                <w:rFonts w:cs="Arial"/>
              </w:rPr>
              <w:t>Das Stromaggregat muss sich selbstständig abschalten, sobald eine externe Stromquelle zur Stromversorgung des Containers angeschlossen ist.</w:t>
            </w:r>
          </w:p>
        </w:tc>
        <w:tc>
          <w:tcPr>
            <w:tcW w:w="992" w:type="dxa"/>
          </w:tcPr>
          <w:p w14:paraId="5B786FA9" w14:textId="3D265BE4" w:rsidR="00D177C2" w:rsidRPr="00A2678E" w:rsidRDefault="00ED34D3" w:rsidP="00F06DA7">
            <w:pPr>
              <w:shd w:val="clear" w:color="auto" w:fill="FFFFFF" w:themeFill="background1"/>
              <w:jc w:val="center"/>
              <w:rPr>
                <w:rFonts w:cs="Arial"/>
              </w:rPr>
            </w:pPr>
            <w:r>
              <w:t>04</w:t>
            </w:r>
          </w:p>
        </w:tc>
      </w:tr>
    </w:tbl>
    <w:p w14:paraId="2F3B4E6F" w14:textId="77777777" w:rsidR="00D177C2" w:rsidRPr="00E477C8" w:rsidRDefault="00D177C2" w:rsidP="00D177C2"/>
    <w:p w14:paraId="70C44638" w14:textId="6783357F" w:rsidR="00D95B8A" w:rsidRPr="0011795B" w:rsidRDefault="00672189" w:rsidP="00A2678E">
      <w:pPr>
        <w:pStyle w:val="berschrift5"/>
      </w:pPr>
      <w:bookmarkStart w:id="98" w:name="_Ref196411383"/>
      <w:r>
        <w:t>Klimagerät</w:t>
      </w:r>
      <w:bookmarkEnd w:id="98"/>
    </w:p>
    <w:tbl>
      <w:tblPr>
        <w:tblStyle w:val="Tabellenraster"/>
        <w:tblW w:w="10207" w:type="dxa"/>
        <w:tblInd w:w="-431" w:type="dxa"/>
        <w:tblLook w:val="04A0" w:firstRow="1" w:lastRow="0" w:firstColumn="1" w:lastColumn="0" w:noHBand="0" w:noVBand="1"/>
      </w:tblPr>
      <w:tblGrid>
        <w:gridCol w:w="852"/>
        <w:gridCol w:w="712"/>
        <w:gridCol w:w="7793"/>
        <w:gridCol w:w="850"/>
      </w:tblGrid>
      <w:tr w:rsidR="003E4519" w:rsidRPr="00A20D37" w14:paraId="48D8763C" w14:textId="77777777" w:rsidTr="00D657EE">
        <w:tc>
          <w:tcPr>
            <w:tcW w:w="852" w:type="dxa"/>
          </w:tcPr>
          <w:p w14:paraId="34C6D060" w14:textId="77777777" w:rsidR="003E4519" w:rsidRPr="00A2678E" w:rsidRDefault="4E57B2BD" w:rsidP="4E57B2BD">
            <w:pPr>
              <w:shd w:val="clear" w:color="auto" w:fill="FFFFFF" w:themeFill="background1"/>
              <w:rPr>
                <w:rFonts w:cs="Arial"/>
                <w:i/>
                <w:iCs/>
              </w:rPr>
            </w:pPr>
            <w:r w:rsidRPr="4E57B2BD">
              <w:rPr>
                <w:rFonts w:cs="Arial"/>
                <w:i/>
                <w:iCs/>
              </w:rPr>
              <w:t>ID</w:t>
            </w:r>
          </w:p>
        </w:tc>
        <w:tc>
          <w:tcPr>
            <w:tcW w:w="712" w:type="dxa"/>
          </w:tcPr>
          <w:p w14:paraId="362902AE" w14:textId="1567AD06" w:rsidR="003E4519"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793" w:type="dxa"/>
          </w:tcPr>
          <w:p w14:paraId="4A34BA6E" w14:textId="2E85A0B2" w:rsidR="003E4519"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850" w:type="dxa"/>
          </w:tcPr>
          <w:p w14:paraId="63E0F9B5" w14:textId="77777777" w:rsidR="003E4519" w:rsidRPr="00A2678E" w:rsidRDefault="4E57B2BD" w:rsidP="4E57B2BD">
            <w:pPr>
              <w:shd w:val="clear" w:color="auto" w:fill="FFFFFF" w:themeFill="background1"/>
              <w:jc w:val="center"/>
              <w:rPr>
                <w:rFonts w:cs="Arial"/>
                <w:i/>
                <w:iCs/>
              </w:rPr>
            </w:pPr>
            <w:r w:rsidRPr="4E57B2BD">
              <w:rPr>
                <w:rFonts w:cs="Arial"/>
                <w:i/>
                <w:iCs/>
              </w:rPr>
              <w:t>N-ID</w:t>
            </w:r>
          </w:p>
        </w:tc>
      </w:tr>
      <w:tr w:rsidR="003E4519" w:rsidRPr="00A20D37" w14:paraId="309B906E" w14:textId="77777777" w:rsidTr="00D657EE">
        <w:tc>
          <w:tcPr>
            <w:tcW w:w="852" w:type="dxa"/>
          </w:tcPr>
          <w:p w14:paraId="333CC1B3" w14:textId="77777777" w:rsidR="003E4519" w:rsidRPr="00A20D37" w:rsidRDefault="003E4519" w:rsidP="00704A92">
            <w:pPr>
              <w:pStyle w:val="Listenabsatz"/>
              <w:numPr>
                <w:ilvl w:val="0"/>
                <w:numId w:val="28"/>
              </w:numPr>
              <w:shd w:val="clear" w:color="auto" w:fill="FFFFFF" w:themeFill="background1"/>
              <w:ind w:right="-192"/>
              <w:rPr>
                <w:rFonts w:cs="Arial"/>
              </w:rPr>
            </w:pPr>
          </w:p>
        </w:tc>
        <w:tc>
          <w:tcPr>
            <w:tcW w:w="712" w:type="dxa"/>
          </w:tcPr>
          <w:p w14:paraId="06E5B3BD" w14:textId="77777777" w:rsidR="003E4519" w:rsidRDefault="003E4519" w:rsidP="4E57B2BD">
            <w:pPr>
              <w:shd w:val="clear" w:color="auto" w:fill="FFFFFF" w:themeFill="background1"/>
              <w:rPr>
                <w:rFonts w:cs="Arial"/>
              </w:rPr>
            </w:pPr>
          </w:p>
        </w:tc>
        <w:tc>
          <w:tcPr>
            <w:tcW w:w="7793" w:type="dxa"/>
          </w:tcPr>
          <w:p w14:paraId="3CDFCB11" w14:textId="46EA43BF" w:rsidR="003E4519" w:rsidRDefault="4E57B2BD" w:rsidP="4E57B2BD">
            <w:pPr>
              <w:shd w:val="clear" w:color="auto" w:fill="FFFFFF" w:themeFill="background1"/>
              <w:rPr>
                <w:rFonts w:cs="Arial"/>
              </w:rPr>
            </w:pPr>
            <w:r w:rsidRPr="4E57B2BD">
              <w:rPr>
                <w:rFonts w:cs="Arial"/>
              </w:rPr>
              <w:t xml:space="preserve">Der Container muss über ein integriertes Klimagerät verfügen.  </w:t>
            </w:r>
          </w:p>
        </w:tc>
        <w:tc>
          <w:tcPr>
            <w:tcW w:w="850" w:type="dxa"/>
          </w:tcPr>
          <w:p w14:paraId="707E1940" w14:textId="03A01B9D" w:rsidR="003E4519" w:rsidRPr="001841F1" w:rsidRDefault="00ED34D3" w:rsidP="4E57B2BD">
            <w:pPr>
              <w:shd w:val="clear" w:color="auto" w:fill="FFFFFF" w:themeFill="background1"/>
              <w:jc w:val="center"/>
              <w:rPr>
                <w:rFonts w:cs="Arial"/>
              </w:rPr>
            </w:pPr>
            <w:r>
              <w:t>04</w:t>
            </w:r>
          </w:p>
        </w:tc>
      </w:tr>
      <w:tr w:rsidR="004200D4" w:rsidRPr="00A20D37" w14:paraId="1E1F0D51" w14:textId="77777777" w:rsidTr="00D657EE">
        <w:tc>
          <w:tcPr>
            <w:tcW w:w="852" w:type="dxa"/>
          </w:tcPr>
          <w:p w14:paraId="6D92C598" w14:textId="77777777" w:rsidR="004200D4" w:rsidRPr="00A20D37" w:rsidRDefault="004200D4" w:rsidP="00704A92">
            <w:pPr>
              <w:pStyle w:val="Listenabsatz"/>
              <w:numPr>
                <w:ilvl w:val="0"/>
                <w:numId w:val="28"/>
              </w:numPr>
              <w:shd w:val="clear" w:color="auto" w:fill="FFFFFF" w:themeFill="background1"/>
              <w:ind w:right="-192"/>
              <w:rPr>
                <w:rFonts w:cs="Arial"/>
              </w:rPr>
            </w:pPr>
          </w:p>
        </w:tc>
        <w:tc>
          <w:tcPr>
            <w:tcW w:w="712" w:type="dxa"/>
          </w:tcPr>
          <w:p w14:paraId="32B345D7" w14:textId="77777777" w:rsidR="004200D4" w:rsidRDefault="004200D4" w:rsidP="4E57B2BD">
            <w:pPr>
              <w:shd w:val="clear" w:color="auto" w:fill="FFFFFF" w:themeFill="background1"/>
              <w:rPr>
                <w:rFonts w:cs="Arial"/>
              </w:rPr>
            </w:pPr>
          </w:p>
        </w:tc>
        <w:tc>
          <w:tcPr>
            <w:tcW w:w="7793" w:type="dxa"/>
          </w:tcPr>
          <w:p w14:paraId="228B190E" w14:textId="46E997C3" w:rsidR="004200D4" w:rsidRPr="00672189" w:rsidRDefault="4E57B2BD" w:rsidP="4E57B2BD">
            <w:pPr>
              <w:shd w:val="clear" w:color="auto" w:fill="FFFFFF" w:themeFill="background1"/>
              <w:rPr>
                <w:rFonts w:cs="Arial"/>
              </w:rPr>
            </w:pPr>
            <w:r w:rsidRPr="4E57B2BD">
              <w:rPr>
                <w:rFonts w:cs="Arial"/>
              </w:rPr>
              <w:t>Das Klimagerät muss über das interne Stromaggregat</w:t>
            </w:r>
            <w:r w:rsidR="00E1172F">
              <w:rPr>
                <w:rFonts w:cs="Arial"/>
              </w:rPr>
              <w:t xml:space="preserve"> gemäß Kapitel</w:t>
            </w:r>
            <w:r w:rsidRPr="4E57B2BD">
              <w:rPr>
                <w:rFonts w:cs="Arial"/>
              </w:rPr>
              <w:t xml:space="preserve"> </w:t>
            </w:r>
            <w:r w:rsidR="00E1172F">
              <w:rPr>
                <w:rFonts w:cs="Arial"/>
              </w:rPr>
              <w:fldChar w:fldCharType="begin"/>
            </w:r>
            <w:r w:rsidR="00E1172F">
              <w:rPr>
                <w:rFonts w:cs="Arial"/>
              </w:rPr>
              <w:instrText xml:space="preserve"> REF _Ref196411367 \w \h </w:instrText>
            </w:r>
            <w:r w:rsidR="00E1172F">
              <w:rPr>
                <w:rFonts w:cs="Arial"/>
              </w:rPr>
            </w:r>
            <w:r w:rsidR="00E1172F">
              <w:rPr>
                <w:rFonts w:cs="Arial"/>
              </w:rPr>
              <w:fldChar w:fldCharType="separate"/>
            </w:r>
            <w:r w:rsidR="00070E90">
              <w:rPr>
                <w:rFonts w:cs="Arial"/>
              </w:rPr>
              <w:t>3.1.2.9.1</w:t>
            </w:r>
            <w:r w:rsidR="00E1172F">
              <w:rPr>
                <w:rFonts w:cs="Arial"/>
              </w:rPr>
              <w:fldChar w:fldCharType="end"/>
            </w:r>
            <w:r w:rsidRPr="4E57B2BD">
              <w:rPr>
                <w:rFonts w:cs="Arial"/>
              </w:rPr>
              <w:t xml:space="preserve"> und über eine externe Stromquelle betrieben werden können.</w:t>
            </w:r>
          </w:p>
        </w:tc>
        <w:tc>
          <w:tcPr>
            <w:tcW w:w="850" w:type="dxa"/>
          </w:tcPr>
          <w:p w14:paraId="4D4D00A8" w14:textId="64D836D5" w:rsidR="004200D4" w:rsidRDefault="00E1172F" w:rsidP="007543E0">
            <w:pPr>
              <w:shd w:val="clear" w:color="auto" w:fill="FFFFFF" w:themeFill="background1"/>
              <w:jc w:val="center"/>
            </w:pPr>
            <w:r>
              <w:t>04</w:t>
            </w:r>
          </w:p>
        </w:tc>
      </w:tr>
      <w:tr w:rsidR="003E4519" w:rsidRPr="00A20D37" w14:paraId="5F390BDE" w14:textId="77777777" w:rsidTr="00D657EE">
        <w:tc>
          <w:tcPr>
            <w:tcW w:w="852" w:type="dxa"/>
          </w:tcPr>
          <w:p w14:paraId="30C126CF" w14:textId="77777777" w:rsidR="003E4519" w:rsidRPr="00A20D37" w:rsidRDefault="003E4519" w:rsidP="00704A92">
            <w:pPr>
              <w:pStyle w:val="Listenabsatz"/>
              <w:numPr>
                <w:ilvl w:val="0"/>
                <w:numId w:val="28"/>
              </w:numPr>
              <w:shd w:val="clear" w:color="auto" w:fill="FFFFFF" w:themeFill="background1"/>
              <w:ind w:right="-192"/>
              <w:rPr>
                <w:rFonts w:cs="Arial"/>
              </w:rPr>
            </w:pPr>
            <w:bookmarkStart w:id="99" w:name="_Ref126660244"/>
          </w:p>
        </w:tc>
        <w:tc>
          <w:tcPr>
            <w:tcW w:w="712" w:type="dxa"/>
          </w:tcPr>
          <w:p w14:paraId="2A0E1515" w14:textId="77777777" w:rsidR="003E4519" w:rsidRDefault="003E4519" w:rsidP="4E57B2BD">
            <w:pPr>
              <w:shd w:val="clear" w:color="auto" w:fill="FFFFFF" w:themeFill="background1"/>
              <w:rPr>
                <w:rFonts w:cs="Arial"/>
              </w:rPr>
            </w:pPr>
          </w:p>
        </w:tc>
        <w:bookmarkEnd w:id="99"/>
        <w:tc>
          <w:tcPr>
            <w:tcW w:w="7793" w:type="dxa"/>
          </w:tcPr>
          <w:p w14:paraId="7CFA986E" w14:textId="206DEB44" w:rsidR="003E4519" w:rsidRDefault="4E57B2BD" w:rsidP="4E57B2BD">
            <w:pPr>
              <w:shd w:val="clear" w:color="auto" w:fill="FFFFFF" w:themeFill="background1"/>
              <w:rPr>
                <w:rFonts w:cs="Arial"/>
              </w:rPr>
            </w:pPr>
            <w:r w:rsidRPr="4E57B2BD">
              <w:rPr>
                <w:rFonts w:cs="Arial"/>
              </w:rPr>
              <w:t>Das Klimagerät muss im Kühlraum des Containers eine regelbare Temperatur von +2 °C bis +25 °C kontinuierlich in den geforderten Klimakategorien sicherstellen.</w:t>
            </w:r>
          </w:p>
        </w:tc>
        <w:tc>
          <w:tcPr>
            <w:tcW w:w="850" w:type="dxa"/>
          </w:tcPr>
          <w:p w14:paraId="34B6ADDF" w14:textId="30500B16" w:rsidR="003E4519" w:rsidRPr="001841F1" w:rsidRDefault="00ED34D3" w:rsidP="4E57B2BD">
            <w:pPr>
              <w:shd w:val="clear" w:color="auto" w:fill="FFFFFF" w:themeFill="background1"/>
              <w:jc w:val="center"/>
              <w:rPr>
                <w:rFonts w:cs="Arial"/>
              </w:rPr>
            </w:pPr>
            <w:r>
              <w:t>03</w:t>
            </w:r>
          </w:p>
        </w:tc>
      </w:tr>
      <w:tr w:rsidR="003E4519" w:rsidRPr="00A20D37" w14:paraId="4D23CB37" w14:textId="77777777" w:rsidTr="00D657EE">
        <w:tc>
          <w:tcPr>
            <w:tcW w:w="852" w:type="dxa"/>
          </w:tcPr>
          <w:p w14:paraId="303BEE5F" w14:textId="77777777" w:rsidR="003E4519" w:rsidRPr="00A20D37" w:rsidRDefault="003E4519" w:rsidP="00704A92">
            <w:pPr>
              <w:pStyle w:val="Listenabsatz"/>
              <w:numPr>
                <w:ilvl w:val="0"/>
                <w:numId w:val="28"/>
              </w:numPr>
              <w:shd w:val="clear" w:color="auto" w:fill="FFFFFF" w:themeFill="background1"/>
              <w:ind w:right="-192"/>
              <w:rPr>
                <w:rFonts w:cs="Arial"/>
              </w:rPr>
            </w:pPr>
          </w:p>
        </w:tc>
        <w:tc>
          <w:tcPr>
            <w:tcW w:w="712" w:type="dxa"/>
          </w:tcPr>
          <w:p w14:paraId="62A60C4D" w14:textId="77777777" w:rsidR="003E4519" w:rsidRDefault="003E4519" w:rsidP="4E57B2BD">
            <w:pPr>
              <w:shd w:val="clear" w:color="auto" w:fill="FFFFFF" w:themeFill="background1"/>
              <w:rPr>
                <w:rFonts w:cs="Arial"/>
              </w:rPr>
            </w:pPr>
          </w:p>
        </w:tc>
        <w:tc>
          <w:tcPr>
            <w:tcW w:w="7793" w:type="dxa"/>
          </w:tcPr>
          <w:p w14:paraId="06347547" w14:textId="021271E8" w:rsidR="003E4519" w:rsidRDefault="4E57B2BD" w:rsidP="4E57B2BD">
            <w:pPr>
              <w:shd w:val="clear" w:color="auto" w:fill="FFFFFF" w:themeFill="background1"/>
              <w:rPr>
                <w:rFonts w:cs="Arial"/>
              </w:rPr>
            </w:pPr>
            <w:r w:rsidRPr="4E57B2BD">
              <w:rPr>
                <w:rFonts w:cs="Arial"/>
              </w:rPr>
              <w:t xml:space="preserve">Das Klimagerät muss außerhalb des Kühlraums über eine fest am Container verbaute Regelungstechnik zumindest zur Regelung und Anzeige der Innentemperatur des Kühlraums verfügen. </w:t>
            </w:r>
          </w:p>
        </w:tc>
        <w:tc>
          <w:tcPr>
            <w:tcW w:w="850" w:type="dxa"/>
          </w:tcPr>
          <w:p w14:paraId="2583D234" w14:textId="6521CC40" w:rsidR="003E4519" w:rsidRPr="00A20D37" w:rsidRDefault="00ED34D3" w:rsidP="4E57B2BD">
            <w:pPr>
              <w:shd w:val="clear" w:color="auto" w:fill="FFFFFF" w:themeFill="background1"/>
              <w:jc w:val="center"/>
              <w:rPr>
                <w:rFonts w:cs="Arial"/>
              </w:rPr>
            </w:pPr>
            <w:r>
              <w:t>01,</w:t>
            </w:r>
            <w:r w:rsidR="00662523">
              <w:t xml:space="preserve"> </w:t>
            </w:r>
            <w:r>
              <w:t>02</w:t>
            </w:r>
          </w:p>
        </w:tc>
      </w:tr>
    </w:tbl>
    <w:p w14:paraId="6A48B19D" w14:textId="4D1EAA38" w:rsidR="00354FEB" w:rsidRDefault="00354FEB" w:rsidP="007543E0"/>
    <w:p w14:paraId="28FB55FE" w14:textId="467F7962" w:rsidR="00D95B8A" w:rsidRDefault="00D95B8A" w:rsidP="00354FEB">
      <w:pPr>
        <w:spacing w:after="160" w:line="259" w:lineRule="auto"/>
      </w:pPr>
    </w:p>
    <w:p w14:paraId="23608EED" w14:textId="77777777" w:rsidR="00354FEB" w:rsidRPr="00D95B8A" w:rsidRDefault="00354FEB" w:rsidP="00354FEB">
      <w:pPr>
        <w:spacing w:after="160" w:line="259" w:lineRule="auto"/>
      </w:pPr>
    </w:p>
    <w:p w14:paraId="6353F758" w14:textId="68DCD2AA" w:rsidR="006A31BE" w:rsidRDefault="00FB62E8">
      <w:pPr>
        <w:pStyle w:val="berschrift5"/>
      </w:pPr>
      <w:r>
        <w:lastRenderedPageBreak/>
        <w:t>Temperaturaufzeichnung im Kühlraum des Containers</w:t>
      </w:r>
    </w:p>
    <w:tbl>
      <w:tblPr>
        <w:tblStyle w:val="Tabellenraster"/>
        <w:tblW w:w="10207" w:type="dxa"/>
        <w:tblInd w:w="-431" w:type="dxa"/>
        <w:tblLayout w:type="fixed"/>
        <w:tblLook w:val="04A0" w:firstRow="1" w:lastRow="0" w:firstColumn="1" w:lastColumn="0" w:noHBand="0" w:noVBand="1"/>
      </w:tblPr>
      <w:tblGrid>
        <w:gridCol w:w="852"/>
        <w:gridCol w:w="850"/>
        <w:gridCol w:w="7513"/>
        <w:gridCol w:w="992"/>
      </w:tblGrid>
      <w:tr w:rsidR="00FB62E8" w:rsidRPr="00A20D37" w14:paraId="3EEEE3E1" w14:textId="77777777" w:rsidTr="007E26EF">
        <w:tc>
          <w:tcPr>
            <w:tcW w:w="852" w:type="dxa"/>
          </w:tcPr>
          <w:p w14:paraId="26685E26" w14:textId="77777777" w:rsidR="00FB62E8" w:rsidRPr="00A2678E" w:rsidRDefault="00FB62E8" w:rsidP="007E26EF">
            <w:pPr>
              <w:shd w:val="clear" w:color="auto" w:fill="FFFFFF" w:themeFill="background1"/>
              <w:rPr>
                <w:rFonts w:cs="Arial"/>
                <w:i/>
                <w:iCs/>
              </w:rPr>
            </w:pPr>
            <w:r w:rsidRPr="4E57B2BD">
              <w:rPr>
                <w:rFonts w:cs="Arial"/>
                <w:i/>
                <w:iCs/>
              </w:rPr>
              <w:t>ID</w:t>
            </w:r>
          </w:p>
        </w:tc>
        <w:tc>
          <w:tcPr>
            <w:tcW w:w="850" w:type="dxa"/>
          </w:tcPr>
          <w:p w14:paraId="0CF0A2E3" w14:textId="77777777" w:rsidR="00FB62E8" w:rsidRPr="00A2678E" w:rsidRDefault="00FB62E8" w:rsidP="007E26EF">
            <w:pPr>
              <w:shd w:val="clear" w:color="auto" w:fill="FFFFFF" w:themeFill="background1"/>
              <w:rPr>
                <w:rFonts w:cs="Arial"/>
                <w:i/>
                <w:iCs/>
              </w:rPr>
            </w:pPr>
            <w:proofErr w:type="spellStart"/>
            <w:r w:rsidRPr="4E57B2BD">
              <w:rPr>
                <w:rFonts w:cs="Arial"/>
                <w:i/>
                <w:iCs/>
              </w:rPr>
              <w:t>Zk</w:t>
            </w:r>
            <w:proofErr w:type="spellEnd"/>
          </w:p>
        </w:tc>
        <w:tc>
          <w:tcPr>
            <w:tcW w:w="7513" w:type="dxa"/>
          </w:tcPr>
          <w:p w14:paraId="06A59218" w14:textId="77777777" w:rsidR="00FB62E8" w:rsidRPr="00A2678E" w:rsidRDefault="00FB62E8" w:rsidP="007E26EF">
            <w:pPr>
              <w:shd w:val="clear" w:color="auto" w:fill="FFFFFF" w:themeFill="background1"/>
              <w:rPr>
                <w:rFonts w:cs="Arial"/>
                <w:i/>
                <w:iCs/>
              </w:rPr>
            </w:pPr>
            <w:proofErr w:type="spellStart"/>
            <w:r w:rsidRPr="4E57B2BD">
              <w:rPr>
                <w:rFonts w:cs="Arial"/>
                <w:i/>
                <w:iCs/>
              </w:rPr>
              <w:t>LAfo</w:t>
            </w:r>
            <w:proofErr w:type="spellEnd"/>
          </w:p>
        </w:tc>
        <w:tc>
          <w:tcPr>
            <w:tcW w:w="992" w:type="dxa"/>
          </w:tcPr>
          <w:p w14:paraId="18E25BF7" w14:textId="77777777" w:rsidR="00FB62E8" w:rsidRPr="00A2678E" w:rsidRDefault="00FB62E8" w:rsidP="007E26EF">
            <w:pPr>
              <w:shd w:val="clear" w:color="auto" w:fill="FFFFFF" w:themeFill="background1"/>
              <w:jc w:val="center"/>
              <w:rPr>
                <w:rFonts w:cs="Arial"/>
                <w:i/>
                <w:iCs/>
              </w:rPr>
            </w:pPr>
            <w:r w:rsidRPr="4E57B2BD">
              <w:rPr>
                <w:rFonts w:cs="Arial"/>
                <w:i/>
                <w:iCs/>
              </w:rPr>
              <w:t>N-ID</w:t>
            </w:r>
          </w:p>
        </w:tc>
      </w:tr>
      <w:tr w:rsidR="00802D66" w:rsidRPr="00A20D37" w14:paraId="6F1E00C9" w14:textId="77777777" w:rsidTr="007E26EF">
        <w:tc>
          <w:tcPr>
            <w:tcW w:w="852" w:type="dxa"/>
          </w:tcPr>
          <w:p w14:paraId="6DA8FDB6"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071A1A32" w14:textId="77777777" w:rsidR="00802D66" w:rsidRPr="00BF061B" w:rsidRDefault="00802D66" w:rsidP="00802D66">
            <w:pPr>
              <w:shd w:val="clear" w:color="auto" w:fill="FFFFFF" w:themeFill="background1"/>
              <w:rPr>
                <w:rFonts w:cs="Arial"/>
              </w:rPr>
            </w:pPr>
          </w:p>
        </w:tc>
        <w:tc>
          <w:tcPr>
            <w:tcW w:w="7513" w:type="dxa"/>
            <w:vAlign w:val="center"/>
          </w:tcPr>
          <w:p w14:paraId="2CF378F6" w14:textId="334E226F" w:rsidR="00802D66" w:rsidRPr="00A20D37" w:rsidRDefault="00802D66" w:rsidP="00802D66">
            <w:pPr>
              <w:shd w:val="clear" w:color="auto" w:fill="FFFFFF" w:themeFill="background1"/>
              <w:rPr>
                <w:rFonts w:cs="Arial"/>
              </w:rPr>
            </w:pPr>
            <w:r w:rsidRPr="00143146">
              <w:rPr>
                <w:rFonts w:cs="Arial"/>
                <w:szCs w:val="24"/>
              </w:rPr>
              <w:t>Der Container muss mit einem digitalen Temperaturaufzeichnungsgerät ausgestattet sein.</w:t>
            </w:r>
          </w:p>
        </w:tc>
        <w:tc>
          <w:tcPr>
            <w:tcW w:w="992" w:type="dxa"/>
          </w:tcPr>
          <w:p w14:paraId="137448EA" w14:textId="0458549A" w:rsidR="00802D66" w:rsidRPr="00A20D37" w:rsidRDefault="00A7554B" w:rsidP="00802D66">
            <w:pPr>
              <w:shd w:val="clear" w:color="auto" w:fill="FFFFFF" w:themeFill="background1"/>
              <w:jc w:val="center"/>
              <w:rPr>
                <w:rFonts w:cs="Arial"/>
              </w:rPr>
            </w:pPr>
            <w:r>
              <w:rPr>
                <w:rFonts w:cs="Arial"/>
              </w:rPr>
              <w:t>04</w:t>
            </w:r>
          </w:p>
        </w:tc>
      </w:tr>
      <w:tr w:rsidR="000133FC" w:rsidRPr="00A20D37" w14:paraId="39BD7D1B" w14:textId="77777777" w:rsidTr="007E26EF">
        <w:tc>
          <w:tcPr>
            <w:tcW w:w="852" w:type="dxa"/>
          </w:tcPr>
          <w:p w14:paraId="26FCC5B9" w14:textId="77777777" w:rsidR="000133FC" w:rsidRPr="00A20D37" w:rsidRDefault="000133FC" w:rsidP="000133FC">
            <w:pPr>
              <w:pStyle w:val="Listenabsatz"/>
              <w:numPr>
                <w:ilvl w:val="0"/>
                <w:numId w:val="28"/>
              </w:numPr>
              <w:shd w:val="clear" w:color="auto" w:fill="FFFFFF" w:themeFill="background1"/>
              <w:ind w:right="-192"/>
              <w:rPr>
                <w:rFonts w:cs="Arial"/>
              </w:rPr>
            </w:pPr>
          </w:p>
        </w:tc>
        <w:tc>
          <w:tcPr>
            <w:tcW w:w="850" w:type="dxa"/>
          </w:tcPr>
          <w:p w14:paraId="4A3A057A" w14:textId="77777777" w:rsidR="000133FC" w:rsidRPr="00BF061B" w:rsidRDefault="000133FC" w:rsidP="000133FC">
            <w:pPr>
              <w:shd w:val="clear" w:color="auto" w:fill="FFFFFF" w:themeFill="background1"/>
              <w:rPr>
                <w:rFonts w:cs="Arial"/>
              </w:rPr>
            </w:pPr>
          </w:p>
        </w:tc>
        <w:tc>
          <w:tcPr>
            <w:tcW w:w="7513" w:type="dxa"/>
            <w:vAlign w:val="center"/>
          </w:tcPr>
          <w:p w14:paraId="2EF0E6CC" w14:textId="6195B6C2" w:rsidR="000133FC" w:rsidRPr="00143146" w:rsidRDefault="000133FC" w:rsidP="000133FC">
            <w:pPr>
              <w:shd w:val="clear" w:color="auto" w:fill="FFFFFF" w:themeFill="background1"/>
              <w:rPr>
                <w:rFonts w:cs="Arial"/>
                <w:szCs w:val="24"/>
              </w:rPr>
            </w:pPr>
            <w:r w:rsidRPr="00D955E5">
              <w:rPr>
                <w:rFonts w:cs="Arial"/>
                <w:szCs w:val="24"/>
              </w:rPr>
              <w:t xml:space="preserve">Der Kühlraum muss in allen 4 Ecken jeweils </w:t>
            </w:r>
            <w:r w:rsidR="0045300C" w:rsidRPr="00D955E5">
              <w:rPr>
                <w:rFonts w:cs="Arial"/>
                <w:szCs w:val="24"/>
              </w:rPr>
              <w:t>auf</w:t>
            </w:r>
            <w:r w:rsidRPr="00D955E5">
              <w:rPr>
                <w:rFonts w:cs="Arial"/>
                <w:szCs w:val="24"/>
              </w:rPr>
              <w:t xml:space="preserve"> </w:t>
            </w:r>
            <w:r w:rsidR="0045300C" w:rsidRPr="00D955E5">
              <w:rPr>
                <w:rFonts w:cs="Arial"/>
                <w:szCs w:val="24"/>
              </w:rPr>
              <w:t xml:space="preserve">halber Höhe der lichten </w:t>
            </w:r>
            <w:r w:rsidRPr="00D955E5">
              <w:rPr>
                <w:rFonts w:cs="Arial"/>
                <w:szCs w:val="24"/>
              </w:rPr>
              <w:t>Höhe einen Temperaturfühler vorweisen.</w:t>
            </w:r>
            <w:r w:rsidRPr="0064107B">
              <w:rPr>
                <w:rFonts w:cs="Arial"/>
                <w:szCs w:val="24"/>
              </w:rPr>
              <w:t xml:space="preserve"> </w:t>
            </w:r>
          </w:p>
        </w:tc>
        <w:tc>
          <w:tcPr>
            <w:tcW w:w="992" w:type="dxa"/>
          </w:tcPr>
          <w:p w14:paraId="6AD2F2E7" w14:textId="10E4CCD8" w:rsidR="000133FC" w:rsidRPr="00A20D37" w:rsidRDefault="00A7554B" w:rsidP="000133FC">
            <w:pPr>
              <w:shd w:val="clear" w:color="auto" w:fill="FFFFFF" w:themeFill="background1"/>
              <w:jc w:val="center"/>
              <w:rPr>
                <w:rFonts w:cs="Arial"/>
              </w:rPr>
            </w:pPr>
            <w:r>
              <w:rPr>
                <w:rFonts w:cs="Arial"/>
              </w:rPr>
              <w:t>04</w:t>
            </w:r>
          </w:p>
        </w:tc>
      </w:tr>
      <w:tr w:rsidR="000133FC" w:rsidRPr="00A20D37" w14:paraId="6675C7FD" w14:textId="77777777" w:rsidTr="007E26EF">
        <w:tc>
          <w:tcPr>
            <w:tcW w:w="852" w:type="dxa"/>
          </w:tcPr>
          <w:p w14:paraId="47116BA2" w14:textId="77777777" w:rsidR="000133FC" w:rsidRPr="00A20D37" w:rsidRDefault="000133FC" w:rsidP="000133FC">
            <w:pPr>
              <w:pStyle w:val="Listenabsatz"/>
              <w:numPr>
                <w:ilvl w:val="0"/>
                <w:numId w:val="28"/>
              </w:numPr>
              <w:shd w:val="clear" w:color="auto" w:fill="FFFFFF" w:themeFill="background1"/>
              <w:ind w:right="-192"/>
              <w:rPr>
                <w:rFonts w:cs="Arial"/>
              </w:rPr>
            </w:pPr>
          </w:p>
        </w:tc>
        <w:tc>
          <w:tcPr>
            <w:tcW w:w="850" w:type="dxa"/>
          </w:tcPr>
          <w:p w14:paraId="025AED90" w14:textId="77777777" w:rsidR="000133FC" w:rsidRPr="00BF061B" w:rsidRDefault="000133FC" w:rsidP="000133FC">
            <w:pPr>
              <w:shd w:val="clear" w:color="auto" w:fill="FFFFFF" w:themeFill="background1"/>
              <w:rPr>
                <w:rFonts w:cs="Arial"/>
              </w:rPr>
            </w:pPr>
          </w:p>
        </w:tc>
        <w:tc>
          <w:tcPr>
            <w:tcW w:w="7513" w:type="dxa"/>
            <w:vAlign w:val="center"/>
          </w:tcPr>
          <w:p w14:paraId="75585A44" w14:textId="2FE20787" w:rsidR="000133FC" w:rsidRPr="000133FC" w:rsidRDefault="000133FC" w:rsidP="000133FC">
            <w:pPr>
              <w:shd w:val="clear" w:color="auto" w:fill="FFFFFF" w:themeFill="background1"/>
              <w:rPr>
                <w:rFonts w:cs="Arial"/>
                <w:szCs w:val="24"/>
                <w:highlight w:val="yellow"/>
              </w:rPr>
            </w:pPr>
            <w:r w:rsidRPr="00D955E5">
              <w:rPr>
                <w:rFonts w:cs="Arial"/>
                <w:szCs w:val="24"/>
              </w:rPr>
              <w:t xml:space="preserve">Das </w:t>
            </w:r>
            <w:r w:rsidR="004B3C67" w:rsidRPr="00D955E5">
              <w:rPr>
                <w:rFonts w:cs="Arial"/>
                <w:szCs w:val="24"/>
              </w:rPr>
              <w:t>Klimagerät</w:t>
            </w:r>
            <w:r w:rsidRPr="00D955E5">
              <w:rPr>
                <w:rFonts w:cs="Arial"/>
                <w:szCs w:val="24"/>
              </w:rPr>
              <w:t xml:space="preserve"> muss die Messergebnisse der Temperaturfühler aufzeichnen und digital anzeigen.</w:t>
            </w:r>
            <w:r w:rsidRPr="0064107B">
              <w:rPr>
                <w:rFonts w:cs="Arial"/>
                <w:szCs w:val="24"/>
              </w:rPr>
              <w:t xml:space="preserve"> </w:t>
            </w:r>
          </w:p>
        </w:tc>
        <w:tc>
          <w:tcPr>
            <w:tcW w:w="992" w:type="dxa"/>
          </w:tcPr>
          <w:p w14:paraId="598BE24F" w14:textId="291AF910" w:rsidR="000133FC" w:rsidRPr="00A20D37" w:rsidRDefault="00A7554B" w:rsidP="000133FC">
            <w:pPr>
              <w:shd w:val="clear" w:color="auto" w:fill="FFFFFF" w:themeFill="background1"/>
              <w:jc w:val="center"/>
              <w:rPr>
                <w:rFonts w:cs="Arial"/>
              </w:rPr>
            </w:pPr>
            <w:r>
              <w:rPr>
                <w:rFonts w:cs="Arial"/>
              </w:rPr>
              <w:t>03</w:t>
            </w:r>
          </w:p>
        </w:tc>
      </w:tr>
      <w:tr w:rsidR="007C5438" w:rsidRPr="00A20D37" w14:paraId="6C9D720B" w14:textId="77777777" w:rsidTr="007E26EF">
        <w:tc>
          <w:tcPr>
            <w:tcW w:w="852" w:type="dxa"/>
          </w:tcPr>
          <w:p w14:paraId="7496FF69" w14:textId="77777777" w:rsidR="007C5438" w:rsidRPr="00A20D37" w:rsidRDefault="007C5438" w:rsidP="00802D66">
            <w:pPr>
              <w:pStyle w:val="Listenabsatz"/>
              <w:numPr>
                <w:ilvl w:val="0"/>
                <w:numId w:val="28"/>
              </w:numPr>
              <w:shd w:val="clear" w:color="auto" w:fill="FFFFFF" w:themeFill="background1"/>
              <w:ind w:right="-192"/>
              <w:rPr>
                <w:rFonts w:cs="Arial"/>
              </w:rPr>
            </w:pPr>
          </w:p>
        </w:tc>
        <w:tc>
          <w:tcPr>
            <w:tcW w:w="850" w:type="dxa"/>
          </w:tcPr>
          <w:p w14:paraId="5FD1565B" w14:textId="77777777" w:rsidR="007C5438" w:rsidRPr="00BF061B" w:rsidRDefault="007C5438" w:rsidP="00802D66">
            <w:pPr>
              <w:shd w:val="clear" w:color="auto" w:fill="FFFFFF" w:themeFill="background1"/>
              <w:rPr>
                <w:rFonts w:cs="Arial"/>
              </w:rPr>
            </w:pPr>
          </w:p>
        </w:tc>
        <w:tc>
          <w:tcPr>
            <w:tcW w:w="7513" w:type="dxa"/>
            <w:vAlign w:val="center"/>
          </w:tcPr>
          <w:p w14:paraId="7CEABA98" w14:textId="03A1DA73" w:rsidR="007C5438" w:rsidRPr="00D24FA5" w:rsidRDefault="007C5438" w:rsidP="00802D66">
            <w:pPr>
              <w:shd w:val="clear" w:color="auto" w:fill="FFFFFF" w:themeFill="background1"/>
              <w:rPr>
                <w:rFonts w:cs="Arial"/>
              </w:rPr>
            </w:pPr>
            <w:r w:rsidRPr="00143146">
              <w:rPr>
                <w:rFonts w:cs="Arial"/>
                <w:szCs w:val="24"/>
                <w:shd w:val="clear" w:color="auto" w:fill="FFFFFF"/>
              </w:rPr>
              <w:t>Das Temperaturaufzeichnungsgerät mu</w:t>
            </w:r>
            <w:r w:rsidRPr="00D955E5">
              <w:rPr>
                <w:rFonts w:cs="Arial"/>
                <w:szCs w:val="24"/>
                <w:shd w:val="clear" w:color="auto" w:fill="FFFFFF"/>
              </w:rPr>
              <w:t xml:space="preserve">ss gemäß </w:t>
            </w:r>
            <w:r w:rsidR="00BC4E89" w:rsidRPr="00D955E5">
              <w:rPr>
                <w:rFonts w:cs="Arial"/>
                <w:szCs w:val="24"/>
                <w:shd w:val="clear" w:color="auto" w:fill="FFFFFF"/>
              </w:rPr>
              <w:t xml:space="preserve">DIN </w:t>
            </w:r>
            <w:r w:rsidRPr="00D955E5">
              <w:rPr>
                <w:rFonts w:cs="Arial"/>
                <w:szCs w:val="24"/>
                <w:shd w:val="clear" w:color="auto" w:fill="FFFFFF"/>
              </w:rPr>
              <w:t>EN 12830 zugelassen sein.</w:t>
            </w:r>
          </w:p>
        </w:tc>
        <w:tc>
          <w:tcPr>
            <w:tcW w:w="992" w:type="dxa"/>
          </w:tcPr>
          <w:p w14:paraId="54055BBE" w14:textId="255D9245" w:rsidR="007C5438" w:rsidRPr="001841F1" w:rsidRDefault="00A7554B" w:rsidP="00802D66">
            <w:pPr>
              <w:shd w:val="clear" w:color="auto" w:fill="FFFFFF" w:themeFill="background1"/>
              <w:jc w:val="center"/>
              <w:rPr>
                <w:rFonts w:cs="Arial"/>
              </w:rPr>
            </w:pPr>
            <w:r>
              <w:rPr>
                <w:rFonts w:cs="Arial"/>
              </w:rPr>
              <w:t>03</w:t>
            </w:r>
          </w:p>
        </w:tc>
      </w:tr>
      <w:tr w:rsidR="00802D66" w:rsidRPr="00A20D37" w14:paraId="03D6818B" w14:textId="77777777" w:rsidTr="007E26EF">
        <w:tc>
          <w:tcPr>
            <w:tcW w:w="852" w:type="dxa"/>
          </w:tcPr>
          <w:p w14:paraId="6D111FAB"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44F8DEAE" w14:textId="77777777" w:rsidR="00802D66" w:rsidRPr="00BF061B" w:rsidRDefault="00802D66" w:rsidP="00802D66">
            <w:pPr>
              <w:shd w:val="clear" w:color="auto" w:fill="FFFFFF" w:themeFill="background1"/>
              <w:rPr>
                <w:rFonts w:cs="Arial"/>
              </w:rPr>
            </w:pPr>
          </w:p>
        </w:tc>
        <w:tc>
          <w:tcPr>
            <w:tcW w:w="7513" w:type="dxa"/>
            <w:vAlign w:val="center"/>
          </w:tcPr>
          <w:p w14:paraId="1A8380EC" w14:textId="73FBB216" w:rsidR="00802D66" w:rsidRDefault="00802D66" w:rsidP="00802D66">
            <w:pPr>
              <w:shd w:val="clear" w:color="auto" w:fill="FFFFFF" w:themeFill="background1"/>
              <w:rPr>
                <w:rFonts w:cs="Arial"/>
              </w:rPr>
            </w:pPr>
            <w:r>
              <w:rPr>
                <w:rFonts w:cs="Arial"/>
                <w:shd w:val="clear" w:color="auto" w:fill="FFFFFF"/>
              </w:rPr>
              <w:t>Das Temperatur</w:t>
            </w:r>
            <w:r w:rsidRPr="00D955E5">
              <w:rPr>
                <w:rFonts w:cs="Arial"/>
                <w:shd w:val="clear" w:color="auto" w:fill="FFFFFF"/>
              </w:rPr>
              <w:t>aufzeichnungsgerät muss mit einem Bedienfeld ausgestattet sein.</w:t>
            </w:r>
          </w:p>
        </w:tc>
        <w:tc>
          <w:tcPr>
            <w:tcW w:w="992" w:type="dxa"/>
          </w:tcPr>
          <w:p w14:paraId="41F58AB1" w14:textId="3BBE964F" w:rsidR="00802D66" w:rsidRPr="00A20D37" w:rsidRDefault="00A7554B" w:rsidP="00802D66">
            <w:pPr>
              <w:shd w:val="clear" w:color="auto" w:fill="FFFFFF" w:themeFill="background1"/>
              <w:jc w:val="center"/>
              <w:rPr>
                <w:rFonts w:cs="Arial"/>
              </w:rPr>
            </w:pPr>
            <w:r>
              <w:rPr>
                <w:rFonts w:cs="Arial"/>
              </w:rPr>
              <w:t>03</w:t>
            </w:r>
          </w:p>
        </w:tc>
      </w:tr>
      <w:tr w:rsidR="00802D66" w:rsidRPr="00A20D37" w14:paraId="47CAC915" w14:textId="77777777" w:rsidTr="007E26EF">
        <w:tc>
          <w:tcPr>
            <w:tcW w:w="852" w:type="dxa"/>
          </w:tcPr>
          <w:p w14:paraId="573471C9"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11FE0004" w14:textId="77777777" w:rsidR="00802D66" w:rsidRPr="00BF061B" w:rsidRDefault="00802D66" w:rsidP="00802D66">
            <w:pPr>
              <w:shd w:val="clear" w:color="auto" w:fill="FFFFFF" w:themeFill="background1"/>
              <w:rPr>
                <w:rFonts w:cs="Arial"/>
              </w:rPr>
            </w:pPr>
          </w:p>
        </w:tc>
        <w:tc>
          <w:tcPr>
            <w:tcW w:w="7513" w:type="dxa"/>
            <w:vAlign w:val="center"/>
          </w:tcPr>
          <w:p w14:paraId="585364AE" w14:textId="4C753D94" w:rsidR="00802D66" w:rsidRDefault="00802D66" w:rsidP="00802D66">
            <w:pPr>
              <w:shd w:val="clear" w:color="auto" w:fill="FFFFFF" w:themeFill="background1"/>
              <w:rPr>
                <w:rFonts w:cs="Arial"/>
              </w:rPr>
            </w:pPr>
            <w:r w:rsidRPr="00143146">
              <w:rPr>
                <w:rFonts w:cs="Arial"/>
                <w:szCs w:val="24"/>
                <w:shd w:val="clear" w:color="auto" w:fill="FFFFFF"/>
              </w:rPr>
              <w:t xml:space="preserve">Das Temperaturaufzeichnungsgerät muss </w:t>
            </w:r>
            <w:r w:rsidR="00722815">
              <w:rPr>
                <w:rFonts w:cs="Arial"/>
                <w:szCs w:val="24"/>
                <w:shd w:val="clear" w:color="auto" w:fill="FFFFFF"/>
              </w:rPr>
              <w:t xml:space="preserve">über den internen Stromkreis des Containers mit </w:t>
            </w:r>
            <w:r w:rsidRPr="00143146">
              <w:rPr>
                <w:rFonts w:cs="Arial"/>
                <w:szCs w:val="24"/>
                <w:shd w:val="clear" w:color="auto" w:fill="FFFFFF"/>
              </w:rPr>
              <w:t>Strom versorgt werden.</w:t>
            </w:r>
          </w:p>
        </w:tc>
        <w:tc>
          <w:tcPr>
            <w:tcW w:w="992" w:type="dxa"/>
          </w:tcPr>
          <w:p w14:paraId="124A4F24" w14:textId="2419DBA0" w:rsidR="00802D66" w:rsidRDefault="00A7554B" w:rsidP="00802D66">
            <w:pPr>
              <w:shd w:val="clear" w:color="auto" w:fill="FFFFFF" w:themeFill="background1"/>
              <w:jc w:val="center"/>
              <w:rPr>
                <w:rFonts w:cs="Arial"/>
              </w:rPr>
            </w:pPr>
            <w:r>
              <w:rPr>
                <w:rFonts w:cs="Arial"/>
              </w:rPr>
              <w:t>03</w:t>
            </w:r>
          </w:p>
        </w:tc>
      </w:tr>
      <w:tr w:rsidR="00802D66" w:rsidRPr="00A20D37" w14:paraId="54EC0F8D" w14:textId="77777777" w:rsidTr="007E26EF">
        <w:tc>
          <w:tcPr>
            <w:tcW w:w="852" w:type="dxa"/>
          </w:tcPr>
          <w:p w14:paraId="4990FC86"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5A348EF9" w14:textId="77777777" w:rsidR="00802D66" w:rsidRPr="00BF061B" w:rsidRDefault="00802D66" w:rsidP="00802D66">
            <w:pPr>
              <w:shd w:val="clear" w:color="auto" w:fill="FFFFFF" w:themeFill="background1"/>
              <w:rPr>
                <w:rFonts w:cs="Arial"/>
              </w:rPr>
            </w:pPr>
          </w:p>
        </w:tc>
        <w:tc>
          <w:tcPr>
            <w:tcW w:w="7513" w:type="dxa"/>
            <w:vAlign w:val="center"/>
          </w:tcPr>
          <w:p w14:paraId="2D5DCEAF" w14:textId="2B89D096" w:rsidR="00802D66" w:rsidRPr="00D24FA5" w:rsidRDefault="00802D66" w:rsidP="00802D66">
            <w:pPr>
              <w:shd w:val="clear" w:color="auto" w:fill="FFFFFF" w:themeFill="background1"/>
              <w:rPr>
                <w:rFonts w:cs="Arial"/>
              </w:rPr>
            </w:pPr>
            <w:r w:rsidRPr="00143146">
              <w:rPr>
                <w:rFonts w:cs="Arial"/>
                <w:szCs w:val="24"/>
                <w:shd w:val="clear" w:color="auto" w:fill="FFFFFF"/>
              </w:rPr>
              <w:t xml:space="preserve">Das Temperaturaufzeichnungsgerät aus muss zur Überbrückung von Ausfällen der externen Stromversorgung </w:t>
            </w:r>
            <w:r w:rsidR="00B62E9F">
              <w:rPr>
                <w:rFonts w:cs="Arial"/>
                <w:szCs w:val="24"/>
                <w:shd w:val="clear" w:color="auto" w:fill="FFFFFF"/>
              </w:rPr>
              <w:t xml:space="preserve">zusätzlich </w:t>
            </w:r>
            <w:r w:rsidRPr="00143146">
              <w:rPr>
                <w:rFonts w:cs="Arial"/>
                <w:szCs w:val="24"/>
                <w:shd w:val="clear" w:color="auto" w:fill="FFFFFF"/>
              </w:rPr>
              <w:t>mit</w:t>
            </w:r>
            <w:r w:rsidR="00722815">
              <w:rPr>
                <w:rFonts w:cs="Arial"/>
                <w:szCs w:val="24"/>
                <w:shd w:val="clear" w:color="auto" w:fill="FFFFFF"/>
              </w:rPr>
              <w:t xml:space="preserve"> einem</w:t>
            </w:r>
            <w:r w:rsidRPr="00143146">
              <w:rPr>
                <w:rFonts w:cs="Arial"/>
                <w:szCs w:val="24"/>
                <w:shd w:val="clear" w:color="auto" w:fill="FFFFFF"/>
              </w:rPr>
              <w:t xml:space="preserve"> Akku ausgestattet sein</w:t>
            </w:r>
            <w:r>
              <w:rPr>
                <w:rFonts w:cs="Arial"/>
                <w:szCs w:val="24"/>
                <w:shd w:val="clear" w:color="auto" w:fill="FFFFFF"/>
              </w:rPr>
              <w:t>.</w:t>
            </w:r>
          </w:p>
        </w:tc>
        <w:tc>
          <w:tcPr>
            <w:tcW w:w="992" w:type="dxa"/>
          </w:tcPr>
          <w:p w14:paraId="02CEDC74" w14:textId="41DADB2C" w:rsidR="00802D66" w:rsidRPr="001841F1" w:rsidRDefault="00A7554B" w:rsidP="00802D66">
            <w:pPr>
              <w:shd w:val="clear" w:color="auto" w:fill="FFFFFF" w:themeFill="background1"/>
              <w:jc w:val="center"/>
              <w:rPr>
                <w:rFonts w:cs="Arial"/>
              </w:rPr>
            </w:pPr>
            <w:r>
              <w:rPr>
                <w:rFonts w:cs="Arial"/>
              </w:rPr>
              <w:t>03</w:t>
            </w:r>
          </w:p>
        </w:tc>
      </w:tr>
      <w:tr w:rsidR="00B62E9F" w:rsidRPr="00A20D37" w14:paraId="506D47A1" w14:textId="77777777" w:rsidTr="007E26EF">
        <w:tc>
          <w:tcPr>
            <w:tcW w:w="852" w:type="dxa"/>
          </w:tcPr>
          <w:p w14:paraId="5749B9B6" w14:textId="77777777" w:rsidR="00B62E9F" w:rsidRPr="00A20D37" w:rsidRDefault="00B62E9F" w:rsidP="00802D66">
            <w:pPr>
              <w:pStyle w:val="Listenabsatz"/>
              <w:numPr>
                <w:ilvl w:val="0"/>
                <w:numId w:val="28"/>
              </w:numPr>
              <w:shd w:val="clear" w:color="auto" w:fill="FFFFFF" w:themeFill="background1"/>
              <w:ind w:right="-192"/>
              <w:rPr>
                <w:rFonts w:cs="Arial"/>
              </w:rPr>
            </w:pPr>
          </w:p>
        </w:tc>
        <w:tc>
          <w:tcPr>
            <w:tcW w:w="850" w:type="dxa"/>
          </w:tcPr>
          <w:p w14:paraId="42665EFF" w14:textId="77777777" w:rsidR="00B62E9F" w:rsidRPr="00BF061B" w:rsidRDefault="00B62E9F" w:rsidP="00802D66">
            <w:pPr>
              <w:shd w:val="clear" w:color="auto" w:fill="FFFFFF" w:themeFill="background1"/>
              <w:rPr>
                <w:rFonts w:cs="Arial"/>
              </w:rPr>
            </w:pPr>
          </w:p>
        </w:tc>
        <w:tc>
          <w:tcPr>
            <w:tcW w:w="7513" w:type="dxa"/>
            <w:vAlign w:val="center"/>
          </w:tcPr>
          <w:p w14:paraId="6C573B58" w14:textId="248AFD6E" w:rsidR="00B62E9F" w:rsidRPr="00D24FA5" w:rsidRDefault="00B62E9F" w:rsidP="00802D66">
            <w:pPr>
              <w:shd w:val="clear" w:color="auto" w:fill="FFFFFF" w:themeFill="background1"/>
              <w:rPr>
                <w:rFonts w:cs="Arial"/>
              </w:rPr>
            </w:pPr>
            <w:r>
              <w:rPr>
                <w:rFonts w:cs="Arial"/>
                <w:szCs w:val="24"/>
                <w:shd w:val="clear" w:color="auto" w:fill="FFFFFF"/>
              </w:rPr>
              <w:t>Bei Ausfällen der externen Strom</w:t>
            </w:r>
            <w:r w:rsidR="005D081C">
              <w:rPr>
                <w:rFonts w:cs="Arial"/>
                <w:szCs w:val="24"/>
                <w:shd w:val="clear" w:color="auto" w:fill="FFFFFF"/>
              </w:rPr>
              <w:t>v</w:t>
            </w:r>
            <w:r>
              <w:rPr>
                <w:rFonts w:cs="Arial"/>
                <w:szCs w:val="24"/>
                <w:shd w:val="clear" w:color="auto" w:fill="FFFFFF"/>
              </w:rPr>
              <w:t xml:space="preserve">ersorgung muss die </w:t>
            </w:r>
            <w:r w:rsidRPr="00143146">
              <w:rPr>
                <w:rFonts w:cs="Arial"/>
                <w:szCs w:val="24"/>
                <w:shd w:val="clear" w:color="auto" w:fill="FFFFFF"/>
              </w:rPr>
              <w:t>Umschaltung auf Akku-Betrieb automatisch erfolgen</w:t>
            </w:r>
            <w:r>
              <w:rPr>
                <w:rFonts w:cs="Arial"/>
                <w:shd w:val="clear" w:color="auto" w:fill="FFFFFF"/>
              </w:rPr>
              <w:t>.</w:t>
            </w:r>
          </w:p>
        </w:tc>
        <w:tc>
          <w:tcPr>
            <w:tcW w:w="992" w:type="dxa"/>
          </w:tcPr>
          <w:p w14:paraId="698C8F95" w14:textId="002B9FFA" w:rsidR="00B62E9F" w:rsidRPr="001841F1" w:rsidRDefault="00A7554B" w:rsidP="00802D66">
            <w:pPr>
              <w:shd w:val="clear" w:color="auto" w:fill="FFFFFF" w:themeFill="background1"/>
              <w:jc w:val="center"/>
              <w:rPr>
                <w:rFonts w:cs="Arial"/>
              </w:rPr>
            </w:pPr>
            <w:r>
              <w:rPr>
                <w:rFonts w:cs="Arial"/>
              </w:rPr>
              <w:t>03</w:t>
            </w:r>
          </w:p>
        </w:tc>
      </w:tr>
      <w:tr w:rsidR="00802D66" w:rsidRPr="00A20D37" w14:paraId="36E3D160" w14:textId="77777777" w:rsidTr="007E26EF">
        <w:tc>
          <w:tcPr>
            <w:tcW w:w="852" w:type="dxa"/>
          </w:tcPr>
          <w:p w14:paraId="26CFA594"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070FDC10" w14:textId="77777777" w:rsidR="00802D66" w:rsidRPr="00BF061B" w:rsidRDefault="00802D66" w:rsidP="00802D66">
            <w:pPr>
              <w:shd w:val="clear" w:color="auto" w:fill="FFFFFF" w:themeFill="background1"/>
              <w:rPr>
                <w:rFonts w:cs="Arial"/>
              </w:rPr>
            </w:pPr>
          </w:p>
        </w:tc>
        <w:tc>
          <w:tcPr>
            <w:tcW w:w="7513" w:type="dxa"/>
            <w:vAlign w:val="center"/>
          </w:tcPr>
          <w:p w14:paraId="0679F542" w14:textId="3F04EF80" w:rsidR="00802D66" w:rsidRPr="00D24FA5" w:rsidRDefault="00722815" w:rsidP="00802D66">
            <w:pPr>
              <w:shd w:val="clear" w:color="auto" w:fill="FFFFFF" w:themeFill="background1"/>
              <w:rPr>
                <w:rFonts w:cs="Arial"/>
              </w:rPr>
            </w:pPr>
            <w:r>
              <w:rPr>
                <w:rFonts w:cs="Arial"/>
                <w:szCs w:val="24"/>
                <w:shd w:val="clear" w:color="auto" w:fill="FFFFFF"/>
              </w:rPr>
              <w:t>Der</w:t>
            </w:r>
            <w:r w:rsidR="00802D66">
              <w:rPr>
                <w:rFonts w:cs="Arial"/>
                <w:szCs w:val="24"/>
                <w:shd w:val="clear" w:color="auto" w:fill="FFFFFF"/>
              </w:rPr>
              <w:t xml:space="preserve"> Akku</w:t>
            </w:r>
            <w:r>
              <w:rPr>
                <w:rFonts w:cs="Arial"/>
                <w:szCs w:val="24"/>
                <w:shd w:val="clear" w:color="auto" w:fill="FFFFFF"/>
              </w:rPr>
              <w:t xml:space="preserve"> </w:t>
            </w:r>
            <w:r w:rsidR="00802D66">
              <w:rPr>
                <w:rFonts w:cs="Arial"/>
                <w:szCs w:val="24"/>
                <w:shd w:val="clear" w:color="auto" w:fill="FFFFFF"/>
              </w:rPr>
              <w:t xml:space="preserve">des Temperaturaufzeichnungsgeräts </w:t>
            </w:r>
            <w:r>
              <w:rPr>
                <w:rFonts w:cs="Arial"/>
                <w:szCs w:val="24"/>
                <w:shd w:val="clear" w:color="auto" w:fill="FFFFFF"/>
              </w:rPr>
              <w:t xml:space="preserve">muss </w:t>
            </w:r>
            <w:r w:rsidR="00802D66">
              <w:rPr>
                <w:rFonts w:cs="Arial"/>
                <w:szCs w:val="24"/>
                <w:shd w:val="clear" w:color="auto" w:fill="FFFFFF"/>
              </w:rPr>
              <w:t>bei Ausfällen der externen S</w:t>
            </w:r>
            <w:r>
              <w:rPr>
                <w:rFonts w:cs="Arial"/>
                <w:szCs w:val="24"/>
                <w:shd w:val="clear" w:color="auto" w:fill="FFFFFF"/>
              </w:rPr>
              <w:t>trom</w:t>
            </w:r>
            <w:r w:rsidR="00802D66">
              <w:rPr>
                <w:rFonts w:cs="Arial"/>
                <w:szCs w:val="24"/>
                <w:shd w:val="clear" w:color="auto" w:fill="FFFFFF"/>
              </w:rPr>
              <w:t>versorgung eine</w:t>
            </w:r>
            <w:r>
              <w:rPr>
                <w:rFonts w:cs="Arial"/>
                <w:szCs w:val="24"/>
                <w:shd w:val="clear" w:color="auto" w:fill="FFFFFF"/>
              </w:rPr>
              <w:t xml:space="preserve"> kontinuierliche Temperaturaufzeichnung </w:t>
            </w:r>
            <w:r w:rsidR="00802D66">
              <w:rPr>
                <w:rFonts w:cs="Arial"/>
                <w:szCs w:val="24"/>
                <w:shd w:val="clear" w:color="auto" w:fill="FFFFFF"/>
              </w:rPr>
              <w:t xml:space="preserve">von </w:t>
            </w:r>
            <w:r>
              <w:rPr>
                <w:rFonts w:cs="Arial"/>
                <w:szCs w:val="24"/>
                <w:shd w:val="clear" w:color="auto" w:fill="FFFFFF"/>
              </w:rPr>
              <w:t xml:space="preserve">mindestens </w:t>
            </w:r>
            <w:r w:rsidR="00802D66">
              <w:rPr>
                <w:rFonts w:cs="Arial"/>
                <w:szCs w:val="24"/>
                <w:shd w:val="clear" w:color="auto" w:fill="FFFFFF"/>
              </w:rPr>
              <w:t>24 Stunden sicherstellen.</w:t>
            </w:r>
          </w:p>
        </w:tc>
        <w:tc>
          <w:tcPr>
            <w:tcW w:w="992" w:type="dxa"/>
          </w:tcPr>
          <w:p w14:paraId="0FC2953C" w14:textId="661C2F30" w:rsidR="00802D66" w:rsidRPr="001841F1" w:rsidRDefault="00A7554B" w:rsidP="00802D66">
            <w:pPr>
              <w:shd w:val="clear" w:color="auto" w:fill="FFFFFF" w:themeFill="background1"/>
              <w:jc w:val="center"/>
              <w:rPr>
                <w:rFonts w:cs="Arial"/>
              </w:rPr>
            </w:pPr>
            <w:r>
              <w:rPr>
                <w:rFonts w:cs="Arial"/>
              </w:rPr>
              <w:t>03</w:t>
            </w:r>
          </w:p>
        </w:tc>
      </w:tr>
      <w:tr w:rsidR="00802D66" w:rsidRPr="00A20D37" w14:paraId="3569B677" w14:textId="77777777" w:rsidTr="007E26EF">
        <w:tc>
          <w:tcPr>
            <w:tcW w:w="852" w:type="dxa"/>
          </w:tcPr>
          <w:p w14:paraId="3C4935E5"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5FA553E7" w14:textId="77777777" w:rsidR="00802D66" w:rsidRPr="00BF061B" w:rsidRDefault="00802D66" w:rsidP="00802D66">
            <w:pPr>
              <w:shd w:val="clear" w:color="auto" w:fill="FFFFFF" w:themeFill="background1"/>
              <w:rPr>
                <w:rFonts w:cs="Arial"/>
              </w:rPr>
            </w:pPr>
          </w:p>
        </w:tc>
        <w:tc>
          <w:tcPr>
            <w:tcW w:w="7513" w:type="dxa"/>
            <w:vAlign w:val="center"/>
          </w:tcPr>
          <w:p w14:paraId="6490AA38" w14:textId="7E6D3BE4" w:rsidR="00802D66" w:rsidRPr="00D24FA5" w:rsidRDefault="00802D66" w:rsidP="00802D66">
            <w:pPr>
              <w:shd w:val="clear" w:color="auto" w:fill="FFFFFF" w:themeFill="background1"/>
              <w:rPr>
                <w:rFonts w:cs="Arial"/>
              </w:rPr>
            </w:pPr>
            <w:r w:rsidRPr="00143146">
              <w:rPr>
                <w:rFonts w:cs="Arial"/>
                <w:szCs w:val="24"/>
                <w:shd w:val="clear" w:color="auto" w:fill="FFFFFF"/>
              </w:rPr>
              <w:t>Bei einem geringen Ladezustand oder einer Beschädigung de</w:t>
            </w:r>
            <w:r w:rsidR="00722815">
              <w:rPr>
                <w:rFonts w:cs="Arial"/>
                <w:szCs w:val="24"/>
                <w:shd w:val="clear" w:color="auto" w:fill="FFFFFF"/>
              </w:rPr>
              <w:t xml:space="preserve">s </w:t>
            </w:r>
            <w:r w:rsidRPr="00143146">
              <w:rPr>
                <w:rFonts w:cs="Arial"/>
                <w:szCs w:val="24"/>
                <w:shd w:val="clear" w:color="auto" w:fill="FFFFFF"/>
              </w:rPr>
              <w:t>Akkus muss das</w:t>
            </w:r>
            <w:r>
              <w:rPr>
                <w:rFonts w:cs="Arial"/>
                <w:szCs w:val="24"/>
                <w:shd w:val="clear" w:color="auto" w:fill="FFFFFF"/>
              </w:rPr>
              <w:t xml:space="preserve"> </w:t>
            </w:r>
            <w:r w:rsidRPr="00143146">
              <w:rPr>
                <w:rFonts w:cs="Arial"/>
                <w:szCs w:val="24"/>
                <w:shd w:val="clear" w:color="auto" w:fill="FFFFFF"/>
              </w:rPr>
              <w:t xml:space="preserve">Temperaturaufzeichnungsgerät </w:t>
            </w:r>
            <w:r>
              <w:rPr>
                <w:rFonts w:cs="Arial"/>
                <w:szCs w:val="24"/>
                <w:shd w:val="clear" w:color="auto" w:fill="FFFFFF"/>
              </w:rPr>
              <w:t>eine</w:t>
            </w:r>
            <w:r w:rsidRPr="00143146">
              <w:rPr>
                <w:rFonts w:cs="Arial"/>
                <w:szCs w:val="24"/>
                <w:shd w:val="clear" w:color="auto" w:fill="FFFFFF"/>
              </w:rPr>
              <w:t xml:space="preserve"> optische Warnung ausgeben.</w:t>
            </w:r>
          </w:p>
        </w:tc>
        <w:tc>
          <w:tcPr>
            <w:tcW w:w="992" w:type="dxa"/>
          </w:tcPr>
          <w:p w14:paraId="1CDF165D" w14:textId="777EF3D5" w:rsidR="00802D66" w:rsidRPr="001841F1" w:rsidRDefault="00A7554B" w:rsidP="00802D66">
            <w:pPr>
              <w:shd w:val="clear" w:color="auto" w:fill="FFFFFF" w:themeFill="background1"/>
              <w:jc w:val="center"/>
              <w:rPr>
                <w:rFonts w:cs="Arial"/>
              </w:rPr>
            </w:pPr>
            <w:r>
              <w:rPr>
                <w:rFonts w:cs="Arial"/>
              </w:rPr>
              <w:t>03</w:t>
            </w:r>
          </w:p>
        </w:tc>
      </w:tr>
      <w:tr w:rsidR="00802D66" w:rsidRPr="00A20D37" w14:paraId="6990C4CD" w14:textId="77777777" w:rsidTr="007E26EF">
        <w:tc>
          <w:tcPr>
            <w:tcW w:w="852" w:type="dxa"/>
          </w:tcPr>
          <w:p w14:paraId="0A296A8F"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71E9A37F" w14:textId="77777777" w:rsidR="00802D66" w:rsidRPr="00BF061B" w:rsidRDefault="00802D66" w:rsidP="00802D66">
            <w:pPr>
              <w:shd w:val="clear" w:color="auto" w:fill="FFFFFF" w:themeFill="background1"/>
              <w:rPr>
                <w:rFonts w:cs="Arial"/>
              </w:rPr>
            </w:pPr>
          </w:p>
        </w:tc>
        <w:tc>
          <w:tcPr>
            <w:tcW w:w="7513" w:type="dxa"/>
            <w:vAlign w:val="center"/>
          </w:tcPr>
          <w:p w14:paraId="2B323E24" w14:textId="3F9F91DD" w:rsidR="00802D66" w:rsidRPr="00D24FA5" w:rsidRDefault="00802D66" w:rsidP="00802D66">
            <w:pPr>
              <w:shd w:val="clear" w:color="auto" w:fill="FFFFFF" w:themeFill="background1"/>
              <w:rPr>
                <w:rFonts w:cs="Arial"/>
              </w:rPr>
            </w:pPr>
            <w:r w:rsidRPr="00143146">
              <w:rPr>
                <w:rFonts w:cs="Arial"/>
                <w:szCs w:val="24"/>
                <w:shd w:val="clear" w:color="auto" w:fill="FFFFFF"/>
              </w:rPr>
              <w:t xml:space="preserve">Das Temperaturaufzeichnungsgerät muss </w:t>
            </w:r>
            <w:r>
              <w:rPr>
                <w:rFonts w:cs="Arial"/>
                <w:szCs w:val="24"/>
                <w:shd w:val="clear" w:color="auto" w:fill="FFFFFF"/>
              </w:rPr>
              <w:t xml:space="preserve">eine </w:t>
            </w:r>
            <w:r w:rsidRPr="00143146">
              <w:rPr>
                <w:rFonts w:cs="Arial"/>
                <w:szCs w:val="24"/>
                <w:shd w:val="clear" w:color="auto" w:fill="FFFFFF"/>
              </w:rPr>
              <w:t>deutsche Menüführung haben.</w:t>
            </w:r>
          </w:p>
        </w:tc>
        <w:tc>
          <w:tcPr>
            <w:tcW w:w="992" w:type="dxa"/>
          </w:tcPr>
          <w:p w14:paraId="4186C06C" w14:textId="7C67C6F2" w:rsidR="00802D66" w:rsidRPr="001841F1" w:rsidRDefault="00A7554B" w:rsidP="00802D66">
            <w:pPr>
              <w:shd w:val="clear" w:color="auto" w:fill="FFFFFF" w:themeFill="background1"/>
              <w:jc w:val="center"/>
              <w:rPr>
                <w:rFonts w:cs="Arial"/>
              </w:rPr>
            </w:pPr>
            <w:r>
              <w:rPr>
                <w:rFonts w:cs="Arial"/>
              </w:rPr>
              <w:t>03</w:t>
            </w:r>
          </w:p>
        </w:tc>
      </w:tr>
      <w:tr w:rsidR="00802D66" w:rsidRPr="00A20D37" w14:paraId="1D3C837A" w14:textId="77777777" w:rsidTr="007E26EF">
        <w:tc>
          <w:tcPr>
            <w:tcW w:w="852" w:type="dxa"/>
          </w:tcPr>
          <w:p w14:paraId="45433A58"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3F2211C5" w14:textId="77777777" w:rsidR="00802D66" w:rsidRPr="00BF061B" w:rsidRDefault="00802D66" w:rsidP="00802D66">
            <w:pPr>
              <w:shd w:val="clear" w:color="auto" w:fill="FFFFFF" w:themeFill="background1"/>
              <w:rPr>
                <w:rFonts w:cs="Arial"/>
              </w:rPr>
            </w:pPr>
          </w:p>
        </w:tc>
        <w:tc>
          <w:tcPr>
            <w:tcW w:w="7513" w:type="dxa"/>
            <w:vAlign w:val="center"/>
          </w:tcPr>
          <w:p w14:paraId="58C9EA27" w14:textId="6113CD1A" w:rsidR="00802D66" w:rsidRPr="00143146" w:rsidRDefault="00802D66" w:rsidP="00802D66">
            <w:pPr>
              <w:pStyle w:val="StandardWeb"/>
              <w:spacing w:before="0" w:beforeAutospacing="0" w:after="0" w:afterAutospacing="0" w:line="288" w:lineRule="auto"/>
              <w:jc w:val="both"/>
              <w:rPr>
                <w:rFonts w:ascii="Arial" w:hAnsi="Arial" w:cs="Arial"/>
              </w:rPr>
            </w:pPr>
            <w:r w:rsidRPr="00143146">
              <w:rPr>
                <w:rFonts w:ascii="Arial" w:hAnsi="Arial" w:cs="Arial"/>
              </w:rPr>
              <w:t xml:space="preserve">Das Temperaturaufzeichnungsgerät muss mindestens folgende Parameter </w:t>
            </w:r>
            <w:r w:rsidR="0045300C">
              <w:rPr>
                <w:rFonts w:ascii="Arial" w:hAnsi="Arial" w:cs="Arial"/>
              </w:rPr>
              <w:t xml:space="preserve">gleichzeitig </w:t>
            </w:r>
            <w:r w:rsidRPr="00143146">
              <w:rPr>
                <w:rFonts w:ascii="Arial" w:hAnsi="Arial" w:cs="Arial"/>
              </w:rPr>
              <w:t>aufzeichnen</w:t>
            </w:r>
            <w:r>
              <w:rPr>
                <w:rFonts w:ascii="Arial" w:hAnsi="Arial" w:cs="Arial"/>
              </w:rPr>
              <w:t xml:space="preserve"> können</w:t>
            </w:r>
            <w:r w:rsidRPr="00143146">
              <w:rPr>
                <w:rFonts w:ascii="Arial" w:hAnsi="Arial" w:cs="Arial"/>
              </w:rPr>
              <w:t>:</w:t>
            </w:r>
          </w:p>
          <w:p w14:paraId="5528B6DA" w14:textId="77777777" w:rsidR="00802D66" w:rsidRPr="00407F9A" w:rsidRDefault="00802D66" w:rsidP="007E26EF">
            <w:pPr>
              <w:numPr>
                <w:ilvl w:val="0"/>
                <w:numId w:val="44"/>
              </w:numPr>
              <w:spacing w:before="100" w:beforeAutospacing="1" w:after="100" w:afterAutospacing="1" w:line="288" w:lineRule="auto"/>
              <w:jc w:val="both"/>
              <w:rPr>
                <w:rFonts w:cs="Arial"/>
                <w:szCs w:val="24"/>
              </w:rPr>
            </w:pPr>
            <w:r w:rsidRPr="00407F9A">
              <w:rPr>
                <w:rFonts w:cs="Arial"/>
                <w:szCs w:val="24"/>
              </w:rPr>
              <w:t>Rücklufttemperatur</w:t>
            </w:r>
          </w:p>
          <w:p w14:paraId="15FBBD7D" w14:textId="77777777" w:rsidR="00802D66" w:rsidRPr="00407F9A" w:rsidRDefault="00802D66" w:rsidP="007E26EF">
            <w:pPr>
              <w:numPr>
                <w:ilvl w:val="0"/>
                <w:numId w:val="44"/>
              </w:numPr>
              <w:spacing w:before="100" w:beforeAutospacing="1" w:after="100" w:afterAutospacing="1" w:line="288" w:lineRule="auto"/>
              <w:jc w:val="both"/>
              <w:rPr>
                <w:rFonts w:cs="Arial"/>
                <w:szCs w:val="24"/>
              </w:rPr>
            </w:pPr>
            <w:r w:rsidRPr="00407F9A">
              <w:rPr>
                <w:rFonts w:cs="Arial"/>
                <w:szCs w:val="24"/>
              </w:rPr>
              <w:t>Zulufttemperatur</w:t>
            </w:r>
          </w:p>
          <w:p w14:paraId="75A11449" w14:textId="77777777" w:rsidR="00802D66" w:rsidRPr="00407F9A" w:rsidRDefault="00802D66" w:rsidP="007E26EF">
            <w:pPr>
              <w:numPr>
                <w:ilvl w:val="0"/>
                <w:numId w:val="44"/>
              </w:numPr>
              <w:spacing w:before="100" w:beforeAutospacing="1" w:after="100" w:afterAutospacing="1" w:line="288" w:lineRule="auto"/>
              <w:jc w:val="both"/>
              <w:rPr>
                <w:rFonts w:cs="Arial"/>
                <w:szCs w:val="24"/>
              </w:rPr>
            </w:pPr>
            <w:r w:rsidRPr="00407F9A">
              <w:rPr>
                <w:rFonts w:cs="Arial"/>
                <w:szCs w:val="24"/>
              </w:rPr>
              <w:t>Alarme</w:t>
            </w:r>
          </w:p>
          <w:p w14:paraId="3F943758" w14:textId="77777777" w:rsidR="00802D66" w:rsidRPr="00407F9A" w:rsidRDefault="00802D66" w:rsidP="007E26EF">
            <w:pPr>
              <w:numPr>
                <w:ilvl w:val="0"/>
                <w:numId w:val="44"/>
              </w:numPr>
              <w:spacing w:before="100" w:beforeAutospacing="1" w:after="100" w:afterAutospacing="1" w:line="288" w:lineRule="auto"/>
              <w:jc w:val="both"/>
              <w:rPr>
                <w:rFonts w:cs="Arial"/>
                <w:szCs w:val="24"/>
              </w:rPr>
            </w:pPr>
            <w:r w:rsidRPr="00407F9A">
              <w:rPr>
                <w:rFonts w:cs="Arial"/>
                <w:szCs w:val="24"/>
              </w:rPr>
              <w:t>Einschaltzeiten</w:t>
            </w:r>
          </w:p>
          <w:p w14:paraId="341C0A81" w14:textId="77777777" w:rsidR="00802D66" w:rsidRPr="00407F9A" w:rsidRDefault="00802D66" w:rsidP="007E26EF">
            <w:pPr>
              <w:numPr>
                <w:ilvl w:val="0"/>
                <w:numId w:val="44"/>
              </w:numPr>
              <w:spacing w:before="100" w:beforeAutospacing="1" w:after="0" w:line="288" w:lineRule="auto"/>
              <w:jc w:val="both"/>
              <w:rPr>
                <w:rFonts w:cs="Arial"/>
                <w:szCs w:val="24"/>
              </w:rPr>
            </w:pPr>
            <w:r w:rsidRPr="00407F9A">
              <w:rPr>
                <w:rFonts w:cs="Arial"/>
                <w:szCs w:val="24"/>
              </w:rPr>
              <w:t>Ausschaltzeiten</w:t>
            </w:r>
          </w:p>
          <w:p w14:paraId="19107734" w14:textId="4FB04AA4" w:rsidR="00802D66" w:rsidRPr="0045300C" w:rsidRDefault="0045300C" w:rsidP="007E26EF">
            <w:pPr>
              <w:pStyle w:val="Listenabsatz"/>
              <w:numPr>
                <w:ilvl w:val="0"/>
                <w:numId w:val="44"/>
              </w:numPr>
              <w:shd w:val="clear" w:color="auto" w:fill="FFFFFF" w:themeFill="background1"/>
              <w:rPr>
                <w:rFonts w:cs="Arial"/>
              </w:rPr>
            </w:pPr>
            <w:r w:rsidRPr="00407F9A">
              <w:rPr>
                <w:rFonts w:cs="Arial"/>
                <w:szCs w:val="24"/>
              </w:rPr>
              <w:lastRenderedPageBreak/>
              <w:t>m</w:t>
            </w:r>
            <w:r w:rsidR="00802D66" w:rsidRPr="00407F9A">
              <w:rPr>
                <w:rFonts w:cs="Arial"/>
                <w:szCs w:val="24"/>
              </w:rPr>
              <w:t>anuelle Eingriffe</w:t>
            </w:r>
          </w:p>
        </w:tc>
        <w:tc>
          <w:tcPr>
            <w:tcW w:w="992" w:type="dxa"/>
          </w:tcPr>
          <w:p w14:paraId="27B9C80E" w14:textId="51F68C5D" w:rsidR="00802D66" w:rsidRPr="001841F1" w:rsidRDefault="00A7554B" w:rsidP="00802D66">
            <w:pPr>
              <w:shd w:val="clear" w:color="auto" w:fill="FFFFFF" w:themeFill="background1"/>
              <w:jc w:val="center"/>
              <w:rPr>
                <w:rFonts w:cs="Arial"/>
              </w:rPr>
            </w:pPr>
            <w:r>
              <w:rPr>
                <w:rFonts w:cs="Arial"/>
              </w:rPr>
              <w:lastRenderedPageBreak/>
              <w:t>04</w:t>
            </w:r>
          </w:p>
        </w:tc>
      </w:tr>
      <w:tr w:rsidR="00802D66" w:rsidRPr="00A20D37" w14:paraId="004AF481" w14:textId="77777777" w:rsidTr="007E26EF">
        <w:tc>
          <w:tcPr>
            <w:tcW w:w="852" w:type="dxa"/>
          </w:tcPr>
          <w:p w14:paraId="654E8091"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0FA732F0" w14:textId="77777777" w:rsidR="00802D66" w:rsidRPr="00BF061B" w:rsidRDefault="00802D66" w:rsidP="00802D66">
            <w:pPr>
              <w:shd w:val="clear" w:color="auto" w:fill="FFFFFF" w:themeFill="background1"/>
              <w:rPr>
                <w:rFonts w:cs="Arial"/>
              </w:rPr>
            </w:pPr>
          </w:p>
        </w:tc>
        <w:tc>
          <w:tcPr>
            <w:tcW w:w="7513" w:type="dxa"/>
            <w:vAlign w:val="center"/>
          </w:tcPr>
          <w:p w14:paraId="1C59E91F" w14:textId="64CD0A4D" w:rsidR="00802D66" w:rsidRPr="00407F9A" w:rsidRDefault="00802D66" w:rsidP="00802D66">
            <w:pPr>
              <w:shd w:val="clear" w:color="auto" w:fill="FFFFFF" w:themeFill="background1"/>
              <w:rPr>
                <w:rFonts w:cs="Arial"/>
              </w:rPr>
            </w:pPr>
            <w:r w:rsidRPr="00407F9A">
              <w:rPr>
                <w:rFonts w:cs="Arial"/>
                <w:shd w:val="clear" w:color="auto" w:fill="FFFFFF"/>
              </w:rPr>
              <w:t>Das Temperaturaufzeichnungsgerät aus muss mit einem ausreichendem Datenspeicher zur Speicherung von mindestens 12 Monaten bei Aufzeichnung im 10-Minuten-Takt bei einem Betrieb über 24 Stunden pro Tag und 366 Tagen pro Jahr ausgestattet sein.</w:t>
            </w:r>
          </w:p>
        </w:tc>
        <w:tc>
          <w:tcPr>
            <w:tcW w:w="992" w:type="dxa"/>
          </w:tcPr>
          <w:p w14:paraId="40510C20" w14:textId="441B4079" w:rsidR="00802D66" w:rsidRPr="001841F1" w:rsidRDefault="00A7554B" w:rsidP="00802D66">
            <w:pPr>
              <w:shd w:val="clear" w:color="auto" w:fill="FFFFFF" w:themeFill="background1"/>
              <w:jc w:val="center"/>
              <w:rPr>
                <w:rFonts w:cs="Arial"/>
              </w:rPr>
            </w:pPr>
            <w:r>
              <w:rPr>
                <w:rFonts w:cs="Arial"/>
              </w:rPr>
              <w:t>04</w:t>
            </w:r>
          </w:p>
        </w:tc>
      </w:tr>
      <w:tr w:rsidR="00802D66" w:rsidRPr="00A20D37" w14:paraId="254251EE" w14:textId="77777777" w:rsidTr="007E26EF">
        <w:tc>
          <w:tcPr>
            <w:tcW w:w="852" w:type="dxa"/>
          </w:tcPr>
          <w:p w14:paraId="3575E884"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0765E8D2" w14:textId="77777777" w:rsidR="00802D66" w:rsidRPr="00BF061B" w:rsidRDefault="00802D66" w:rsidP="00802D66">
            <w:pPr>
              <w:shd w:val="clear" w:color="auto" w:fill="FFFFFF" w:themeFill="background1"/>
              <w:rPr>
                <w:rFonts w:cs="Arial"/>
              </w:rPr>
            </w:pPr>
          </w:p>
        </w:tc>
        <w:tc>
          <w:tcPr>
            <w:tcW w:w="7513" w:type="dxa"/>
            <w:vAlign w:val="center"/>
          </w:tcPr>
          <w:p w14:paraId="6BA18419" w14:textId="392C5A82" w:rsidR="00802D66" w:rsidRPr="00407F9A" w:rsidRDefault="00802D66" w:rsidP="00802D66">
            <w:pPr>
              <w:shd w:val="clear" w:color="auto" w:fill="FFFFFF" w:themeFill="background1"/>
              <w:rPr>
                <w:rFonts w:cs="Arial"/>
              </w:rPr>
            </w:pPr>
            <w:r w:rsidRPr="00407F9A">
              <w:rPr>
                <w:rFonts w:cs="Arial"/>
                <w:shd w:val="clear" w:color="auto" w:fill="FFFFFF"/>
              </w:rPr>
              <w:t>Das Temperaturaufzeichnungsgerät muss mindestens der Schutzart IP 54 gem. DIN EN 60529 entsprechen.</w:t>
            </w:r>
          </w:p>
        </w:tc>
        <w:tc>
          <w:tcPr>
            <w:tcW w:w="992" w:type="dxa"/>
          </w:tcPr>
          <w:p w14:paraId="2E559BAF" w14:textId="68FFF400" w:rsidR="00802D66" w:rsidRPr="001841F1" w:rsidRDefault="00A7554B" w:rsidP="00802D66">
            <w:pPr>
              <w:shd w:val="clear" w:color="auto" w:fill="FFFFFF" w:themeFill="background1"/>
              <w:jc w:val="center"/>
              <w:rPr>
                <w:rFonts w:cs="Arial"/>
              </w:rPr>
            </w:pPr>
            <w:r>
              <w:rPr>
                <w:rFonts w:cs="Arial"/>
              </w:rPr>
              <w:t>04</w:t>
            </w:r>
          </w:p>
        </w:tc>
      </w:tr>
      <w:tr w:rsidR="00802D66" w:rsidRPr="00A20D37" w14:paraId="376ED837" w14:textId="77777777" w:rsidTr="007E26EF">
        <w:tc>
          <w:tcPr>
            <w:tcW w:w="852" w:type="dxa"/>
          </w:tcPr>
          <w:p w14:paraId="2087D39D" w14:textId="77777777" w:rsidR="00802D66" w:rsidRPr="00A20D37" w:rsidRDefault="00802D66" w:rsidP="00802D66">
            <w:pPr>
              <w:pStyle w:val="Listenabsatz"/>
              <w:numPr>
                <w:ilvl w:val="0"/>
                <w:numId w:val="28"/>
              </w:numPr>
              <w:shd w:val="clear" w:color="auto" w:fill="FFFFFF" w:themeFill="background1"/>
              <w:ind w:right="-192"/>
              <w:rPr>
                <w:rFonts w:cs="Arial"/>
              </w:rPr>
            </w:pPr>
          </w:p>
        </w:tc>
        <w:tc>
          <w:tcPr>
            <w:tcW w:w="850" w:type="dxa"/>
          </w:tcPr>
          <w:p w14:paraId="15CDF2D3" w14:textId="77777777" w:rsidR="00802D66" w:rsidRPr="00BF061B" w:rsidRDefault="00802D66" w:rsidP="00802D66">
            <w:pPr>
              <w:shd w:val="clear" w:color="auto" w:fill="FFFFFF" w:themeFill="background1"/>
              <w:rPr>
                <w:rFonts w:cs="Arial"/>
              </w:rPr>
            </w:pPr>
          </w:p>
        </w:tc>
        <w:tc>
          <w:tcPr>
            <w:tcW w:w="7513" w:type="dxa"/>
            <w:vAlign w:val="center"/>
          </w:tcPr>
          <w:p w14:paraId="18E93DE4" w14:textId="48BD1424" w:rsidR="00802D66" w:rsidRPr="00407F9A" w:rsidRDefault="00802D66" w:rsidP="00802D66">
            <w:pPr>
              <w:shd w:val="clear" w:color="auto" w:fill="FFFFFF" w:themeFill="background1"/>
              <w:rPr>
                <w:rFonts w:cs="Arial"/>
              </w:rPr>
            </w:pPr>
            <w:r w:rsidRPr="00407F9A">
              <w:rPr>
                <w:rFonts w:cs="Arial"/>
              </w:rPr>
              <w:t>Das Temperaturaufzeichnungsgerät muss vor unautorisiertem Zugriff</w:t>
            </w:r>
            <w:r w:rsidR="00407F9A">
              <w:rPr>
                <w:rFonts w:cs="Arial"/>
              </w:rPr>
              <w:t xml:space="preserve"> durch einen Code oder Passwort</w:t>
            </w:r>
            <w:r w:rsidRPr="00407F9A">
              <w:rPr>
                <w:rFonts w:cs="Arial"/>
              </w:rPr>
              <w:t xml:space="preserve"> geschützt </w:t>
            </w:r>
            <w:r w:rsidR="00407F9A">
              <w:rPr>
                <w:rFonts w:cs="Arial"/>
              </w:rPr>
              <w:t>werden können.</w:t>
            </w:r>
          </w:p>
        </w:tc>
        <w:tc>
          <w:tcPr>
            <w:tcW w:w="992" w:type="dxa"/>
          </w:tcPr>
          <w:p w14:paraId="46F81C9F" w14:textId="4D9556D8" w:rsidR="00802D66" w:rsidRPr="001841F1" w:rsidRDefault="00A7554B" w:rsidP="00802D66">
            <w:pPr>
              <w:shd w:val="clear" w:color="auto" w:fill="FFFFFF" w:themeFill="background1"/>
              <w:jc w:val="center"/>
              <w:rPr>
                <w:rFonts w:cs="Arial"/>
              </w:rPr>
            </w:pPr>
            <w:r>
              <w:rPr>
                <w:rFonts w:cs="Arial"/>
              </w:rPr>
              <w:t>03</w:t>
            </w:r>
          </w:p>
        </w:tc>
      </w:tr>
    </w:tbl>
    <w:p w14:paraId="2FD20075" w14:textId="77777777" w:rsidR="00FB62E8" w:rsidRPr="00A73D01" w:rsidRDefault="00FB62E8" w:rsidP="007E26EF"/>
    <w:p w14:paraId="32118370" w14:textId="538CC37B" w:rsidR="00D177C2" w:rsidRDefault="00D177C2" w:rsidP="791FACD2">
      <w:pPr>
        <w:pStyle w:val="berschrift5"/>
      </w:pPr>
      <w:r>
        <w:t>Betriebsstoffe</w:t>
      </w:r>
    </w:p>
    <w:tbl>
      <w:tblPr>
        <w:tblStyle w:val="Tabellenraster"/>
        <w:tblW w:w="10207" w:type="dxa"/>
        <w:tblInd w:w="-431" w:type="dxa"/>
        <w:tblLayout w:type="fixed"/>
        <w:tblLook w:val="04A0" w:firstRow="1" w:lastRow="0" w:firstColumn="1" w:lastColumn="0" w:noHBand="0" w:noVBand="1"/>
      </w:tblPr>
      <w:tblGrid>
        <w:gridCol w:w="852"/>
        <w:gridCol w:w="850"/>
        <w:gridCol w:w="7513"/>
        <w:gridCol w:w="992"/>
      </w:tblGrid>
      <w:tr w:rsidR="00D177C2" w:rsidRPr="00A20D37" w14:paraId="515FBAF8" w14:textId="77777777" w:rsidTr="00D657EE">
        <w:tc>
          <w:tcPr>
            <w:tcW w:w="852" w:type="dxa"/>
          </w:tcPr>
          <w:p w14:paraId="2FBC4685" w14:textId="77777777" w:rsidR="00D177C2" w:rsidRPr="00A2678E" w:rsidRDefault="4E57B2BD" w:rsidP="4E57B2BD">
            <w:pPr>
              <w:shd w:val="clear" w:color="auto" w:fill="FFFFFF" w:themeFill="background1"/>
              <w:rPr>
                <w:rFonts w:cs="Arial"/>
                <w:i/>
                <w:iCs/>
              </w:rPr>
            </w:pPr>
            <w:r w:rsidRPr="4E57B2BD">
              <w:rPr>
                <w:rFonts w:cs="Arial"/>
                <w:i/>
                <w:iCs/>
              </w:rPr>
              <w:t>ID</w:t>
            </w:r>
          </w:p>
        </w:tc>
        <w:tc>
          <w:tcPr>
            <w:tcW w:w="850" w:type="dxa"/>
          </w:tcPr>
          <w:p w14:paraId="64EA3075" w14:textId="77777777" w:rsidR="00D177C2"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513" w:type="dxa"/>
          </w:tcPr>
          <w:p w14:paraId="0751F809" w14:textId="77777777" w:rsidR="00D177C2"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992" w:type="dxa"/>
          </w:tcPr>
          <w:p w14:paraId="6EA52A96" w14:textId="77777777" w:rsidR="00D177C2" w:rsidRPr="00A2678E" w:rsidRDefault="4E57B2BD" w:rsidP="4E57B2BD">
            <w:pPr>
              <w:shd w:val="clear" w:color="auto" w:fill="FFFFFF" w:themeFill="background1"/>
              <w:jc w:val="center"/>
              <w:rPr>
                <w:rFonts w:cs="Arial"/>
                <w:i/>
                <w:iCs/>
              </w:rPr>
            </w:pPr>
            <w:r w:rsidRPr="4E57B2BD">
              <w:rPr>
                <w:rFonts w:cs="Arial"/>
                <w:i/>
                <w:iCs/>
              </w:rPr>
              <w:t>N-ID</w:t>
            </w:r>
          </w:p>
        </w:tc>
      </w:tr>
      <w:tr w:rsidR="00D177C2" w:rsidRPr="00A20D37" w14:paraId="735C5AF1" w14:textId="77777777" w:rsidTr="00D657EE">
        <w:tc>
          <w:tcPr>
            <w:tcW w:w="852" w:type="dxa"/>
          </w:tcPr>
          <w:p w14:paraId="6094AD4F" w14:textId="77777777" w:rsidR="00D177C2" w:rsidRPr="00A20D37" w:rsidRDefault="00D177C2" w:rsidP="00704A92">
            <w:pPr>
              <w:pStyle w:val="Listenabsatz"/>
              <w:numPr>
                <w:ilvl w:val="0"/>
                <w:numId w:val="28"/>
              </w:numPr>
              <w:shd w:val="clear" w:color="auto" w:fill="FFFFFF" w:themeFill="background1"/>
              <w:ind w:right="-192"/>
              <w:rPr>
                <w:rFonts w:cs="Arial"/>
              </w:rPr>
            </w:pPr>
            <w:bookmarkStart w:id="100" w:name="_Ref200551316"/>
          </w:p>
        </w:tc>
        <w:bookmarkEnd w:id="100"/>
        <w:tc>
          <w:tcPr>
            <w:tcW w:w="850" w:type="dxa"/>
          </w:tcPr>
          <w:p w14:paraId="42C99B26" w14:textId="77777777" w:rsidR="00D177C2" w:rsidRPr="00BF061B" w:rsidRDefault="00D177C2" w:rsidP="4E57B2BD">
            <w:pPr>
              <w:shd w:val="clear" w:color="auto" w:fill="FFFFFF" w:themeFill="background1"/>
              <w:rPr>
                <w:rFonts w:cs="Arial"/>
              </w:rPr>
            </w:pPr>
          </w:p>
        </w:tc>
        <w:tc>
          <w:tcPr>
            <w:tcW w:w="7513" w:type="dxa"/>
          </w:tcPr>
          <w:p w14:paraId="3C7B312D" w14:textId="08CB1EB5" w:rsidR="00D177C2" w:rsidRDefault="4E57B2BD" w:rsidP="0C414488">
            <w:pPr>
              <w:shd w:val="clear" w:color="auto" w:fill="FFFFFF" w:themeFill="background1"/>
            </w:pPr>
            <w:r>
              <w:t>Das Stromaggregat muss das NATO Single-</w:t>
            </w:r>
            <w:r w:rsidR="00662523">
              <w:t>Fuel</w:t>
            </w:r>
            <w:r>
              <w:t xml:space="preserve">-Konzept erfüllen. </w:t>
            </w:r>
          </w:p>
          <w:p w14:paraId="4B51C66A" w14:textId="44D3271B" w:rsidR="00D177C2" w:rsidRPr="00A20D37" w:rsidRDefault="00D177C2" w:rsidP="4E57B2BD">
            <w:pPr>
              <w:shd w:val="clear" w:color="auto" w:fill="FFFFFF" w:themeFill="background1"/>
              <w:rPr>
                <w:rFonts w:cs="Arial"/>
              </w:rPr>
            </w:pPr>
            <w:r>
              <w:t xml:space="preserve">Eine Auflistung der zulässigen Betriebsstoffe befindet sich in </w:t>
            </w:r>
            <w:r w:rsidR="00662523">
              <w:t>der</w:t>
            </w:r>
            <w:r w:rsidRPr="4579D89B">
              <w:t xml:space="preserve"> </w:t>
            </w:r>
            <w:proofErr w:type="spellStart"/>
            <w:r>
              <w:t>Bstf</w:t>
            </w:r>
            <w:r w:rsidR="001E654F">
              <w:t>L</w:t>
            </w:r>
            <w:r>
              <w:t>Bw</w:t>
            </w:r>
            <w:proofErr w:type="spellEnd"/>
            <w:r>
              <w:t xml:space="preserve"> 2024.</w:t>
            </w:r>
          </w:p>
        </w:tc>
        <w:tc>
          <w:tcPr>
            <w:tcW w:w="992" w:type="dxa"/>
          </w:tcPr>
          <w:p w14:paraId="1B35A089" w14:textId="08DE7452" w:rsidR="00D177C2" w:rsidRPr="00A20D37" w:rsidRDefault="00ED34D3" w:rsidP="4E57B2BD">
            <w:pPr>
              <w:shd w:val="clear" w:color="auto" w:fill="FFFFFF" w:themeFill="background1"/>
              <w:jc w:val="center"/>
              <w:rPr>
                <w:rFonts w:cs="Arial"/>
              </w:rPr>
            </w:pPr>
            <w:r>
              <w:t>02</w:t>
            </w:r>
          </w:p>
        </w:tc>
      </w:tr>
      <w:tr w:rsidR="00D177C2" w:rsidRPr="00A20D37" w14:paraId="65B0471B" w14:textId="77777777" w:rsidTr="00D657EE">
        <w:tc>
          <w:tcPr>
            <w:tcW w:w="852" w:type="dxa"/>
          </w:tcPr>
          <w:p w14:paraId="3919D214"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850" w:type="dxa"/>
          </w:tcPr>
          <w:p w14:paraId="2E9D0CED" w14:textId="77777777" w:rsidR="00D177C2" w:rsidRPr="00BF061B" w:rsidRDefault="00D177C2" w:rsidP="4E57B2BD">
            <w:pPr>
              <w:shd w:val="clear" w:color="auto" w:fill="FFFFFF" w:themeFill="background1"/>
              <w:rPr>
                <w:rFonts w:cs="Arial"/>
              </w:rPr>
            </w:pPr>
          </w:p>
        </w:tc>
        <w:tc>
          <w:tcPr>
            <w:tcW w:w="7513" w:type="dxa"/>
          </w:tcPr>
          <w:p w14:paraId="5A05BAC2" w14:textId="39AD6DB0" w:rsidR="00D177C2" w:rsidRDefault="4E57B2BD" w:rsidP="4E57B2BD">
            <w:pPr>
              <w:shd w:val="clear" w:color="auto" w:fill="FFFFFF" w:themeFill="background1"/>
              <w:rPr>
                <w:rFonts w:cs="Arial"/>
              </w:rPr>
            </w:pPr>
            <w:r w:rsidRPr="4E57B2BD">
              <w:rPr>
                <w:rFonts w:cs="Arial"/>
              </w:rPr>
              <w:t xml:space="preserve">Als Kraftstoff für das Stromaggregat müssen mindestens gemäß der </w:t>
            </w:r>
            <w:proofErr w:type="spellStart"/>
            <w:r w:rsidRPr="4E57B2BD">
              <w:rPr>
                <w:rFonts w:cs="Arial"/>
              </w:rPr>
              <w:t>BstfLBw</w:t>
            </w:r>
            <w:proofErr w:type="spellEnd"/>
            <w:r w:rsidRPr="4E57B2BD">
              <w:rPr>
                <w:rFonts w:cs="Arial"/>
              </w:rPr>
              <w:t xml:space="preserve"> 2024 verwendet werden können:</w:t>
            </w:r>
            <w:r w:rsidR="00D177C2">
              <w:br/>
            </w:r>
            <w:r w:rsidRPr="4E57B2BD">
              <w:rPr>
                <w:rFonts w:cs="Arial"/>
              </w:rPr>
              <w:t>F34, F35, F44, F54 und F63.</w:t>
            </w:r>
          </w:p>
        </w:tc>
        <w:tc>
          <w:tcPr>
            <w:tcW w:w="992" w:type="dxa"/>
          </w:tcPr>
          <w:p w14:paraId="28DA9C70" w14:textId="65B5F361" w:rsidR="00D177C2" w:rsidRPr="00A20D37" w:rsidRDefault="00ED34D3" w:rsidP="4E57B2BD">
            <w:pPr>
              <w:shd w:val="clear" w:color="auto" w:fill="FFFFFF" w:themeFill="background1"/>
              <w:jc w:val="center"/>
              <w:rPr>
                <w:rFonts w:cs="Arial"/>
              </w:rPr>
            </w:pPr>
            <w:r>
              <w:t>03</w:t>
            </w:r>
          </w:p>
        </w:tc>
      </w:tr>
      <w:tr w:rsidR="00D177C2" w:rsidRPr="00A20D37" w14:paraId="2278CC1F" w14:textId="77777777" w:rsidTr="00D657EE">
        <w:tc>
          <w:tcPr>
            <w:tcW w:w="852" w:type="dxa"/>
          </w:tcPr>
          <w:p w14:paraId="36A4CF85"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850" w:type="dxa"/>
          </w:tcPr>
          <w:p w14:paraId="6BB9ECB1" w14:textId="77777777" w:rsidR="00D177C2" w:rsidRPr="00BF061B" w:rsidRDefault="00D177C2" w:rsidP="4E57B2BD">
            <w:pPr>
              <w:shd w:val="clear" w:color="auto" w:fill="FFFFFF" w:themeFill="background1"/>
              <w:rPr>
                <w:rFonts w:cs="Arial"/>
              </w:rPr>
            </w:pPr>
          </w:p>
        </w:tc>
        <w:tc>
          <w:tcPr>
            <w:tcW w:w="7513" w:type="dxa"/>
          </w:tcPr>
          <w:p w14:paraId="56BA3829" w14:textId="6D81909F" w:rsidR="00D177C2" w:rsidRDefault="4E57B2BD" w:rsidP="4E57B2BD">
            <w:pPr>
              <w:shd w:val="clear" w:color="auto" w:fill="FFFFFF" w:themeFill="background1"/>
              <w:rPr>
                <w:rFonts w:cs="Arial"/>
              </w:rPr>
            </w:pPr>
            <w:r w:rsidRPr="4E57B2BD">
              <w:rPr>
                <w:rFonts w:cs="Arial"/>
              </w:rPr>
              <w:t xml:space="preserve">Als Motoröl für das Stromaggregat müssen mindestens gemäß der </w:t>
            </w:r>
            <w:proofErr w:type="spellStart"/>
            <w:r w:rsidRPr="4E57B2BD">
              <w:rPr>
                <w:rFonts w:cs="Arial"/>
              </w:rPr>
              <w:t>BstfLBw</w:t>
            </w:r>
            <w:proofErr w:type="spellEnd"/>
            <w:r w:rsidRPr="4E57B2BD">
              <w:rPr>
                <w:rFonts w:cs="Arial"/>
              </w:rPr>
              <w:t xml:space="preserve"> 2024 verwendet werden können:</w:t>
            </w:r>
            <w:r w:rsidR="00D177C2">
              <w:br/>
            </w:r>
            <w:r w:rsidRPr="4E57B2BD">
              <w:rPr>
                <w:rFonts w:cs="Arial"/>
              </w:rPr>
              <w:t>O236 und O1178.</w:t>
            </w:r>
          </w:p>
        </w:tc>
        <w:tc>
          <w:tcPr>
            <w:tcW w:w="992" w:type="dxa"/>
          </w:tcPr>
          <w:p w14:paraId="41097275" w14:textId="0402BB67" w:rsidR="00D177C2" w:rsidRDefault="00ED34D3" w:rsidP="4E57B2BD">
            <w:pPr>
              <w:shd w:val="clear" w:color="auto" w:fill="FFFFFF" w:themeFill="background1"/>
              <w:jc w:val="center"/>
              <w:rPr>
                <w:rFonts w:cs="Arial"/>
              </w:rPr>
            </w:pPr>
            <w:r>
              <w:t>03</w:t>
            </w:r>
          </w:p>
        </w:tc>
      </w:tr>
      <w:tr w:rsidR="00D177C2" w:rsidRPr="00A20D37" w14:paraId="5FE1D9A0" w14:textId="77777777" w:rsidTr="00D657EE">
        <w:tc>
          <w:tcPr>
            <w:tcW w:w="852" w:type="dxa"/>
          </w:tcPr>
          <w:p w14:paraId="0F3B7E08"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850" w:type="dxa"/>
          </w:tcPr>
          <w:p w14:paraId="785EB84B" w14:textId="77777777" w:rsidR="00D177C2" w:rsidRPr="00BF061B" w:rsidRDefault="00D177C2" w:rsidP="4E57B2BD">
            <w:pPr>
              <w:shd w:val="clear" w:color="auto" w:fill="FFFFFF" w:themeFill="background1"/>
              <w:rPr>
                <w:rFonts w:cs="Arial"/>
              </w:rPr>
            </w:pPr>
          </w:p>
        </w:tc>
        <w:tc>
          <w:tcPr>
            <w:tcW w:w="7513" w:type="dxa"/>
          </w:tcPr>
          <w:p w14:paraId="64D108B5" w14:textId="7FA6DB38" w:rsidR="00D177C2" w:rsidRPr="00D24FA5" w:rsidRDefault="4E57B2BD" w:rsidP="4E57B2BD">
            <w:pPr>
              <w:shd w:val="clear" w:color="auto" w:fill="FFFFFF" w:themeFill="background1"/>
              <w:rPr>
                <w:rFonts w:cs="Arial"/>
              </w:rPr>
            </w:pPr>
            <w:r w:rsidRPr="4E57B2BD">
              <w:rPr>
                <w:rFonts w:cs="Arial"/>
              </w:rPr>
              <w:t xml:space="preserve">Als Frostschutzmittel für das Stromaggregat muss mindestens gemäß der </w:t>
            </w:r>
            <w:proofErr w:type="spellStart"/>
            <w:r w:rsidRPr="4E57B2BD">
              <w:rPr>
                <w:rFonts w:cs="Arial"/>
              </w:rPr>
              <w:t>BstfLBw</w:t>
            </w:r>
            <w:proofErr w:type="spellEnd"/>
            <w:r w:rsidRPr="4E57B2BD">
              <w:rPr>
                <w:rFonts w:cs="Arial"/>
              </w:rPr>
              <w:t xml:space="preserve"> 2024 verwendet werden können:</w:t>
            </w:r>
            <w:r w:rsidR="00D177C2">
              <w:br/>
            </w:r>
            <w:r w:rsidRPr="4E57B2BD">
              <w:rPr>
                <w:rFonts w:cs="Arial"/>
              </w:rPr>
              <w:t>SY7025.</w:t>
            </w:r>
          </w:p>
        </w:tc>
        <w:tc>
          <w:tcPr>
            <w:tcW w:w="992" w:type="dxa"/>
          </w:tcPr>
          <w:p w14:paraId="42480482" w14:textId="532B32E5" w:rsidR="00D177C2" w:rsidRPr="001841F1" w:rsidRDefault="00ED34D3" w:rsidP="4E57B2BD">
            <w:pPr>
              <w:shd w:val="clear" w:color="auto" w:fill="FFFFFF" w:themeFill="background1"/>
              <w:jc w:val="center"/>
              <w:rPr>
                <w:rFonts w:cs="Arial"/>
              </w:rPr>
            </w:pPr>
            <w:r>
              <w:t>03</w:t>
            </w:r>
          </w:p>
        </w:tc>
      </w:tr>
    </w:tbl>
    <w:p w14:paraId="010E5E09" w14:textId="4A9C7851" w:rsidR="00C974E7" w:rsidRDefault="00C974E7" w:rsidP="791FACD2">
      <w:pPr>
        <w:spacing w:after="160" w:line="259" w:lineRule="auto"/>
      </w:pPr>
    </w:p>
    <w:p w14:paraId="04C7B255" w14:textId="73061587" w:rsidR="00D177C2" w:rsidRPr="0011795B" w:rsidRDefault="00D177C2" w:rsidP="00A2678E">
      <w:pPr>
        <w:pStyle w:val="berschrift4"/>
      </w:pPr>
      <w:r>
        <w:t>Stromversorgung</w:t>
      </w:r>
    </w:p>
    <w:tbl>
      <w:tblPr>
        <w:tblStyle w:val="Tabellenraster"/>
        <w:tblW w:w="10204" w:type="dxa"/>
        <w:tblInd w:w="-431" w:type="dxa"/>
        <w:tblLayout w:type="fixed"/>
        <w:tblLook w:val="04A0" w:firstRow="1" w:lastRow="0" w:firstColumn="1" w:lastColumn="0" w:noHBand="0" w:noVBand="1"/>
      </w:tblPr>
      <w:tblGrid>
        <w:gridCol w:w="993"/>
        <w:gridCol w:w="567"/>
        <w:gridCol w:w="7655"/>
        <w:gridCol w:w="989"/>
      </w:tblGrid>
      <w:tr w:rsidR="00D177C2" w:rsidRPr="00A20D37" w14:paraId="206F9066" w14:textId="77777777" w:rsidTr="007E26EF">
        <w:tc>
          <w:tcPr>
            <w:tcW w:w="993" w:type="dxa"/>
          </w:tcPr>
          <w:p w14:paraId="7C111867" w14:textId="77777777" w:rsidR="00D177C2" w:rsidRPr="00A2678E" w:rsidRDefault="4E57B2BD" w:rsidP="4E57B2BD">
            <w:pPr>
              <w:shd w:val="clear" w:color="auto" w:fill="FFFFFF" w:themeFill="background1"/>
              <w:rPr>
                <w:rFonts w:cs="Arial"/>
                <w:i/>
                <w:iCs/>
              </w:rPr>
            </w:pPr>
            <w:r w:rsidRPr="4E57B2BD">
              <w:rPr>
                <w:rFonts w:cs="Arial"/>
                <w:i/>
                <w:iCs/>
              </w:rPr>
              <w:t>ID</w:t>
            </w:r>
          </w:p>
        </w:tc>
        <w:tc>
          <w:tcPr>
            <w:tcW w:w="567" w:type="dxa"/>
          </w:tcPr>
          <w:p w14:paraId="36E22A18" w14:textId="77777777" w:rsidR="00D177C2"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655" w:type="dxa"/>
          </w:tcPr>
          <w:p w14:paraId="1D75AC2B" w14:textId="77777777" w:rsidR="00D177C2"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989" w:type="dxa"/>
          </w:tcPr>
          <w:p w14:paraId="465AB21B" w14:textId="77777777" w:rsidR="00D177C2" w:rsidRPr="00A2678E" w:rsidRDefault="4E57B2BD" w:rsidP="4E57B2BD">
            <w:pPr>
              <w:shd w:val="clear" w:color="auto" w:fill="FFFFFF" w:themeFill="background1"/>
              <w:jc w:val="center"/>
              <w:rPr>
                <w:rFonts w:cs="Arial"/>
                <w:i/>
                <w:iCs/>
              </w:rPr>
            </w:pPr>
            <w:r w:rsidRPr="4E57B2BD">
              <w:rPr>
                <w:rFonts w:cs="Arial"/>
                <w:i/>
                <w:iCs/>
              </w:rPr>
              <w:t>N-ID</w:t>
            </w:r>
          </w:p>
        </w:tc>
      </w:tr>
      <w:tr w:rsidR="00D177C2" w:rsidRPr="00A20D37" w14:paraId="5D3AE0CA" w14:textId="77777777" w:rsidTr="007E26EF">
        <w:tc>
          <w:tcPr>
            <w:tcW w:w="993" w:type="dxa"/>
          </w:tcPr>
          <w:p w14:paraId="730363AE"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567" w:type="dxa"/>
          </w:tcPr>
          <w:p w14:paraId="6414071D" w14:textId="77777777" w:rsidR="00D177C2" w:rsidRPr="00BF061B" w:rsidRDefault="00D177C2" w:rsidP="4E57B2BD">
            <w:pPr>
              <w:shd w:val="clear" w:color="auto" w:fill="FFFFFF" w:themeFill="background1"/>
              <w:rPr>
                <w:rFonts w:cs="Arial"/>
              </w:rPr>
            </w:pPr>
          </w:p>
        </w:tc>
        <w:tc>
          <w:tcPr>
            <w:tcW w:w="7655" w:type="dxa"/>
          </w:tcPr>
          <w:p w14:paraId="6F61DBF1" w14:textId="57B94343" w:rsidR="00D177C2" w:rsidRPr="00A20D37" w:rsidRDefault="4E57B2BD" w:rsidP="4E57B2BD">
            <w:pPr>
              <w:shd w:val="clear" w:color="auto" w:fill="FFFFFF" w:themeFill="background1"/>
              <w:rPr>
                <w:rFonts w:cs="Arial"/>
              </w:rPr>
            </w:pPr>
            <w:r w:rsidRPr="4E57B2BD">
              <w:rPr>
                <w:rFonts w:cs="Arial"/>
              </w:rPr>
              <w:t xml:space="preserve">Der Container muss, unter Einhaltung der ISO 668, über einen Netzanschaltkasten zur Einspeisung von Strom über eine externe Stromversorgung verfügen. </w:t>
            </w:r>
          </w:p>
        </w:tc>
        <w:tc>
          <w:tcPr>
            <w:tcW w:w="989" w:type="dxa"/>
          </w:tcPr>
          <w:p w14:paraId="183FA8C9" w14:textId="44B88B62" w:rsidR="00D177C2" w:rsidRPr="00A20D37" w:rsidRDefault="00ED34D3" w:rsidP="4E57B2BD">
            <w:pPr>
              <w:shd w:val="clear" w:color="auto" w:fill="FFFFFF" w:themeFill="background1"/>
              <w:jc w:val="center"/>
              <w:rPr>
                <w:rFonts w:cs="Arial"/>
              </w:rPr>
            </w:pPr>
            <w:r>
              <w:t>01, 04</w:t>
            </w:r>
          </w:p>
        </w:tc>
      </w:tr>
      <w:tr w:rsidR="00D177C2" w:rsidRPr="00A20D37" w14:paraId="682D74B8" w14:textId="77777777" w:rsidTr="007E26EF">
        <w:tc>
          <w:tcPr>
            <w:tcW w:w="993" w:type="dxa"/>
          </w:tcPr>
          <w:p w14:paraId="36CE80F2"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567" w:type="dxa"/>
          </w:tcPr>
          <w:p w14:paraId="2B359C68" w14:textId="77777777" w:rsidR="00D177C2" w:rsidRPr="00BF061B" w:rsidRDefault="00D177C2" w:rsidP="4E57B2BD">
            <w:pPr>
              <w:shd w:val="clear" w:color="auto" w:fill="FFFFFF" w:themeFill="background1"/>
              <w:rPr>
                <w:rFonts w:cs="Arial"/>
              </w:rPr>
            </w:pPr>
          </w:p>
        </w:tc>
        <w:tc>
          <w:tcPr>
            <w:tcW w:w="7655" w:type="dxa"/>
          </w:tcPr>
          <w:p w14:paraId="42BE091D" w14:textId="7964557B" w:rsidR="00D177C2" w:rsidRDefault="4E57B2BD" w:rsidP="4E57B2BD">
            <w:pPr>
              <w:shd w:val="clear" w:color="auto" w:fill="FFFFFF" w:themeFill="background1"/>
              <w:rPr>
                <w:rFonts w:cs="Arial"/>
              </w:rPr>
            </w:pPr>
            <w:r w:rsidRPr="4E57B2BD">
              <w:rPr>
                <w:rFonts w:cs="Arial"/>
              </w:rPr>
              <w:t>Der Container muss von einem 400 V / 50 Hz Stromnetz versorgt werden können.</w:t>
            </w:r>
          </w:p>
        </w:tc>
        <w:tc>
          <w:tcPr>
            <w:tcW w:w="989" w:type="dxa"/>
          </w:tcPr>
          <w:p w14:paraId="0F707461" w14:textId="76C7F6FB" w:rsidR="00D177C2" w:rsidRPr="00A20D37" w:rsidRDefault="00ED34D3" w:rsidP="4E57B2BD">
            <w:pPr>
              <w:shd w:val="clear" w:color="auto" w:fill="FFFFFF" w:themeFill="background1"/>
              <w:jc w:val="center"/>
              <w:rPr>
                <w:rFonts w:cs="Arial"/>
              </w:rPr>
            </w:pPr>
            <w:r>
              <w:t>02</w:t>
            </w:r>
          </w:p>
        </w:tc>
      </w:tr>
      <w:tr w:rsidR="00D177C2" w:rsidRPr="00A20D37" w14:paraId="586EAA71" w14:textId="77777777" w:rsidTr="007E26EF">
        <w:tc>
          <w:tcPr>
            <w:tcW w:w="993" w:type="dxa"/>
          </w:tcPr>
          <w:p w14:paraId="32E39BA0"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567" w:type="dxa"/>
          </w:tcPr>
          <w:p w14:paraId="60D6085D" w14:textId="77777777" w:rsidR="00D177C2" w:rsidRPr="00BF061B" w:rsidRDefault="00D177C2" w:rsidP="4E57B2BD">
            <w:pPr>
              <w:shd w:val="clear" w:color="auto" w:fill="FFFFFF" w:themeFill="background1"/>
              <w:rPr>
                <w:rFonts w:cs="Arial"/>
              </w:rPr>
            </w:pPr>
          </w:p>
        </w:tc>
        <w:tc>
          <w:tcPr>
            <w:tcW w:w="7655" w:type="dxa"/>
          </w:tcPr>
          <w:p w14:paraId="0E0BBD51" w14:textId="77777777" w:rsidR="00D177C2" w:rsidRDefault="4E57B2BD" w:rsidP="4E57B2BD">
            <w:pPr>
              <w:shd w:val="clear" w:color="auto" w:fill="FFFFFF" w:themeFill="background1"/>
              <w:rPr>
                <w:rFonts w:cs="Arial"/>
              </w:rPr>
            </w:pPr>
            <w:r w:rsidRPr="4E57B2BD">
              <w:rPr>
                <w:rFonts w:cs="Arial"/>
              </w:rPr>
              <w:t>Die Einspeisung muss über einen im Netzanschaltkasten angebrachten 5-poligen männlichen CEE-Gerätestecker, 32 A erfolgen.</w:t>
            </w:r>
          </w:p>
        </w:tc>
        <w:tc>
          <w:tcPr>
            <w:tcW w:w="989" w:type="dxa"/>
          </w:tcPr>
          <w:p w14:paraId="736A849F" w14:textId="705AE6DA" w:rsidR="00D177C2" w:rsidRDefault="00ED34D3" w:rsidP="4E57B2BD">
            <w:pPr>
              <w:shd w:val="clear" w:color="auto" w:fill="FFFFFF" w:themeFill="background1"/>
              <w:jc w:val="center"/>
              <w:rPr>
                <w:rFonts w:cs="Arial"/>
              </w:rPr>
            </w:pPr>
            <w:r>
              <w:t>03</w:t>
            </w:r>
          </w:p>
        </w:tc>
      </w:tr>
      <w:tr w:rsidR="00D177C2" w:rsidRPr="00A20D37" w14:paraId="50E456E7" w14:textId="77777777" w:rsidTr="007E26EF">
        <w:tc>
          <w:tcPr>
            <w:tcW w:w="993" w:type="dxa"/>
          </w:tcPr>
          <w:p w14:paraId="288D936F"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567" w:type="dxa"/>
          </w:tcPr>
          <w:p w14:paraId="5A5DCFC1" w14:textId="77777777" w:rsidR="00D177C2" w:rsidRPr="00BF061B" w:rsidRDefault="00D177C2" w:rsidP="4E57B2BD">
            <w:pPr>
              <w:shd w:val="clear" w:color="auto" w:fill="FFFFFF" w:themeFill="background1"/>
              <w:rPr>
                <w:rFonts w:cs="Arial"/>
              </w:rPr>
            </w:pPr>
          </w:p>
        </w:tc>
        <w:tc>
          <w:tcPr>
            <w:tcW w:w="7655" w:type="dxa"/>
          </w:tcPr>
          <w:p w14:paraId="5BF8156C" w14:textId="77777777" w:rsidR="00D177C2" w:rsidRPr="00D24FA5" w:rsidRDefault="4E57B2BD" w:rsidP="4E57B2BD">
            <w:pPr>
              <w:shd w:val="clear" w:color="auto" w:fill="FFFFFF" w:themeFill="background1"/>
              <w:rPr>
                <w:rFonts w:cs="Arial"/>
              </w:rPr>
            </w:pPr>
            <w:r w:rsidRPr="4E57B2BD">
              <w:rPr>
                <w:rFonts w:cs="Arial"/>
              </w:rPr>
              <w:t>Ein 25 m langes Stromversorgungskabel ausgelegt für 32 A muss als Zubehör des Containers mitgeliefert und im Container verstaut werden.</w:t>
            </w:r>
          </w:p>
        </w:tc>
        <w:tc>
          <w:tcPr>
            <w:tcW w:w="989" w:type="dxa"/>
          </w:tcPr>
          <w:p w14:paraId="575AC92B" w14:textId="6A573A25" w:rsidR="00D177C2" w:rsidRPr="001841F1" w:rsidRDefault="00ED34D3" w:rsidP="4E57B2BD">
            <w:pPr>
              <w:shd w:val="clear" w:color="auto" w:fill="FFFFFF" w:themeFill="background1"/>
              <w:jc w:val="center"/>
              <w:rPr>
                <w:rFonts w:cs="Arial"/>
              </w:rPr>
            </w:pPr>
            <w:r>
              <w:t>02</w:t>
            </w:r>
          </w:p>
        </w:tc>
      </w:tr>
      <w:tr w:rsidR="00D177C2" w:rsidRPr="00A20D37" w14:paraId="645F9433" w14:textId="77777777" w:rsidTr="007E26EF">
        <w:tc>
          <w:tcPr>
            <w:tcW w:w="993" w:type="dxa"/>
          </w:tcPr>
          <w:p w14:paraId="62E6C56A"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567" w:type="dxa"/>
          </w:tcPr>
          <w:p w14:paraId="4A306A1E" w14:textId="77777777" w:rsidR="00D177C2" w:rsidRPr="00BF061B" w:rsidRDefault="00D177C2" w:rsidP="4E57B2BD">
            <w:pPr>
              <w:shd w:val="clear" w:color="auto" w:fill="FFFFFF" w:themeFill="background1"/>
              <w:rPr>
                <w:rFonts w:cs="Arial"/>
              </w:rPr>
            </w:pPr>
          </w:p>
        </w:tc>
        <w:tc>
          <w:tcPr>
            <w:tcW w:w="7655" w:type="dxa"/>
          </w:tcPr>
          <w:p w14:paraId="3E63EF58" w14:textId="41F4CBE8" w:rsidR="00D177C2" w:rsidRDefault="4E57B2BD" w:rsidP="4E57B2BD">
            <w:pPr>
              <w:shd w:val="clear" w:color="auto" w:fill="FFFFFF" w:themeFill="background1"/>
              <w:rPr>
                <w:rFonts w:cs="Arial"/>
              </w:rPr>
            </w:pPr>
            <w:r w:rsidRPr="4E57B2BD">
              <w:rPr>
                <w:rFonts w:cs="Arial"/>
              </w:rPr>
              <w:t xml:space="preserve">Alle Steckverbindungen müssen mit CEE-Drehstromsteckverbindern, 32 A, realisiert werden, die mindestens nach IP56 zertifiziert und mit einem </w:t>
            </w:r>
            <w:r w:rsidRPr="00A54097">
              <w:rPr>
                <w:rFonts w:cs="Arial"/>
              </w:rPr>
              <w:t>Bajonettverschluss</w:t>
            </w:r>
            <w:r w:rsidRPr="4E57B2BD">
              <w:rPr>
                <w:rFonts w:cs="Arial"/>
              </w:rPr>
              <w:t xml:space="preserve"> versehen sind. </w:t>
            </w:r>
          </w:p>
        </w:tc>
        <w:tc>
          <w:tcPr>
            <w:tcW w:w="989" w:type="dxa"/>
          </w:tcPr>
          <w:p w14:paraId="1AE1D2C5" w14:textId="2F5E8E82" w:rsidR="00D177C2" w:rsidRPr="001841F1" w:rsidRDefault="00ED34D3" w:rsidP="4E57B2BD">
            <w:pPr>
              <w:shd w:val="clear" w:color="auto" w:fill="FFFFFF" w:themeFill="background1"/>
              <w:jc w:val="center"/>
              <w:rPr>
                <w:rFonts w:cs="Arial"/>
              </w:rPr>
            </w:pPr>
            <w:r>
              <w:t>02</w:t>
            </w:r>
          </w:p>
        </w:tc>
      </w:tr>
      <w:tr w:rsidR="00D177C2" w:rsidRPr="00A20D37" w14:paraId="0DF833C4" w14:textId="77777777" w:rsidTr="007E26EF">
        <w:tc>
          <w:tcPr>
            <w:tcW w:w="993" w:type="dxa"/>
          </w:tcPr>
          <w:p w14:paraId="41C5510D"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567" w:type="dxa"/>
          </w:tcPr>
          <w:p w14:paraId="49C34879" w14:textId="77777777" w:rsidR="00D177C2" w:rsidRPr="00BF061B" w:rsidRDefault="00D177C2" w:rsidP="4E57B2BD">
            <w:pPr>
              <w:shd w:val="clear" w:color="auto" w:fill="FFFFFF" w:themeFill="background1"/>
              <w:rPr>
                <w:rFonts w:cs="Arial"/>
              </w:rPr>
            </w:pPr>
          </w:p>
        </w:tc>
        <w:tc>
          <w:tcPr>
            <w:tcW w:w="7655" w:type="dxa"/>
          </w:tcPr>
          <w:p w14:paraId="63C0213F" w14:textId="77777777" w:rsidR="00D177C2" w:rsidRDefault="4E57B2BD" w:rsidP="4E57B2BD">
            <w:pPr>
              <w:shd w:val="clear" w:color="auto" w:fill="FFFFFF" w:themeFill="background1"/>
              <w:rPr>
                <w:rFonts w:cs="Arial"/>
              </w:rPr>
            </w:pPr>
            <w:r w:rsidRPr="4E57B2BD">
              <w:rPr>
                <w:rFonts w:cs="Arial"/>
              </w:rPr>
              <w:t>Der Netzanschaltkasten muss über Erdungsschrauben für die Erdungsleisten verfügen.</w:t>
            </w:r>
          </w:p>
        </w:tc>
        <w:tc>
          <w:tcPr>
            <w:tcW w:w="989" w:type="dxa"/>
          </w:tcPr>
          <w:p w14:paraId="5CC85F2D" w14:textId="598DEEBC" w:rsidR="00D177C2" w:rsidRPr="001841F1" w:rsidRDefault="00ED34D3" w:rsidP="4E57B2BD">
            <w:pPr>
              <w:shd w:val="clear" w:color="auto" w:fill="FFFFFF" w:themeFill="background1"/>
              <w:jc w:val="center"/>
              <w:rPr>
                <w:rFonts w:cs="Arial"/>
              </w:rPr>
            </w:pPr>
            <w:r>
              <w:t>02</w:t>
            </w:r>
          </w:p>
        </w:tc>
      </w:tr>
      <w:tr w:rsidR="00D177C2" w:rsidRPr="00A20D37" w14:paraId="6DAA19C1" w14:textId="77777777" w:rsidTr="003B2611">
        <w:tc>
          <w:tcPr>
            <w:tcW w:w="993" w:type="dxa"/>
          </w:tcPr>
          <w:p w14:paraId="05E6A7B2" w14:textId="77777777" w:rsidR="00D177C2" w:rsidRPr="00A20D37" w:rsidRDefault="00D177C2" w:rsidP="00704A92">
            <w:pPr>
              <w:pStyle w:val="Listenabsatz"/>
              <w:numPr>
                <w:ilvl w:val="0"/>
                <w:numId w:val="28"/>
              </w:numPr>
              <w:shd w:val="clear" w:color="auto" w:fill="FFFFFF" w:themeFill="background1"/>
              <w:ind w:right="-192"/>
              <w:rPr>
                <w:rFonts w:cs="Arial"/>
              </w:rPr>
            </w:pPr>
          </w:p>
        </w:tc>
        <w:tc>
          <w:tcPr>
            <w:tcW w:w="567" w:type="dxa"/>
          </w:tcPr>
          <w:p w14:paraId="7CBC01B2" w14:textId="77777777" w:rsidR="00D177C2" w:rsidRPr="00BF061B" w:rsidRDefault="00D177C2" w:rsidP="4E57B2BD">
            <w:pPr>
              <w:shd w:val="clear" w:color="auto" w:fill="FFFFFF" w:themeFill="background1"/>
              <w:rPr>
                <w:rFonts w:cs="Arial"/>
              </w:rPr>
            </w:pPr>
          </w:p>
        </w:tc>
        <w:tc>
          <w:tcPr>
            <w:tcW w:w="7655" w:type="dxa"/>
            <w:shd w:val="clear" w:color="auto" w:fill="auto"/>
          </w:tcPr>
          <w:p w14:paraId="539A060B" w14:textId="0329263A" w:rsidR="00D177C2" w:rsidRDefault="4E57B2BD" w:rsidP="4E57B2BD">
            <w:pPr>
              <w:shd w:val="clear" w:color="auto" w:fill="FFFFFF" w:themeFill="background1"/>
              <w:rPr>
                <w:rFonts w:cs="Arial"/>
              </w:rPr>
            </w:pPr>
            <w:r w:rsidRPr="003B2611">
              <w:rPr>
                <w:rFonts w:cs="Arial"/>
              </w:rPr>
              <w:t xml:space="preserve">Die </w:t>
            </w:r>
            <w:r w:rsidR="00407F9A" w:rsidRPr="003B2611">
              <w:rPr>
                <w:rFonts w:cs="Arial"/>
              </w:rPr>
              <w:t xml:space="preserve">externe und interne </w:t>
            </w:r>
            <w:r w:rsidRPr="003B2611">
              <w:rPr>
                <w:rFonts w:cs="Arial"/>
              </w:rPr>
              <w:t xml:space="preserve">Stromversorgung muss </w:t>
            </w:r>
            <w:r w:rsidR="00407F9A" w:rsidRPr="003B2611">
              <w:rPr>
                <w:rFonts w:cs="Arial"/>
              </w:rPr>
              <w:t xml:space="preserve">jeweils </w:t>
            </w:r>
            <w:r w:rsidRPr="003B2611">
              <w:rPr>
                <w:rFonts w:cs="Arial"/>
              </w:rPr>
              <w:t xml:space="preserve">über einen Hauptschalter vollständig ein- und ausschaltbar sein. </w:t>
            </w:r>
          </w:p>
        </w:tc>
        <w:tc>
          <w:tcPr>
            <w:tcW w:w="989" w:type="dxa"/>
          </w:tcPr>
          <w:p w14:paraId="56E6C1EA" w14:textId="350C9683" w:rsidR="00D177C2" w:rsidRPr="001841F1" w:rsidRDefault="00ED34D3" w:rsidP="4E57B2BD">
            <w:pPr>
              <w:shd w:val="clear" w:color="auto" w:fill="FFFFFF" w:themeFill="background1"/>
              <w:jc w:val="center"/>
              <w:rPr>
                <w:rFonts w:cs="Arial"/>
              </w:rPr>
            </w:pPr>
            <w:r>
              <w:t>04</w:t>
            </w:r>
          </w:p>
        </w:tc>
      </w:tr>
    </w:tbl>
    <w:p w14:paraId="603299CD" w14:textId="24B9D0E2" w:rsidR="00506E98" w:rsidRDefault="00506E98" w:rsidP="00672F1B">
      <w:pPr>
        <w:pStyle w:val="berschrift4"/>
      </w:pPr>
      <w:r>
        <w:t>Beleuchtung</w:t>
      </w:r>
    </w:p>
    <w:tbl>
      <w:tblPr>
        <w:tblStyle w:val="Tabellenraster"/>
        <w:tblW w:w="10204" w:type="dxa"/>
        <w:tblInd w:w="-431" w:type="dxa"/>
        <w:tblLook w:val="04A0" w:firstRow="1" w:lastRow="0" w:firstColumn="1" w:lastColumn="0" w:noHBand="0" w:noVBand="1"/>
      </w:tblPr>
      <w:tblGrid>
        <w:gridCol w:w="867"/>
        <w:gridCol w:w="617"/>
        <w:gridCol w:w="7870"/>
        <w:gridCol w:w="850"/>
      </w:tblGrid>
      <w:tr w:rsidR="003E4519" w:rsidRPr="00A20D37" w14:paraId="480614E7" w14:textId="77777777" w:rsidTr="4E57B2BD">
        <w:tc>
          <w:tcPr>
            <w:tcW w:w="867" w:type="dxa"/>
          </w:tcPr>
          <w:p w14:paraId="1C4C76CE" w14:textId="77777777" w:rsidR="003E4519" w:rsidRPr="00A2678E" w:rsidRDefault="4E57B2BD" w:rsidP="4E57B2BD">
            <w:pPr>
              <w:shd w:val="clear" w:color="auto" w:fill="FFFFFF" w:themeFill="background1"/>
              <w:rPr>
                <w:rFonts w:cs="Arial"/>
                <w:i/>
                <w:iCs/>
              </w:rPr>
            </w:pPr>
            <w:r w:rsidRPr="4E57B2BD">
              <w:rPr>
                <w:rFonts w:cs="Arial"/>
                <w:i/>
                <w:iCs/>
              </w:rPr>
              <w:t>ID</w:t>
            </w:r>
          </w:p>
        </w:tc>
        <w:tc>
          <w:tcPr>
            <w:tcW w:w="617" w:type="dxa"/>
          </w:tcPr>
          <w:p w14:paraId="0CFDA63F" w14:textId="52083AC7" w:rsidR="003E4519"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870" w:type="dxa"/>
          </w:tcPr>
          <w:p w14:paraId="3C768C43" w14:textId="33E491D6" w:rsidR="003E4519"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850" w:type="dxa"/>
          </w:tcPr>
          <w:p w14:paraId="2AEFAE7F" w14:textId="77777777" w:rsidR="003E4519" w:rsidRPr="00A2678E" w:rsidRDefault="4E57B2BD" w:rsidP="4E57B2BD">
            <w:pPr>
              <w:shd w:val="clear" w:color="auto" w:fill="FFFFFF" w:themeFill="background1"/>
              <w:jc w:val="center"/>
              <w:rPr>
                <w:rFonts w:cs="Arial"/>
                <w:i/>
                <w:iCs/>
              </w:rPr>
            </w:pPr>
            <w:r w:rsidRPr="4E57B2BD">
              <w:rPr>
                <w:rFonts w:cs="Arial"/>
                <w:i/>
                <w:iCs/>
              </w:rPr>
              <w:t>N-ID</w:t>
            </w:r>
          </w:p>
        </w:tc>
      </w:tr>
      <w:tr w:rsidR="004345C8" w:rsidRPr="00A20D37" w14:paraId="0CBF0317" w14:textId="77777777" w:rsidTr="4E57B2BD">
        <w:tc>
          <w:tcPr>
            <w:tcW w:w="867" w:type="dxa"/>
          </w:tcPr>
          <w:p w14:paraId="2C5CC8CC"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0D07E1E4" w14:textId="77777777" w:rsidR="004345C8" w:rsidRDefault="004345C8" w:rsidP="004345C8">
            <w:pPr>
              <w:shd w:val="clear" w:color="auto" w:fill="FFFFFF" w:themeFill="background1"/>
              <w:rPr>
                <w:rFonts w:cs="Arial"/>
              </w:rPr>
            </w:pPr>
          </w:p>
        </w:tc>
        <w:tc>
          <w:tcPr>
            <w:tcW w:w="7870" w:type="dxa"/>
          </w:tcPr>
          <w:p w14:paraId="3D70F9BF" w14:textId="5E662C0B" w:rsidR="004345C8" w:rsidRPr="00DF491F" w:rsidRDefault="004345C8" w:rsidP="00DF491F">
            <w:pPr>
              <w:shd w:val="clear" w:color="auto" w:fill="FFFFFF" w:themeFill="background1"/>
              <w:rPr>
                <w:rFonts w:cs="Arial"/>
              </w:rPr>
            </w:pPr>
            <w:r w:rsidRPr="00DF491F">
              <w:rPr>
                <w:rFonts w:cs="Arial"/>
              </w:rPr>
              <w:t>Der Container muss innen über eine längsseitig durchgehende, an der Decke angebrachte LED-Beleuchtung verfügen.</w:t>
            </w:r>
          </w:p>
        </w:tc>
        <w:tc>
          <w:tcPr>
            <w:tcW w:w="850" w:type="dxa"/>
          </w:tcPr>
          <w:p w14:paraId="3229E83C" w14:textId="3EF6EEDD" w:rsidR="004345C8" w:rsidRPr="00A20D37" w:rsidRDefault="004345C8" w:rsidP="004345C8">
            <w:pPr>
              <w:shd w:val="clear" w:color="auto" w:fill="FFFFFF" w:themeFill="background1"/>
              <w:jc w:val="center"/>
              <w:rPr>
                <w:rFonts w:cs="Arial"/>
              </w:rPr>
            </w:pPr>
            <w:r>
              <w:t>02</w:t>
            </w:r>
          </w:p>
        </w:tc>
      </w:tr>
      <w:tr w:rsidR="00802D66" w:rsidRPr="00A20D37" w14:paraId="55226DAD" w14:textId="77777777" w:rsidTr="4E57B2BD">
        <w:tc>
          <w:tcPr>
            <w:tcW w:w="867" w:type="dxa"/>
          </w:tcPr>
          <w:p w14:paraId="4C3B76E5" w14:textId="77777777" w:rsidR="00802D66" w:rsidRPr="00A20D37" w:rsidRDefault="00802D66" w:rsidP="00704A92">
            <w:pPr>
              <w:pStyle w:val="Listenabsatz"/>
              <w:numPr>
                <w:ilvl w:val="0"/>
                <w:numId w:val="28"/>
              </w:numPr>
              <w:shd w:val="clear" w:color="auto" w:fill="FFFFFF" w:themeFill="background1"/>
              <w:ind w:right="-192"/>
              <w:rPr>
                <w:rFonts w:cs="Arial"/>
              </w:rPr>
            </w:pPr>
          </w:p>
        </w:tc>
        <w:tc>
          <w:tcPr>
            <w:tcW w:w="617" w:type="dxa"/>
          </w:tcPr>
          <w:p w14:paraId="204D1C97" w14:textId="77777777" w:rsidR="00802D66" w:rsidRDefault="00802D66" w:rsidP="004345C8">
            <w:pPr>
              <w:shd w:val="clear" w:color="auto" w:fill="FFFFFF" w:themeFill="background1"/>
              <w:rPr>
                <w:rFonts w:cs="Arial"/>
              </w:rPr>
            </w:pPr>
          </w:p>
        </w:tc>
        <w:tc>
          <w:tcPr>
            <w:tcW w:w="7870" w:type="dxa"/>
          </w:tcPr>
          <w:p w14:paraId="494E87D3" w14:textId="762882BE" w:rsidR="00802D66" w:rsidRPr="003B2611" w:rsidRDefault="00802D66" w:rsidP="00DF491F">
            <w:pPr>
              <w:shd w:val="clear" w:color="auto" w:fill="FFFFFF" w:themeFill="background1"/>
              <w:rPr>
                <w:rFonts w:cs="Arial"/>
              </w:rPr>
            </w:pPr>
            <w:r w:rsidRPr="003B2611">
              <w:rPr>
                <w:rFonts w:cs="Arial"/>
              </w:rPr>
              <w:t>Die Beleuchtung muss mindestens nach IPX4 (Schutz gegen Spritzwasser) nach DIN EN 60529 geschützt sein.</w:t>
            </w:r>
          </w:p>
        </w:tc>
        <w:tc>
          <w:tcPr>
            <w:tcW w:w="850" w:type="dxa"/>
          </w:tcPr>
          <w:p w14:paraId="64BD819E" w14:textId="0BC9C070" w:rsidR="00802D66" w:rsidRDefault="00A7554B" w:rsidP="004345C8">
            <w:pPr>
              <w:shd w:val="clear" w:color="auto" w:fill="FFFFFF" w:themeFill="background1"/>
              <w:jc w:val="center"/>
            </w:pPr>
            <w:r>
              <w:t>03</w:t>
            </w:r>
          </w:p>
        </w:tc>
      </w:tr>
      <w:tr w:rsidR="00391B20" w:rsidRPr="00A20D37" w14:paraId="648303BB" w14:textId="77777777" w:rsidTr="4E57B2BD">
        <w:tc>
          <w:tcPr>
            <w:tcW w:w="867" w:type="dxa"/>
          </w:tcPr>
          <w:p w14:paraId="39250AC1" w14:textId="77777777" w:rsidR="00391B20" w:rsidRPr="00A20D37" w:rsidRDefault="00391B20" w:rsidP="00704A92">
            <w:pPr>
              <w:pStyle w:val="Listenabsatz"/>
              <w:numPr>
                <w:ilvl w:val="0"/>
                <w:numId w:val="28"/>
              </w:numPr>
              <w:shd w:val="clear" w:color="auto" w:fill="FFFFFF" w:themeFill="background1"/>
              <w:ind w:right="-192"/>
              <w:rPr>
                <w:rFonts w:cs="Arial"/>
              </w:rPr>
            </w:pPr>
          </w:p>
        </w:tc>
        <w:tc>
          <w:tcPr>
            <w:tcW w:w="617" w:type="dxa"/>
          </w:tcPr>
          <w:p w14:paraId="5D1A5C43" w14:textId="77777777" w:rsidR="00391B20" w:rsidRDefault="00391B20" w:rsidP="004345C8">
            <w:pPr>
              <w:shd w:val="clear" w:color="auto" w:fill="FFFFFF" w:themeFill="background1"/>
              <w:rPr>
                <w:rFonts w:cs="Arial"/>
              </w:rPr>
            </w:pPr>
          </w:p>
        </w:tc>
        <w:tc>
          <w:tcPr>
            <w:tcW w:w="7870" w:type="dxa"/>
          </w:tcPr>
          <w:p w14:paraId="5752617C" w14:textId="3DA15732" w:rsidR="00391B20" w:rsidRPr="003B2611" w:rsidRDefault="00391B20" w:rsidP="00DF491F">
            <w:pPr>
              <w:shd w:val="clear" w:color="auto" w:fill="FFFFFF" w:themeFill="background1"/>
              <w:rPr>
                <w:rFonts w:cs="Arial"/>
              </w:rPr>
            </w:pPr>
            <w:r w:rsidRPr="003B2611">
              <w:rPr>
                <w:rFonts w:cs="Arial"/>
              </w:rPr>
              <w:t>Die Beleuchtung muss über den internen Stromkreis des Containers mit Strom versorgt werden.</w:t>
            </w:r>
          </w:p>
        </w:tc>
        <w:tc>
          <w:tcPr>
            <w:tcW w:w="850" w:type="dxa"/>
          </w:tcPr>
          <w:p w14:paraId="0E72C883" w14:textId="4844F558" w:rsidR="00391B20" w:rsidRDefault="00A7554B" w:rsidP="004345C8">
            <w:pPr>
              <w:shd w:val="clear" w:color="auto" w:fill="FFFFFF" w:themeFill="background1"/>
              <w:jc w:val="center"/>
            </w:pPr>
            <w:r>
              <w:t>04</w:t>
            </w:r>
          </w:p>
        </w:tc>
      </w:tr>
      <w:tr w:rsidR="004345C8" w:rsidRPr="00A20D37" w14:paraId="67614276" w14:textId="77777777" w:rsidTr="4E57B2BD">
        <w:tc>
          <w:tcPr>
            <w:tcW w:w="867" w:type="dxa"/>
          </w:tcPr>
          <w:p w14:paraId="005F014F"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57C1DCC2" w14:textId="77777777" w:rsidR="004345C8" w:rsidRDefault="004345C8" w:rsidP="004345C8">
            <w:pPr>
              <w:shd w:val="clear" w:color="auto" w:fill="FFFFFF" w:themeFill="background1"/>
              <w:rPr>
                <w:rFonts w:cs="Arial"/>
              </w:rPr>
            </w:pPr>
          </w:p>
        </w:tc>
        <w:tc>
          <w:tcPr>
            <w:tcW w:w="7870" w:type="dxa"/>
          </w:tcPr>
          <w:p w14:paraId="433EECFF" w14:textId="739020C1" w:rsidR="003C3D09" w:rsidRPr="003C3D09" w:rsidRDefault="004345C8" w:rsidP="003C3D09">
            <w:pPr>
              <w:shd w:val="clear" w:color="auto" w:fill="FFFFFF" w:themeFill="background1"/>
              <w:rPr>
                <w:rFonts w:cs="Arial"/>
              </w:rPr>
            </w:pPr>
            <w:r>
              <w:rPr>
                <w:rFonts w:cs="Arial"/>
              </w:rPr>
              <w:t>Die Beleuchtung muss zwischen Weißlicht und Rotlicht umschaltbar sein.</w:t>
            </w:r>
            <w:r w:rsidR="003C3D09">
              <w:rPr>
                <w:rFonts w:cs="Arial"/>
              </w:rPr>
              <w:t xml:space="preserve"> </w:t>
            </w:r>
          </w:p>
        </w:tc>
        <w:tc>
          <w:tcPr>
            <w:tcW w:w="850" w:type="dxa"/>
          </w:tcPr>
          <w:p w14:paraId="6016D7CA" w14:textId="223674DF" w:rsidR="004345C8" w:rsidRPr="001841F1" w:rsidRDefault="004345C8" w:rsidP="004345C8">
            <w:pPr>
              <w:shd w:val="clear" w:color="auto" w:fill="FFFFFF" w:themeFill="background1"/>
              <w:jc w:val="center"/>
              <w:rPr>
                <w:rFonts w:cs="Arial"/>
              </w:rPr>
            </w:pPr>
            <w:r>
              <w:t>04</w:t>
            </w:r>
          </w:p>
        </w:tc>
      </w:tr>
      <w:tr w:rsidR="003C3D09" w:rsidRPr="00A20D37" w14:paraId="72A98D01" w14:textId="77777777" w:rsidTr="4E57B2BD">
        <w:tc>
          <w:tcPr>
            <w:tcW w:w="867" w:type="dxa"/>
          </w:tcPr>
          <w:p w14:paraId="5AB9CF22" w14:textId="77777777" w:rsidR="003C3D09" w:rsidRPr="00A20D37" w:rsidRDefault="003C3D09" w:rsidP="00704A92">
            <w:pPr>
              <w:pStyle w:val="Listenabsatz"/>
              <w:numPr>
                <w:ilvl w:val="0"/>
                <w:numId w:val="28"/>
              </w:numPr>
              <w:shd w:val="clear" w:color="auto" w:fill="FFFFFF" w:themeFill="background1"/>
              <w:ind w:right="-192"/>
              <w:rPr>
                <w:rFonts w:cs="Arial"/>
              </w:rPr>
            </w:pPr>
          </w:p>
        </w:tc>
        <w:tc>
          <w:tcPr>
            <w:tcW w:w="617" w:type="dxa"/>
          </w:tcPr>
          <w:p w14:paraId="254C1F0C" w14:textId="77777777" w:rsidR="003C3D09" w:rsidRDefault="003C3D09" w:rsidP="004345C8">
            <w:pPr>
              <w:shd w:val="clear" w:color="auto" w:fill="FFFFFF" w:themeFill="background1"/>
              <w:rPr>
                <w:rFonts w:cs="Arial"/>
              </w:rPr>
            </w:pPr>
          </w:p>
        </w:tc>
        <w:tc>
          <w:tcPr>
            <w:tcW w:w="7870" w:type="dxa"/>
          </w:tcPr>
          <w:p w14:paraId="77AECEBF" w14:textId="5C31E9B5" w:rsidR="003C3D09" w:rsidRDefault="003C3D09" w:rsidP="003C3D09">
            <w:pPr>
              <w:shd w:val="clear" w:color="auto" w:fill="FFFFFF" w:themeFill="background1"/>
              <w:rPr>
                <w:rFonts w:cs="Arial"/>
              </w:rPr>
            </w:pPr>
            <w:r>
              <w:rPr>
                <w:rFonts w:cs="Arial"/>
              </w:rPr>
              <w:t xml:space="preserve">Es müssen </w:t>
            </w:r>
            <w:r w:rsidR="000D0B57">
              <w:rPr>
                <w:rFonts w:cs="Arial"/>
              </w:rPr>
              <w:t>drei</w:t>
            </w:r>
            <w:r>
              <w:rPr>
                <w:rFonts w:cs="Arial"/>
              </w:rPr>
              <w:t xml:space="preserve"> Lichtmodi integriert werden:</w:t>
            </w:r>
          </w:p>
          <w:p w14:paraId="65D8371D" w14:textId="77777777" w:rsidR="003C3D09" w:rsidRDefault="003C3D09" w:rsidP="00704A92">
            <w:pPr>
              <w:pStyle w:val="Listenabsatz"/>
              <w:numPr>
                <w:ilvl w:val="0"/>
                <w:numId w:val="38"/>
              </w:numPr>
              <w:shd w:val="clear" w:color="auto" w:fill="FFFFFF" w:themeFill="background1"/>
              <w:rPr>
                <w:rFonts w:cs="Arial"/>
              </w:rPr>
            </w:pPr>
            <w:r>
              <w:rPr>
                <w:rFonts w:cs="Arial"/>
              </w:rPr>
              <w:t>Lichtmodus 1: Weißlicht und Rotlicht</w:t>
            </w:r>
          </w:p>
          <w:p w14:paraId="7D4B3E56" w14:textId="725C7FB5" w:rsidR="003C3D09" w:rsidRDefault="003C3D09" w:rsidP="00704A92">
            <w:pPr>
              <w:pStyle w:val="Listenabsatz"/>
              <w:numPr>
                <w:ilvl w:val="0"/>
                <w:numId w:val="38"/>
              </w:numPr>
              <w:shd w:val="clear" w:color="auto" w:fill="FFFFFF" w:themeFill="background1"/>
              <w:rPr>
                <w:rFonts w:cs="Arial"/>
              </w:rPr>
            </w:pPr>
            <w:r>
              <w:rPr>
                <w:rFonts w:cs="Arial"/>
              </w:rPr>
              <w:t xml:space="preserve">Lichtmodus 2: </w:t>
            </w:r>
            <w:r w:rsidR="006C38BA">
              <w:rPr>
                <w:rFonts w:cs="Arial"/>
              </w:rPr>
              <w:t>Rotlicht</w:t>
            </w:r>
          </w:p>
          <w:p w14:paraId="6167C663" w14:textId="5CC4EC58" w:rsidR="000D0B57" w:rsidRDefault="000D0B57" w:rsidP="00704A92">
            <w:pPr>
              <w:pStyle w:val="Listenabsatz"/>
              <w:numPr>
                <w:ilvl w:val="0"/>
                <w:numId w:val="38"/>
              </w:numPr>
              <w:shd w:val="clear" w:color="auto" w:fill="FFFFFF" w:themeFill="background1"/>
              <w:rPr>
                <w:rFonts w:cs="Arial"/>
              </w:rPr>
            </w:pPr>
            <w:r>
              <w:rPr>
                <w:rFonts w:cs="Arial"/>
              </w:rPr>
              <w:t xml:space="preserve">Lichtmodus 3: </w:t>
            </w:r>
            <w:r w:rsidR="006C38BA">
              <w:rPr>
                <w:rFonts w:cs="Arial"/>
              </w:rPr>
              <w:t>Weißlicht</w:t>
            </w:r>
          </w:p>
          <w:p w14:paraId="4A342A6D" w14:textId="01DF9DB3" w:rsidR="0024003B" w:rsidRDefault="0024003B" w:rsidP="0024003B">
            <w:pPr>
              <w:shd w:val="clear" w:color="auto" w:fill="FFFFFF" w:themeFill="background1"/>
              <w:rPr>
                <w:rFonts w:cs="Arial"/>
              </w:rPr>
            </w:pPr>
            <w:r>
              <w:rPr>
                <w:rFonts w:cs="Arial"/>
              </w:rPr>
              <w:t xml:space="preserve">Der Lichtmodus muss über einen Schalter oder Regler eingestellt werden können. </w:t>
            </w:r>
          </w:p>
          <w:p w14:paraId="744FE513" w14:textId="6DE4F95F" w:rsidR="0024003B" w:rsidRPr="0024003B" w:rsidRDefault="0024003B" w:rsidP="0024003B">
            <w:pPr>
              <w:shd w:val="clear" w:color="auto" w:fill="FFFFFF" w:themeFill="background1"/>
              <w:rPr>
                <w:rFonts w:cs="Arial"/>
              </w:rPr>
            </w:pPr>
            <w:r>
              <w:rPr>
                <w:rFonts w:cs="Arial"/>
              </w:rPr>
              <w:t>Es muss klar erkennbar sein (z. B. über Farbmarkierungen, Beschriftung</w:t>
            </w:r>
            <w:r w:rsidR="006C38BA">
              <w:rPr>
                <w:rFonts w:cs="Arial"/>
              </w:rPr>
              <w:t>en</w:t>
            </w:r>
            <w:r>
              <w:rPr>
                <w:rFonts w:cs="Arial"/>
              </w:rPr>
              <w:t xml:space="preserve"> oder Kombinationen), welcher Lichtmodus aktiv ist.</w:t>
            </w:r>
          </w:p>
        </w:tc>
        <w:tc>
          <w:tcPr>
            <w:tcW w:w="850" w:type="dxa"/>
          </w:tcPr>
          <w:p w14:paraId="38140250" w14:textId="44B724F4" w:rsidR="003C3D09" w:rsidRDefault="00A7554B" w:rsidP="004345C8">
            <w:pPr>
              <w:shd w:val="clear" w:color="auto" w:fill="FFFFFF" w:themeFill="background1"/>
              <w:jc w:val="center"/>
            </w:pPr>
            <w:r>
              <w:t>04</w:t>
            </w:r>
          </w:p>
        </w:tc>
      </w:tr>
      <w:tr w:rsidR="004345C8" w:rsidRPr="00A20D37" w14:paraId="2E1A2450" w14:textId="77777777" w:rsidTr="4E57B2BD">
        <w:tc>
          <w:tcPr>
            <w:tcW w:w="867" w:type="dxa"/>
          </w:tcPr>
          <w:p w14:paraId="09AFB4D5"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34B903C1" w14:textId="77777777" w:rsidR="004345C8" w:rsidRDefault="004345C8" w:rsidP="004345C8">
            <w:pPr>
              <w:shd w:val="clear" w:color="auto" w:fill="FFFFFF" w:themeFill="background1"/>
              <w:rPr>
                <w:rFonts w:cs="Arial"/>
              </w:rPr>
            </w:pPr>
          </w:p>
        </w:tc>
        <w:tc>
          <w:tcPr>
            <w:tcW w:w="7870" w:type="dxa"/>
          </w:tcPr>
          <w:p w14:paraId="38D1DBAE" w14:textId="0AAB4E6E" w:rsidR="004345C8" w:rsidRPr="00947110" w:rsidRDefault="004345C8" w:rsidP="004345C8">
            <w:pPr>
              <w:shd w:val="clear" w:color="auto" w:fill="FFFFFF" w:themeFill="background1"/>
              <w:rPr>
                <w:rFonts w:cs="Arial"/>
              </w:rPr>
            </w:pPr>
            <w:r>
              <w:rPr>
                <w:rFonts w:cs="Arial"/>
              </w:rPr>
              <w:t>Die Beleuchtung muss</w:t>
            </w:r>
            <w:r w:rsidR="003C3D09">
              <w:rPr>
                <w:rFonts w:cs="Arial"/>
              </w:rPr>
              <w:t xml:space="preserve"> unabhängig vom Lichtmodus</w:t>
            </w:r>
            <w:r>
              <w:rPr>
                <w:rFonts w:cs="Arial"/>
              </w:rPr>
              <w:t xml:space="preserve"> über einen Schalter </w:t>
            </w:r>
            <w:r w:rsidR="00DF491F">
              <w:rPr>
                <w:rFonts w:cs="Arial"/>
              </w:rPr>
              <w:t xml:space="preserve">manuell </w:t>
            </w:r>
            <w:r>
              <w:rPr>
                <w:rFonts w:cs="Arial"/>
              </w:rPr>
              <w:t>ein- und ausschaltbar sein.</w:t>
            </w:r>
          </w:p>
        </w:tc>
        <w:tc>
          <w:tcPr>
            <w:tcW w:w="850" w:type="dxa"/>
          </w:tcPr>
          <w:p w14:paraId="65E57082" w14:textId="1E2E47A9" w:rsidR="004345C8" w:rsidRPr="001841F1" w:rsidRDefault="004345C8" w:rsidP="004345C8">
            <w:pPr>
              <w:shd w:val="clear" w:color="auto" w:fill="FFFFFF" w:themeFill="background1"/>
              <w:jc w:val="center"/>
            </w:pPr>
            <w:r>
              <w:t>04</w:t>
            </w:r>
          </w:p>
        </w:tc>
      </w:tr>
      <w:tr w:rsidR="004345C8" w:rsidRPr="00A20D37" w14:paraId="72924ED8" w14:textId="77777777" w:rsidTr="4E57B2BD">
        <w:tc>
          <w:tcPr>
            <w:tcW w:w="867" w:type="dxa"/>
          </w:tcPr>
          <w:p w14:paraId="15A80610"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69FD4CC1" w14:textId="77777777" w:rsidR="004345C8" w:rsidRDefault="004345C8" w:rsidP="004345C8">
            <w:pPr>
              <w:shd w:val="clear" w:color="auto" w:fill="FFFFFF" w:themeFill="background1"/>
              <w:rPr>
                <w:rFonts w:cs="Arial"/>
              </w:rPr>
            </w:pPr>
          </w:p>
        </w:tc>
        <w:tc>
          <w:tcPr>
            <w:tcW w:w="7870" w:type="dxa"/>
          </w:tcPr>
          <w:p w14:paraId="35768A1D" w14:textId="46DC1DC0" w:rsidR="004345C8" w:rsidRPr="003B2611" w:rsidRDefault="004345C8" w:rsidP="004345C8">
            <w:pPr>
              <w:shd w:val="clear" w:color="auto" w:fill="FFFFFF" w:themeFill="background1"/>
              <w:rPr>
                <w:rFonts w:cs="Arial"/>
              </w:rPr>
            </w:pPr>
            <w:r w:rsidRPr="003B2611">
              <w:rPr>
                <w:rFonts w:cs="Arial"/>
              </w:rPr>
              <w:t xml:space="preserve">Die Beleuchtung muss über </w:t>
            </w:r>
            <w:proofErr w:type="spellStart"/>
            <w:r w:rsidRPr="003B2611">
              <w:rPr>
                <w:rFonts w:cs="Arial"/>
              </w:rPr>
              <w:t>dimmfähige</w:t>
            </w:r>
            <w:proofErr w:type="spellEnd"/>
            <w:r w:rsidRPr="003B2611">
              <w:rPr>
                <w:rFonts w:cs="Arial"/>
              </w:rPr>
              <w:t xml:space="preserve"> Leuchtmittel sowie einen Regler zum </w:t>
            </w:r>
            <w:r w:rsidR="007D1609" w:rsidRPr="003B2611">
              <w:rPr>
                <w:rFonts w:cs="Arial"/>
              </w:rPr>
              <w:t xml:space="preserve">stufenlosen </w:t>
            </w:r>
            <w:r w:rsidRPr="003B2611">
              <w:rPr>
                <w:rFonts w:cs="Arial"/>
              </w:rPr>
              <w:t>Dimmen der Deckenbeleuchtung verfügen.</w:t>
            </w:r>
          </w:p>
        </w:tc>
        <w:tc>
          <w:tcPr>
            <w:tcW w:w="850" w:type="dxa"/>
          </w:tcPr>
          <w:p w14:paraId="1F9D59FF" w14:textId="707FDE28" w:rsidR="004345C8" w:rsidRPr="001841F1" w:rsidRDefault="004345C8" w:rsidP="004345C8">
            <w:pPr>
              <w:shd w:val="clear" w:color="auto" w:fill="FFFFFF" w:themeFill="background1"/>
              <w:jc w:val="center"/>
            </w:pPr>
            <w:r>
              <w:t>04</w:t>
            </w:r>
          </w:p>
        </w:tc>
      </w:tr>
      <w:tr w:rsidR="00825497" w:rsidRPr="00A20D37" w14:paraId="7B0AD939" w14:textId="77777777" w:rsidTr="4E57B2BD">
        <w:tc>
          <w:tcPr>
            <w:tcW w:w="867" w:type="dxa"/>
          </w:tcPr>
          <w:p w14:paraId="5CCAAB0B" w14:textId="77777777" w:rsidR="00825497" w:rsidRPr="00A20D37" w:rsidRDefault="00825497" w:rsidP="00704A92">
            <w:pPr>
              <w:pStyle w:val="Listenabsatz"/>
              <w:numPr>
                <w:ilvl w:val="0"/>
                <w:numId w:val="28"/>
              </w:numPr>
              <w:shd w:val="clear" w:color="auto" w:fill="FFFFFF" w:themeFill="background1"/>
              <w:ind w:right="-192"/>
              <w:rPr>
                <w:rFonts w:cs="Arial"/>
              </w:rPr>
            </w:pPr>
            <w:bookmarkStart w:id="101" w:name="_Ref201827988"/>
          </w:p>
        </w:tc>
        <w:bookmarkEnd w:id="101"/>
        <w:tc>
          <w:tcPr>
            <w:tcW w:w="617" w:type="dxa"/>
          </w:tcPr>
          <w:p w14:paraId="6610A01B" w14:textId="77777777" w:rsidR="00825497" w:rsidRDefault="00825497" w:rsidP="004345C8">
            <w:pPr>
              <w:shd w:val="clear" w:color="auto" w:fill="FFFFFF" w:themeFill="background1"/>
              <w:rPr>
                <w:rFonts w:cs="Arial"/>
              </w:rPr>
            </w:pPr>
          </w:p>
        </w:tc>
        <w:tc>
          <w:tcPr>
            <w:tcW w:w="7870" w:type="dxa"/>
          </w:tcPr>
          <w:p w14:paraId="7FDB988A" w14:textId="5E57ECA5" w:rsidR="00825497" w:rsidRPr="003B2611" w:rsidRDefault="00391B20" w:rsidP="004345C8">
            <w:pPr>
              <w:shd w:val="clear" w:color="auto" w:fill="FFFFFF" w:themeFill="background1"/>
              <w:rPr>
                <w:rFonts w:cs="Arial"/>
              </w:rPr>
            </w:pPr>
            <w:r w:rsidRPr="003B2611">
              <w:rPr>
                <w:rFonts w:cs="Arial"/>
              </w:rPr>
              <w:t xml:space="preserve">Der </w:t>
            </w:r>
            <w:proofErr w:type="spellStart"/>
            <w:r w:rsidRPr="003B2611">
              <w:rPr>
                <w:rFonts w:cs="Arial"/>
              </w:rPr>
              <w:t>Dimmregler</w:t>
            </w:r>
            <w:proofErr w:type="spellEnd"/>
            <w:r w:rsidRPr="003B2611">
              <w:rPr>
                <w:rFonts w:cs="Arial"/>
              </w:rPr>
              <w:t xml:space="preserve"> muss alle Leuchtmittel </w:t>
            </w:r>
            <w:r w:rsidR="007D1609" w:rsidRPr="003B2611">
              <w:rPr>
                <w:rFonts w:cs="Arial"/>
              </w:rPr>
              <w:t xml:space="preserve">in jedem Lichtmodus </w:t>
            </w:r>
            <w:r w:rsidRPr="003B2611">
              <w:rPr>
                <w:rFonts w:cs="Arial"/>
              </w:rPr>
              <w:t xml:space="preserve">auf </w:t>
            </w:r>
            <w:r w:rsidR="007D1609" w:rsidRPr="003B2611">
              <w:rPr>
                <w:rFonts w:cs="Arial"/>
              </w:rPr>
              <w:t xml:space="preserve">die Beleuchtungsstärke 0 dimmen können. </w:t>
            </w:r>
          </w:p>
          <w:p w14:paraId="26DB2738" w14:textId="19F24CCD" w:rsidR="007D1609" w:rsidRPr="003B2611" w:rsidRDefault="007D1609" w:rsidP="004345C8">
            <w:pPr>
              <w:shd w:val="clear" w:color="auto" w:fill="FFFFFF" w:themeFill="background1"/>
              <w:rPr>
                <w:rFonts w:cs="Arial"/>
              </w:rPr>
            </w:pPr>
            <w:r w:rsidRPr="003B2611">
              <w:rPr>
                <w:rFonts w:cs="Arial"/>
              </w:rPr>
              <w:t xml:space="preserve">Hinweis: Es soll ein Beleuchtungszustand analog zu ausgeschalteter Beleuchtung </w:t>
            </w:r>
            <w:r w:rsidR="00C56C4F" w:rsidRPr="003B2611">
              <w:rPr>
                <w:rFonts w:cs="Arial"/>
              </w:rPr>
              <w:t xml:space="preserve">erreicht werden, ohne die Beleuchtung tatsächlich auszuschalten. </w:t>
            </w:r>
          </w:p>
        </w:tc>
        <w:tc>
          <w:tcPr>
            <w:tcW w:w="850" w:type="dxa"/>
          </w:tcPr>
          <w:p w14:paraId="407C490A" w14:textId="59BD68DE" w:rsidR="00825497" w:rsidRDefault="00A7554B" w:rsidP="004345C8">
            <w:pPr>
              <w:shd w:val="clear" w:color="auto" w:fill="FFFFFF" w:themeFill="background1"/>
              <w:jc w:val="center"/>
            </w:pPr>
            <w:r>
              <w:t>04</w:t>
            </w:r>
          </w:p>
        </w:tc>
      </w:tr>
      <w:tr w:rsidR="007D1609" w:rsidRPr="00A20D37" w14:paraId="5297AEBE" w14:textId="77777777" w:rsidTr="4E57B2BD">
        <w:tc>
          <w:tcPr>
            <w:tcW w:w="867" w:type="dxa"/>
          </w:tcPr>
          <w:p w14:paraId="4537A56A" w14:textId="77777777" w:rsidR="007D1609" w:rsidRPr="00A20D37" w:rsidRDefault="007D1609" w:rsidP="00704A92">
            <w:pPr>
              <w:pStyle w:val="Listenabsatz"/>
              <w:numPr>
                <w:ilvl w:val="0"/>
                <w:numId w:val="28"/>
              </w:numPr>
              <w:shd w:val="clear" w:color="auto" w:fill="FFFFFF" w:themeFill="background1"/>
              <w:ind w:right="-192"/>
              <w:rPr>
                <w:rFonts w:cs="Arial"/>
              </w:rPr>
            </w:pPr>
          </w:p>
        </w:tc>
        <w:tc>
          <w:tcPr>
            <w:tcW w:w="617" w:type="dxa"/>
          </w:tcPr>
          <w:p w14:paraId="02D1A7F5" w14:textId="77777777" w:rsidR="007D1609" w:rsidRDefault="007D1609" w:rsidP="004345C8">
            <w:pPr>
              <w:shd w:val="clear" w:color="auto" w:fill="FFFFFF" w:themeFill="background1"/>
              <w:rPr>
                <w:rFonts w:cs="Arial"/>
              </w:rPr>
            </w:pPr>
          </w:p>
        </w:tc>
        <w:tc>
          <w:tcPr>
            <w:tcW w:w="7870" w:type="dxa"/>
          </w:tcPr>
          <w:p w14:paraId="15ACB72A" w14:textId="3688B41F" w:rsidR="007D1609" w:rsidRDefault="007D1609" w:rsidP="004345C8">
            <w:pPr>
              <w:shd w:val="clear" w:color="auto" w:fill="FFFFFF" w:themeFill="background1"/>
              <w:rPr>
                <w:rFonts w:cs="Arial"/>
              </w:rPr>
            </w:pPr>
            <w:r>
              <w:rPr>
                <w:rFonts w:cs="Arial"/>
              </w:rPr>
              <w:t xml:space="preserve">Alle Schalter und Regler für die Beleuchtung müssen fest im Kühlraum des Containers verbaut sein. </w:t>
            </w:r>
          </w:p>
          <w:p w14:paraId="40250A51" w14:textId="5337D5F1" w:rsidR="007D1609" w:rsidRDefault="007D1609" w:rsidP="004345C8">
            <w:pPr>
              <w:shd w:val="clear" w:color="auto" w:fill="FFFFFF" w:themeFill="background1"/>
              <w:rPr>
                <w:rFonts w:cs="Arial"/>
              </w:rPr>
            </w:pPr>
            <w:r w:rsidRPr="007D1609">
              <w:rPr>
                <w:rFonts w:cs="Arial"/>
              </w:rPr>
              <w:t>Eine Fernbedienung muss ausgeschlossen werden.</w:t>
            </w:r>
          </w:p>
        </w:tc>
        <w:tc>
          <w:tcPr>
            <w:tcW w:w="850" w:type="dxa"/>
          </w:tcPr>
          <w:p w14:paraId="680994A0" w14:textId="39AD3A3C" w:rsidR="007D1609" w:rsidRDefault="00A7554B" w:rsidP="004345C8">
            <w:pPr>
              <w:shd w:val="clear" w:color="auto" w:fill="FFFFFF" w:themeFill="background1"/>
              <w:jc w:val="center"/>
            </w:pPr>
            <w:r>
              <w:t>04</w:t>
            </w:r>
          </w:p>
        </w:tc>
      </w:tr>
      <w:tr w:rsidR="004345C8" w:rsidRPr="00A20D37" w14:paraId="4728278F" w14:textId="77777777" w:rsidTr="4E57B2BD">
        <w:tc>
          <w:tcPr>
            <w:tcW w:w="867" w:type="dxa"/>
          </w:tcPr>
          <w:p w14:paraId="27CE76CE"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36B085E4" w14:textId="77777777" w:rsidR="004345C8" w:rsidRDefault="004345C8" w:rsidP="004345C8">
            <w:pPr>
              <w:shd w:val="clear" w:color="auto" w:fill="FFFFFF" w:themeFill="background1"/>
              <w:rPr>
                <w:rFonts w:cs="Arial"/>
              </w:rPr>
            </w:pPr>
          </w:p>
        </w:tc>
        <w:tc>
          <w:tcPr>
            <w:tcW w:w="7870" w:type="dxa"/>
          </w:tcPr>
          <w:p w14:paraId="2D0D597D" w14:textId="56561DBC" w:rsidR="004345C8" w:rsidRPr="00947110" w:rsidRDefault="0024003B" w:rsidP="004345C8">
            <w:pPr>
              <w:shd w:val="clear" w:color="auto" w:fill="FFFFFF" w:themeFill="background1"/>
              <w:rPr>
                <w:rFonts w:cs="Arial"/>
              </w:rPr>
            </w:pPr>
            <w:r>
              <w:rPr>
                <w:rFonts w:cs="Arial"/>
              </w:rPr>
              <w:t>Alle</w:t>
            </w:r>
            <w:r w:rsidR="004345C8">
              <w:rPr>
                <w:rFonts w:cs="Arial"/>
              </w:rPr>
              <w:t xml:space="preserve"> Schalter </w:t>
            </w:r>
            <w:r>
              <w:rPr>
                <w:rFonts w:cs="Arial"/>
              </w:rPr>
              <w:t xml:space="preserve">und Regler </w:t>
            </w:r>
            <w:r w:rsidR="004345C8">
              <w:rPr>
                <w:rFonts w:cs="Arial"/>
              </w:rPr>
              <w:t xml:space="preserve">für die Beleuchtung müssen </w:t>
            </w:r>
            <w:r>
              <w:rPr>
                <w:rFonts w:cs="Arial"/>
              </w:rPr>
              <w:t xml:space="preserve">direkt beieinander und </w:t>
            </w:r>
            <w:r w:rsidR="004345C8">
              <w:rPr>
                <w:rFonts w:cs="Arial"/>
              </w:rPr>
              <w:t>so positioniert sein, dass sie bei voll beladenem Container ohne Hilfsmittel betätigt werden können.</w:t>
            </w:r>
          </w:p>
        </w:tc>
        <w:tc>
          <w:tcPr>
            <w:tcW w:w="850" w:type="dxa"/>
          </w:tcPr>
          <w:p w14:paraId="742EEC32" w14:textId="747A9479" w:rsidR="004345C8" w:rsidRPr="001841F1" w:rsidRDefault="004345C8" w:rsidP="004345C8">
            <w:pPr>
              <w:shd w:val="clear" w:color="auto" w:fill="FFFFFF" w:themeFill="background1"/>
              <w:jc w:val="center"/>
              <w:rPr>
                <w:rFonts w:cs="Arial"/>
              </w:rPr>
            </w:pPr>
            <w:r>
              <w:t>04</w:t>
            </w:r>
          </w:p>
        </w:tc>
      </w:tr>
      <w:tr w:rsidR="004345C8" w:rsidRPr="00A20D37" w14:paraId="0852C4D3" w14:textId="77777777" w:rsidTr="4E57B2BD">
        <w:tc>
          <w:tcPr>
            <w:tcW w:w="867" w:type="dxa"/>
          </w:tcPr>
          <w:p w14:paraId="2F38D4CB"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32484132" w14:textId="77777777" w:rsidR="004345C8" w:rsidRDefault="004345C8" w:rsidP="004345C8">
            <w:pPr>
              <w:shd w:val="clear" w:color="auto" w:fill="FFFFFF" w:themeFill="background1"/>
              <w:rPr>
                <w:rFonts w:cs="Arial"/>
              </w:rPr>
            </w:pPr>
          </w:p>
        </w:tc>
        <w:tc>
          <w:tcPr>
            <w:tcW w:w="7870" w:type="dxa"/>
          </w:tcPr>
          <w:p w14:paraId="18F9DFA7" w14:textId="0E1DDDAC" w:rsidR="004345C8" w:rsidRPr="4E57B2BD" w:rsidRDefault="004345C8" w:rsidP="004345C8">
            <w:pPr>
              <w:shd w:val="clear" w:color="auto" w:fill="FFFFFF" w:themeFill="background1"/>
              <w:rPr>
                <w:rFonts w:cs="Arial"/>
              </w:rPr>
            </w:pPr>
            <w:r>
              <w:rPr>
                <w:rFonts w:cs="Arial"/>
              </w:rPr>
              <w:t>Alle Leuchtmittel müssen ohne Werkzeug wechselbar sein.</w:t>
            </w:r>
          </w:p>
        </w:tc>
        <w:tc>
          <w:tcPr>
            <w:tcW w:w="850" w:type="dxa"/>
          </w:tcPr>
          <w:p w14:paraId="4505BDE5" w14:textId="5DA9D975" w:rsidR="004345C8" w:rsidRDefault="001C1F07" w:rsidP="004345C8">
            <w:pPr>
              <w:shd w:val="clear" w:color="auto" w:fill="FFFFFF" w:themeFill="background1"/>
              <w:jc w:val="center"/>
            </w:pPr>
            <w:r>
              <w:t>03</w:t>
            </w:r>
          </w:p>
        </w:tc>
      </w:tr>
      <w:tr w:rsidR="004345C8" w:rsidRPr="00A20D37" w14:paraId="2FE7BAFB" w14:textId="77777777" w:rsidTr="4E57B2BD">
        <w:tc>
          <w:tcPr>
            <w:tcW w:w="867" w:type="dxa"/>
          </w:tcPr>
          <w:p w14:paraId="221BF247"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252A4791" w14:textId="77777777" w:rsidR="004345C8" w:rsidRDefault="004345C8" w:rsidP="004345C8">
            <w:pPr>
              <w:shd w:val="clear" w:color="auto" w:fill="FFFFFF" w:themeFill="background1"/>
              <w:rPr>
                <w:rFonts w:cs="Arial"/>
              </w:rPr>
            </w:pPr>
          </w:p>
        </w:tc>
        <w:tc>
          <w:tcPr>
            <w:tcW w:w="7870" w:type="dxa"/>
          </w:tcPr>
          <w:p w14:paraId="62083AE0" w14:textId="606D53BD" w:rsidR="004345C8" w:rsidRPr="4E57B2BD" w:rsidRDefault="007D1609" w:rsidP="004345C8">
            <w:pPr>
              <w:shd w:val="clear" w:color="auto" w:fill="FFFFFF" w:themeFill="background1"/>
              <w:rPr>
                <w:rFonts w:cs="Arial"/>
              </w:rPr>
            </w:pPr>
            <w:r>
              <w:rPr>
                <w:rFonts w:cs="Arial"/>
              </w:rPr>
              <w:t xml:space="preserve">Alle </w:t>
            </w:r>
            <w:r w:rsidR="004345C8">
              <w:rPr>
                <w:rFonts w:cs="Arial"/>
              </w:rPr>
              <w:t xml:space="preserve">Leuchtmittel müssen </w:t>
            </w:r>
            <w:r w:rsidR="003B2611">
              <w:rPr>
                <w:rFonts w:cs="Arial"/>
              </w:rPr>
              <w:t>handelsüblich</w:t>
            </w:r>
            <w:r w:rsidR="004345C8">
              <w:rPr>
                <w:rFonts w:cs="Arial"/>
              </w:rPr>
              <w:t xml:space="preserve"> sein.</w:t>
            </w:r>
          </w:p>
        </w:tc>
        <w:tc>
          <w:tcPr>
            <w:tcW w:w="850" w:type="dxa"/>
          </w:tcPr>
          <w:p w14:paraId="70C77BDD" w14:textId="52284FA2" w:rsidR="004345C8" w:rsidRDefault="001C1F07" w:rsidP="004345C8">
            <w:pPr>
              <w:shd w:val="clear" w:color="auto" w:fill="FFFFFF" w:themeFill="background1"/>
              <w:jc w:val="center"/>
            </w:pPr>
            <w:r>
              <w:t>03</w:t>
            </w:r>
          </w:p>
        </w:tc>
      </w:tr>
      <w:tr w:rsidR="004345C8" w:rsidRPr="00A20D37" w14:paraId="19094616" w14:textId="77777777" w:rsidTr="4E57B2BD">
        <w:tc>
          <w:tcPr>
            <w:tcW w:w="867" w:type="dxa"/>
          </w:tcPr>
          <w:p w14:paraId="7F2B4FB4"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3B9DAD31" w14:textId="77777777" w:rsidR="004345C8" w:rsidRDefault="004345C8" w:rsidP="004345C8">
            <w:pPr>
              <w:shd w:val="clear" w:color="auto" w:fill="FFFFFF" w:themeFill="background1"/>
              <w:rPr>
                <w:rFonts w:cs="Arial"/>
              </w:rPr>
            </w:pPr>
          </w:p>
        </w:tc>
        <w:tc>
          <w:tcPr>
            <w:tcW w:w="7870" w:type="dxa"/>
          </w:tcPr>
          <w:p w14:paraId="32D14823" w14:textId="77777777" w:rsidR="004345C8" w:rsidRDefault="004345C8" w:rsidP="004345C8">
            <w:pPr>
              <w:shd w:val="clear" w:color="auto" w:fill="FFFFFF" w:themeFill="background1"/>
              <w:rPr>
                <w:rFonts w:cs="Arial"/>
              </w:rPr>
            </w:pPr>
            <w:r>
              <w:rPr>
                <w:rFonts w:cs="Arial"/>
              </w:rPr>
              <w:t xml:space="preserve">Das Weißlicht muss eine Farbtemperatur zwischen 2700 K und 5500 K haben. </w:t>
            </w:r>
          </w:p>
          <w:p w14:paraId="2B0A13EF" w14:textId="21C92342" w:rsidR="004345C8" w:rsidRPr="4E57B2BD" w:rsidRDefault="004345C8" w:rsidP="004345C8">
            <w:pPr>
              <w:shd w:val="clear" w:color="auto" w:fill="FFFFFF" w:themeFill="background1"/>
              <w:rPr>
                <w:rFonts w:cs="Arial"/>
              </w:rPr>
            </w:pPr>
            <w:r>
              <w:rPr>
                <w:rFonts w:cs="Arial"/>
              </w:rPr>
              <w:t>Die Farbtemperatur aller Weißlicht-Leuchtmittel muss einheitlich sein.</w:t>
            </w:r>
          </w:p>
        </w:tc>
        <w:tc>
          <w:tcPr>
            <w:tcW w:w="850" w:type="dxa"/>
          </w:tcPr>
          <w:p w14:paraId="3CAB7737" w14:textId="32D816E2" w:rsidR="004345C8" w:rsidRDefault="001C1F07" w:rsidP="004345C8">
            <w:pPr>
              <w:shd w:val="clear" w:color="auto" w:fill="FFFFFF" w:themeFill="background1"/>
              <w:jc w:val="center"/>
            </w:pPr>
            <w:r>
              <w:t>03</w:t>
            </w:r>
          </w:p>
        </w:tc>
      </w:tr>
      <w:tr w:rsidR="004345C8" w:rsidRPr="00A20D37" w14:paraId="7DAF166F" w14:textId="77777777" w:rsidTr="4E57B2BD">
        <w:tc>
          <w:tcPr>
            <w:tcW w:w="867" w:type="dxa"/>
          </w:tcPr>
          <w:p w14:paraId="6CA36B52" w14:textId="77777777" w:rsidR="004345C8" w:rsidRPr="00A20D37" w:rsidRDefault="004345C8" w:rsidP="00704A92">
            <w:pPr>
              <w:pStyle w:val="Listenabsatz"/>
              <w:numPr>
                <w:ilvl w:val="0"/>
                <w:numId w:val="28"/>
              </w:numPr>
              <w:shd w:val="clear" w:color="auto" w:fill="FFFFFF" w:themeFill="background1"/>
              <w:ind w:right="-192"/>
              <w:rPr>
                <w:rFonts w:cs="Arial"/>
              </w:rPr>
            </w:pPr>
          </w:p>
        </w:tc>
        <w:tc>
          <w:tcPr>
            <w:tcW w:w="617" w:type="dxa"/>
          </w:tcPr>
          <w:p w14:paraId="5459247F" w14:textId="77777777" w:rsidR="004345C8" w:rsidRDefault="004345C8" w:rsidP="004345C8">
            <w:pPr>
              <w:shd w:val="clear" w:color="auto" w:fill="FFFFFF" w:themeFill="background1"/>
              <w:rPr>
                <w:rFonts w:cs="Arial"/>
              </w:rPr>
            </w:pPr>
          </w:p>
        </w:tc>
        <w:tc>
          <w:tcPr>
            <w:tcW w:w="7870" w:type="dxa"/>
          </w:tcPr>
          <w:p w14:paraId="7AD9F1C7" w14:textId="3C5A6BD3" w:rsidR="004345C8" w:rsidRPr="4E57B2BD" w:rsidRDefault="004345C8" w:rsidP="004345C8">
            <w:pPr>
              <w:shd w:val="clear" w:color="auto" w:fill="FFFFFF" w:themeFill="background1"/>
              <w:rPr>
                <w:rFonts w:cs="Arial"/>
              </w:rPr>
            </w:pPr>
            <w:r>
              <w:rPr>
                <w:rFonts w:cs="Arial"/>
              </w:rPr>
              <w:t xml:space="preserve">Das Weißlicht muss </w:t>
            </w:r>
            <w:proofErr w:type="spellStart"/>
            <w:r>
              <w:rPr>
                <w:rFonts w:cs="Arial"/>
              </w:rPr>
              <w:t>ungedimmt</w:t>
            </w:r>
            <w:proofErr w:type="spellEnd"/>
            <w:r>
              <w:rPr>
                <w:rFonts w:cs="Arial"/>
              </w:rPr>
              <w:t xml:space="preserve"> eine Beleuchtungsstärke von mindestens 150 Lux auf Bodenniveau erreichen.</w:t>
            </w:r>
          </w:p>
        </w:tc>
        <w:tc>
          <w:tcPr>
            <w:tcW w:w="850" w:type="dxa"/>
          </w:tcPr>
          <w:p w14:paraId="161D50BD" w14:textId="466EC4EA" w:rsidR="004345C8" w:rsidRDefault="001C1F07" w:rsidP="004345C8">
            <w:pPr>
              <w:shd w:val="clear" w:color="auto" w:fill="FFFFFF" w:themeFill="background1"/>
              <w:jc w:val="center"/>
            </w:pPr>
            <w:r>
              <w:t>03</w:t>
            </w:r>
          </w:p>
        </w:tc>
      </w:tr>
      <w:tr w:rsidR="00DF491F" w:rsidRPr="00A20D37" w14:paraId="743BA2FB" w14:textId="77777777" w:rsidTr="4E57B2BD">
        <w:tc>
          <w:tcPr>
            <w:tcW w:w="867" w:type="dxa"/>
          </w:tcPr>
          <w:p w14:paraId="50A6BCEB" w14:textId="77777777" w:rsidR="00DF491F" w:rsidRPr="00A20D37" w:rsidRDefault="00DF491F" w:rsidP="00704A92">
            <w:pPr>
              <w:pStyle w:val="Listenabsatz"/>
              <w:numPr>
                <w:ilvl w:val="0"/>
                <w:numId w:val="28"/>
              </w:numPr>
              <w:shd w:val="clear" w:color="auto" w:fill="FFFFFF" w:themeFill="background1"/>
              <w:ind w:right="-192"/>
              <w:rPr>
                <w:rFonts w:cs="Arial"/>
              </w:rPr>
            </w:pPr>
          </w:p>
        </w:tc>
        <w:tc>
          <w:tcPr>
            <w:tcW w:w="617" w:type="dxa"/>
          </w:tcPr>
          <w:p w14:paraId="27AA70EB" w14:textId="77777777" w:rsidR="00DF491F" w:rsidRDefault="00DF491F" w:rsidP="004345C8">
            <w:pPr>
              <w:shd w:val="clear" w:color="auto" w:fill="FFFFFF" w:themeFill="background1"/>
              <w:rPr>
                <w:rFonts w:cs="Arial"/>
              </w:rPr>
            </w:pPr>
          </w:p>
        </w:tc>
        <w:tc>
          <w:tcPr>
            <w:tcW w:w="7870" w:type="dxa"/>
          </w:tcPr>
          <w:p w14:paraId="0213DEDE" w14:textId="77777777" w:rsidR="001A763C" w:rsidRDefault="001A763C" w:rsidP="00DF491F">
            <w:pPr>
              <w:shd w:val="clear" w:color="auto" w:fill="FFFFFF" w:themeFill="background1"/>
              <w:rPr>
                <w:rFonts w:cs="Arial"/>
              </w:rPr>
            </w:pPr>
            <w:r>
              <w:rPr>
                <w:rFonts w:cs="Arial"/>
              </w:rPr>
              <w:t>Im Lichtmodus 1:</w:t>
            </w:r>
          </w:p>
          <w:p w14:paraId="78F06BD1" w14:textId="77777777" w:rsidR="0039683E" w:rsidRDefault="00A7061E" w:rsidP="00704A92">
            <w:pPr>
              <w:pStyle w:val="Listenabsatz"/>
              <w:numPr>
                <w:ilvl w:val="0"/>
                <w:numId w:val="39"/>
              </w:numPr>
              <w:shd w:val="clear" w:color="auto" w:fill="FFFFFF" w:themeFill="background1"/>
              <w:rPr>
                <w:rFonts w:cs="Arial"/>
              </w:rPr>
            </w:pPr>
            <w:r>
              <w:rPr>
                <w:rFonts w:cs="Arial"/>
              </w:rPr>
              <w:t>Bei eingeschalteter Beleuchtung</w:t>
            </w:r>
            <w:r w:rsidR="0039683E">
              <w:rPr>
                <w:rFonts w:cs="Arial"/>
              </w:rPr>
              <w:t>:</w:t>
            </w:r>
          </w:p>
          <w:p w14:paraId="5D1924B1" w14:textId="767B6147" w:rsidR="00A7061E" w:rsidRDefault="00A7061E" w:rsidP="0039683E">
            <w:pPr>
              <w:pStyle w:val="Listenabsatz"/>
              <w:numPr>
                <w:ilvl w:val="1"/>
                <w:numId w:val="39"/>
              </w:numPr>
              <w:shd w:val="clear" w:color="auto" w:fill="FFFFFF" w:themeFill="background1"/>
              <w:rPr>
                <w:rFonts w:cs="Arial"/>
              </w:rPr>
            </w:pPr>
            <w:r>
              <w:rPr>
                <w:rFonts w:cs="Arial"/>
              </w:rPr>
              <w:t xml:space="preserve">Flügeltür zum Kühlraum </w:t>
            </w:r>
            <w:r w:rsidR="0039683E">
              <w:rPr>
                <w:rFonts w:cs="Arial"/>
              </w:rPr>
              <w:t xml:space="preserve">vollständig geschlossen </w:t>
            </w:r>
            <w:r>
              <w:rPr>
                <w:rFonts w:cs="Arial"/>
              </w:rPr>
              <w:t>(Weißlicht leuchtet):</w:t>
            </w:r>
          </w:p>
          <w:p w14:paraId="5D952819" w14:textId="6012C7AF" w:rsidR="0039683E" w:rsidRPr="0039683E" w:rsidRDefault="00A7061E" w:rsidP="0039683E">
            <w:pPr>
              <w:pStyle w:val="Listenabsatz"/>
              <w:numPr>
                <w:ilvl w:val="2"/>
                <w:numId w:val="39"/>
              </w:numPr>
              <w:shd w:val="clear" w:color="auto" w:fill="FFFFFF" w:themeFill="background1"/>
              <w:rPr>
                <w:rFonts w:cs="Arial"/>
              </w:rPr>
            </w:pPr>
            <w:r>
              <w:rPr>
                <w:rFonts w:cs="Arial"/>
              </w:rPr>
              <w:t>Bei Öffnung eines beliebigen Flügeltürsegments muss die Beleuchtung automatisch auf Rotlicht wechseln.</w:t>
            </w:r>
          </w:p>
          <w:p w14:paraId="25DA77F5" w14:textId="2963F9B8" w:rsidR="00A7061E" w:rsidRDefault="00A7061E" w:rsidP="0039683E">
            <w:pPr>
              <w:pStyle w:val="Listenabsatz"/>
              <w:numPr>
                <w:ilvl w:val="1"/>
                <w:numId w:val="39"/>
              </w:numPr>
              <w:shd w:val="clear" w:color="auto" w:fill="FFFFFF" w:themeFill="background1"/>
              <w:rPr>
                <w:rFonts w:cs="Arial"/>
              </w:rPr>
            </w:pPr>
            <w:r>
              <w:rPr>
                <w:rFonts w:cs="Arial"/>
              </w:rPr>
              <w:t>Flügeltür zum Kühlraum</w:t>
            </w:r>
            <w:r w:rsidR="0039683E">
              <w:rPr>
                <w:rFonts w:cs="Arial"/>
              </w:rPr>
              <w:t xml:space="preserve"> nicht vollständig geschlossen</w:t>
            </w:r>
            <w:r>
              <w:rPr>
                <w:rFonts w:cs="Arial"/>
              </w:rPr>
              <w:t xml:space="preserve"> (Rotlicht leuchtet):</w:t>
            </w:r>
          </w:p>
          <w:p w14:paraId="574BCFFD" w14:textId="3765E535" w:rsidR="00A7061E" w:rsidRDefault="00A7061E" w:rsidP="0039683E">
            <w:pPr>
              <w:pStyle w:val="Listenabsatz"/>
              <w:numPr>
                <w:ilvl w:val="2"/>
                <w:numId w:val="39"/>
              </w:numPr>
              <w:shd w:val="clear" w:color="auto" w:fill="FFFFFF" w:themeFill="background1"/>
              <w:rPr>
                <w:rFonts w:cs="Arial"/>
              </w:rPr>
            </w:pPr>
            <w:r>
              <w:rPr>
                <w:rFonts w:cs="Arial"/>
              </w:rPr>
              <w:t xml:space="preserve">Wird die Flügeltür zum Kühlraum vollständig geschlossen, muss die Beleuchtung </w:t>
            </w:r>
            <w:r w:rsidR="0039683E">
              <w:rPr>
                <w:rFonts w:cs="Arial"/>
              </w:rPr>
              <w:t xml:space="preserve">automatisch </w:t>
            </w:r>
            <w:r>
              <w:rPr>
                <w:rFonts w:cs="Arial"/>
              </w:rPr>
              <w:t>auf Weißlicht wechseln.</w:t>
            </w:r>
          </w:p>
          <w:p w14:paraId="5B16F8B8" w14:textId="31AB487B" w:rsidR="0039683E" w:rsidRDefault="0039683E" w:rsidP="0039683E">
            <w:pPr>
              <w:pStyle w:val="Listenabsatz"/>
              <w:numPr>
                <w:ilvl w:val="0"/>
                <w:numId w:val="39"/>
              </w:numPr>
              <w:shd w:val="clear" w:color="auto" w:fill="FFFFFF" w:themeFill="background1"/>
              <w:rPr>
                <w:rFonts w:cs="Arial"/>
              </w:rPr>
            </w:pPr>
            <w:r>
              <w:rPr>
                <w:rFonts w:cs="Arial"/>
              </w:rPr>
              <w:t>Bei ausgeschalteter Beleuchtung:</w:t>
            </w:r>
          </w:p>
          <w:p w14:paraId="13086091" w14:textId="055ACFE4" w:rsidR="0039683E" w:rsidRDefault="0039683E" w:rsidP="0039683E">
            <w:pPr>
              <w:pStyle w:val="Listenabsatz"/>
              <w:numPr>
                <w:ilvl w:val="1"/>
                <w:numId w:val="39"/>
              </w:numPr>
              <w:shd w:val="clear" w:color="auto" w:fill="FFFFFF" w:themeFill="background1"/>
              <w:rPr>
                <w:rFonts w:cs="Arial"/>
              </w:rPr>
            </w:pPr>
            <w:r>
              <w:rPr>
                <w:rFonts w:cs="Arial"/>
              </w:rPr>
              <w:t>Flügeltür zum Kühlraum vollständig geschlossen:</w:t>
            </w:r>
          </w:p>
          <w:p w14:paraId="589574B9" w14:textId="043F91B9" w:rsidR="0039683E" w:rsidRDefault="0039683E" w:rsidP="0039683E">
            <w:pPr>
              <w:pStyle w:val="Listenabsatz"/>
              <w:numPr>
                <w:ilvl w:val="2"/>
                <w:numId w:val="39"/>
              </w:numPr>
              <w:shd w:val="clear" w:color="auto" w:fill="FFFFFF" w:themeFill="background1"/>
              <w:rPr>
                <w:rFonts w:cs="Arial"/>
              </w:rPr>
            </w:pPr>
            <w:r>
              <w:rPr>
                <w:rFonts w:cs="Arial"/>
              </w:rPr>
              <w:t>Beim Einschalten der Beleuchtung muss das We</w:t>
            </w:r>
            <w:r w:rsidR="00D8505E">
              <w:rPr>
                <w:rFonts w:cs="Arial"/>
              </w:rPr>
              <w:t>i</w:t>
            </w:r>
            <w:r>
              <w:rPr>
                <w:rFonts w:cs="Arial"/>
              </w:rPr>
              <w:t>ßlicht leuchten.</w:t>
            </w:r>
          </w:p>
          <w:p w14:paraId="60784D98" w14:textId="10E7F603" w:rsidR="0039683E" w:rsidRDefault="0039683E" w:rsidP="0039683E">
            <w:pPr>
              <w:pStyle w:val="Listenabsatz"/>
              <w:numPr>
                <w:ilvl w:val="1"/>
                <w:numId w:val="39"/>
              </w:numPr>
              <w:shd w:val="clear" w:color="auto" w:fill="FFFFFF" w:themeFill="background1"/>
              <w:rPr>
                <w:rFonts w:cs="Arial"/>
              </w:rPr>
            </w:pPr>
            <w:r>
              <w:rPr>
                <w:rFonts w:cs="Arial"/>
              </w:rPr>
              <w:t>Flügeltür zum Kühlraum nicht vollständig geschlossen:</w:t>
            </w:r>
          </w:p>
          <w:p w14:paraId="50BAB047" w14:textId="7CEB30E7" w:rsidR="009705EE" w:rsidRPr="0039683E" w:rsidRDefault="0039683E" w:rsidP="0039683E">
            <w:pPr>
              <w:pStyle w:val="Listenabsatz"/>
              <w:numPr>
                <w:ilvl w:val="2"/>
                <w:numId w:val="39"/>
              </w:numPr>
              <w:shd w:val="clear" w:color="auto" w:fill="FFFFFF" w:themeFill="background1"/>
              <w:rPr>
                <w:rFonts w:cs="Arial"/>
              </w:rPr>
            </w:pPr>
            <w:r>
              <w:rPr>
                <w:rFonts w:cs="Arial"/>
              </w:rPr>
              <w:lastRenderedPageBreak/>
              <w:t>Beim Einschalten der Beleuchtung darf nur das Rotlicht leuchten.</w:t>
            </w:r>
          </w:p>
        </w:tc>
        <w:tc>
          <w:tcPr>
            <w:tcW w:w="850" w:type="dxa"/>
          </w:tcPr>
          <w:p w14:paraId="25096385" w14:textId="6FEE7532" w:rsidR="00DF491F" w:rsidRDefault="001C1F07" w:rsidP="004345C8">
            <w:pPr>
              <w:shd w:val="clear" w:color="auto" w:fill="FFFFFF" w:themeFill="background1"/>
              <w:jc w:val="center"/>
            </w:pPr>
            <w:r>
              <w:lastRenderedPageBreak/>
              <w:t>04</w:t>
            </w:r>
          </w:p>
        </w:tc>
      </w:tr>
      <w:tr w:rsidR="001C6EA1" w:rsidRPr="00A20D37" w14:paraId="4B73838A" w14:textId="77777777" w:rsidTr="4E57B2BD">
        <w:tc>
          <w:tcPr>
            <w:tcW w:w="867" w:type="dxa"/>
          </w:tcPr>
          <w:p w14:paraId="5307AF2E" w14:textId="77777777" w:rsidR="001C6EA1" w:rsidRPr="00A20D37" w:rsidRDefault="001C6EA1" w:rsidP="00704A92">
            <w:pPr>
              <w:pStyle w:val="Listenabsatz"/>
              <w:numPr>
                <w:ilvl w:val="0"/>
                <w:numId w:val="28"/>
              </w:numPr>
              <w:shd w:val="clear" w:color="auto" w:fill="FFFFFF" w:themeFill="background1"/>
              <w:ind w:right="-192"/>
              <w:rPr>
                <w:rFonts w:cs="Arial"/>
              </w:rPr>
            </w:pPr>
          </w:p>
        </w:tc>
        <w:tc>
          <w:tcPr>
            <w:tcW w:w="617" w:type="dxa"/>
          </w:tcPr>
          <w:p w14:paraId="68D86C39" w14:textId="77777777" w:rsidR="001C6EA1" w:rsidRDefault="001C6EA1" w:rsidP="004345C8">
            <w:pPr>
              <w:shd w:val="clear" w:color="auto" w:fill="FFFFFF" w:themeFill="background1"/>
              <w:rPr>
                <w:rFonts w:cs="Arial"/>
              </w:rPr>
            </w:pPr>
          </w:p>
        </w:tc>
        <w:tc>
          <w:tcPr>
            <w:tcW w:w="7870" w:type="dxa"/>
          </w:tcPr>
          <w:p w14:paraId="28DAFC0E" w14:textId="77777777" w:rsidR="001C6EA1" w:rsidRDefault="001C6EA1" w:rsidP="00DF491F">
            <w:pPr>
              <w:shd w:val="clear" w:color="auto" w:fill="FFFFFF" w:themeFill="background1"/>
              <w:rPr>
                <w:rFonts w:cs="Arial"/>
              </w:rPr>
            </w:pPr>
            <w:r>
              <w:rPr>
                <w:rFonts w:cs="Arial"/>
              </w:rPr>
              <w:t>Lichtmodus 2:</w:t>
            </w:r>
          </w:p>
          <w:p w14:paraId="51BCB1DB" w14:textId="1CDA70B9" w:rsidR="001C6EA1" w:rsidRPr="001C6EA1" w:rsidRDefault="001C6EA1" w:rsidP="001C6EA1">
            <w:pPr>
              <w:pStyle w:val="Listenabsatz"/>
              <w:numPr>
                <w:ilvl w:val="0"/>
                <w:numId w:val="40"/>
              </w:numPr>
              <w:shd w:val="clear" w:color="auto" w:fill="FFFFFF" w:themeFill="background1"/>
              <w:rPr>
                <w:rFonts w:cs="Arial"/>
              </w:rPr>
            </w:pPr>
            <w:r>
              <w:rPr>
                <w:rFonts w:cs="Arial"/>
              </w:rPr>
              <w:t>Unabhängig vom Öffnungsgrad der Flügeltür darf nur das Rotlicht ein- und ausschaltbar sein.</w:t>
            </w:r>
          </w:p>
        </w:tc>
        <w:tc>
          <w:tcPr>
            <w:tcW w:w="850" w:type="dxa"/>
          </w:tcPr>
          <w:p w14:paraId="4EFFEEA8" w14:textId="3671042C" w:rsidR="001C6EA1" w:rsidRDefault="001C1F07" w:rsidP="004345C8">
            <w:pPr>
              <w:shd w:val="clear" w:color="auto" w:fill="FFFFFF" w:themeFill="background1"/>
              <w:jc w:val="center"/>
            </w:pPr>
            <w:r>
              <w:t>04</w:t>
            </w:r>
          </w:p>
        </w:tc>
      </w:tr>
      <w:tr w:rsidR="001C6EA1" w:rsidRPr="00A20D37" w14:paraId="3E321C27" w14:textId="77777777" w:rsidTr="4E57B2BD">
        <w:tc>
          <w:tcPr>
            <w:tcW w:w="867" w:type="dxa"/>
          </w:tcPr>
          <w:p w14:paraId="31199621" w14:textId="77777777" w:rsidR="001C6EA1" w:rsidRPr="00A20D37" w:rsidRDefault="001C6EA1" w:rsidP="001C6EA1">
            <w:pPr>
              <w:pStyle w:val="Listenabsatz"/>
              <w:numPr>
                <w:ilvl w:val="0"/>
                <w:numId w:val="28"/>
              </w:numPr>
              <w:shd w:val="clear" w:color="auto" w:fill="FFFFFF" w:themeFill="background1"/>
              <w:ind w:right="-192"/>
              <w:rPr>
                <w:rFonts w:cs="Arial"/>
              </w:rPr>
            </w:pPr>
          </w:p>
        </w:tc>
        <w:tc>
          <w:tcPr>
            <w:tcW w:w="617" w:type="dxa"/>
          </w:tcPr>
          <w:p w14:paraId="3DA137D8" w14:textId="77777777" w:rsidR="001C6EA1" w:rsidRDefault="001C6EA1" w:rsidP="001C6EA1">
            <w:pPr>
              <w:shd w:val="clear" w:color="auto" w:fill="FFFFFF" w:themeFill="background1"/>
              <w:rPr>
                <w:rFonts w:cs="Arial"/>
              </w:rPr>
            </w:pPr>
          </w:p>
        </w:tc>
        <w:tc>
          <w:tcPr>
            <w:tcW w:w="7870" w:type="dxa"/>
          </w:tcPr>
          <w:p w14:paraId="7E67A036" w14:textId="4D217D02" w:rsidR="001C6EA1" w:rsidRDefault="001C6EA1" w:rsidP="001C6EA1">
            <w:pPr>
              <w:shd w:val="clear" w:color="auto" w:fill="FFFFFF" w:themeFill="background1"/>
              <w:rPr>
                <w:rFonts w:cs="Arial"/>
              </w:rPr>
            </w:pPr>
            <w:r>
              <w:rPr>
                <w:rFonts w:cs="Arial"/>
              </w:rPr>
              <w:t>Lichtmodus 3:</w:t>
            </w:r>
          </w:p>
          <w:p w14:paraId="6CE83AB9" w14:textId="6C50E985" w:rsidR="001C6EA1" w:rsidRPr="00D31757" w:rsidRDefault="001C6EA1" w:rsidP="00D31757">
            <w:pPr>
              <w:pStyle w:val="Listenabsatz"/>
              <w:numPr>
                <w:ilvl w:val="0"/>
                <w:numId w:val="40"/>
              </w:numPr>
              <w:shd w:val="clear" w:color="auto" w:fill="FFFFFF" w:themeFill="background1"/>
              <w:rPr>
                <w:rFonts w:cs="Arial"/>
              </w:rPr>
            </w:pPr>
            <w:r w:rsidRPr="00D31757">
              <w:rPr>
                <w:rFonts w:cs="Arial"/>
              </w:rPr>
              <w:t>Unabhängig vom Öffnungsgrad der Flügeltür darf nur das Weißlicht ein- und ausschaltbar sein.</w:t>
            </w:r>
          </w:p>
        </w:tc>
        <w:tc>
          <w:tcPr>
            <w:tcW w:w="850" w:type="dxa"/>
          </w:tcPr>
          <w:p w14:paraId="2421C292" w14:textId="7C4E5CDE" w:rsidR="001C6EA1" w:rsidRDefault="001C1F07" w:rsidP="001C6EA1">
            <w:pPr>
              <w:shd w:val="clear" w:color="auto" w:fill="FFFFFF" w:themeFill="background1"/>
              <w:jc w:val="center"/>
            </w:pPr>
            <w:r>
              <w:t>04</w:t>
            </w:r>
          </w:p>
        </w:tc>
      </w:tr>
    </w:tbl>
    <w:p w14:paraId="078F3763" w14:textId="77777777" w:rsidR="00506E98" w:rsidRPr="00506E98" w:rsidRDefault="00506E98" w:rsidP="00506E98"/>
    <w:p w14:paraId="5FD8231B" w14:textId="29615092" w:rsidR="00E72C14" w:rsidRDefault="00E72C14" w:rsidP="791FACD2">
      <w:pPr>
        <w:pStyle w:val="berschrift4"/>
      </w:pPr>
      <w:bookmarkStart w:id="102" w:name="_Ref202861349"/>
      <w:bookmarkStart w:id="103" w:name="_Ref103860174"/>
      <w:r>
        <w:t xml:space="preserve">Klimatische </w:t>
      </w:r>
      <w:r w:rsidR="0058716D">
        <w:t>Anforderungen</w:t>
      </w:r>
      <w:bookmarkEnd w:id="102"/>
    </w:p>
    <w:tbl>
      <w:tblPr>
        <w:tblStyle w:val="Tabellenraster"/>
        <w:tblW w:w="10207" w:type="dxa"/>
        <w:tblInd w:w="-431" w:type="dxa"/>
        <w:tblLayout w:type="fixed"/>
        <w:tblLook w:val="04A0" w:firstRow="1" w:lastRow="0" w:firstColumn="1" w:lastColumn="0" w:noHBand="0" w:noVBand="1"/>
      </w:tblPr>
      <w:tblGrid>
        <w:gridCol w:w="852"/>
        <w:gridCol w:w="567"/>
        <w:gridCol w:w="7938"/>
        <w:gridCol w:w="850"/>
      </w:tblGrid>
      <w:tr w:rsidR="00E72C14" w:rsidRPr="00A20D37" w14:paraId="622938ED" w14:textId="77777777" w:rsidTr="4E57B2BD">
        <w:tc>
          <w:tcPr>
            <w:tcW w:w="852" w:type="dxa"/>
          </w:tcPr>
          <w:p w14:paraId="01C7B6BA" w14:textId="77777777" w:rsidR="00E72C14" w:rsidRPr="00A2678E" w:rsidRDefault="4E57B2BD" w:rsidP="4E57B2BD">
            <w:pPr>
              <w:shd w:val="clear" w:color="auto" w:fill="FFFFFF" w:themeFill="background1"/>
              <w:rPr>
                <w:rFonts w:cs="Arial"/>
                <w:i/>
                <w:iCs/>
              </w:rPr>
            </w:pPr>
            <w:r w:rsidRPr="4E57B2BD">
              <w:rPr>
                <w:rFonts w:cs="Arial"/>
                <w:i/>
                <w:iCs/>
              </w:rPr>
              <w:t>ID</w:t>
            </w:r>
          </w:p>
        </w:tc>
        <w:tc>
          <w:tcPr>
            <w:tcW w:w="567" w:type="dxa"/>
          </w:tcPr>
          <w:p w14:paraId="65B9B0F8" w14:textId="77777777" w:rsidR="00E72C14"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938" w:type="dxa"/>
          </w:tcPr>
          <w:p w14:paraId="1FC70B2A" w14:textId="77777777" w:rsidR="00E72C14"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850" w:type="dxa"/>
          </w:tcPr>
          <w:p w14:paraId="32041869" w14:textId="77777777" w:rsidR="00E72C14" w:rsidRPr="00A2678E" w:rsidRDefault="4E57B2BD" w:rsidP="4E57B2BD">
            <w:pPr>
              <w:shd w:val="clear" w:color="auto" w:fill="FFFFFF" w:themeFill="background1"/>
              <w:jc w:val="center"/>
              <w:rPr>
                <w:rFonts w:cs="Arial"/>
                <w:i/>
                <w:iCs/>
              </w:rPr>
            </w:pPr>
            <w:r w:rsidRPr="4E57B2BD">
              <w:rPr>
                <w:rFonts w:cs="Arial"/>
                <w:i/>
                <w:iCs/>
              </w:rPr>
              <w:t>N-ID</w:t>
            </w:r>
          </w:p>
        </w:tc>
      </w:tr>
      <w:tr w:rsidR="00C974E7" w:rsidRPr="00A20D37" w14:paraId="17E9A68A" w14:textId="77777777" w:rsidTr="4E57B2BD">
        <w:tc>
          <w:tcPr>
            <w:tcW w:w="852" w:type="dxa"/>
          </w:tcPr>
          <w:p w14:paraId="6279D28F" w14:textId="77777777" w:rsidR="00C974E7" w:rsidRPr="00A20D37" w:rsidRDefault="00C974E7" w:rsidP="00704A92">
            <w:pPr>
              <w:pStyle w:val="Listenabsatz"/>
              <w:numPr>
                <w:ilvl w:val="0"/>
                <w:numId w:val="28"/>
              </w:numPr>
              <w:shd w:val="clear" w:color="auto" w:fill="FFFFFF" w:themeFill="background1"/>
              <w:ind w:right="-192"/>
              <w:rPr>
                <w:rFonts w:cs="Arial"/>
              </w:rPr>
            </w:pPr>
            <w:bookmarkStart w:id="104" w:name="_Ref196411846"/>
          </w:p>
        </w:tc>
        <w:bookmarkEnd w:id="104"/>
        <w:tc>
          <w:tcPr>
            <w:tcW w:w="567" w:type="dxa"/>
          </w:tcPr>
          <w:p w14:paraId="768F9874" w14:textId="77777777" w:rsidR="00C974E7" w:rsidRPr="00FF52C9" w:rsidRDefault="00C974E7" w:rsidP="00C974E7">
            <w:pPr>
              <w:spacing w:after="120"/>
              <w:ind w:right="108"/>
              <w:jc w:val="both"/>
              <w:rPr>
                <w:rFonts w:cs="Arial"/>
              </w:rPr>
            </w:pPr>
          </w:p>
        </w:tc>
        <w:tc>
          <w:tcPr>
            <w:tcW w:w="7938" w:type="dxa"/>
          </w:tcPr>
          <w:p w14:paraId="7DD8988B" w14:textId="0FA15AE3" w:rsidR="00C974E7" w:rsidRPr="00FF52C9" w:rsidRDefault="00C974E7" w:rsidP="00C974E7">
            <w:pPr>
              <w:spacing w:after="120"/>
              <w:ind w:right="108"/>
              <w:rPr>
                <w:rFonts w:cs="Arial"/>
              </w:rPr>
            </w:pPr>
            <w:r w:rsidRPr="00A45360">
              <w:rPr>
                <w:rFonts w:cs="Arial"/>
              </w:rPr>
              <w:t>D</w:t>
            </w:r>
            <w:r>
              <w:rPr>
                <w:rFonts w:cs="Arial"/>
              </w:rPr>
              <w:t xml:space="preserve">er Container </w:t>
            </w:r>
            <w:r w:rsidRPr="00A45360">
              <w:rPr>
                <w:rFonts w:cs="Arial"/>
              </w:rPr>
              <w:t xml:space="preserve">muss in den Klimakategorien </w:t>
            </w:r>
            <w:r>
              <w:rPr>
                <w:rFonts w:cs="Arial"/>
              </w:rPr>
              <w:t xml:space="preserve">A1, </w:t>
            </w:r>
            <w:r w:rsidRPr="00A45360">
              <w:rPr>
                <w:rFonts w:cs="Arial"/>
              </w:rPr>
              <w:t>A</w:t>
            </w:r>
            <w:r>
              <w:rPr>
                <w:rFonts w:cs="Arial"/>
              </w:rPr>
              <w:t xml:space="preserve">2, A3, B1, B3, C0 und C1 gemäß STANAG 4370 </w:t>
            </w:r>
            <w:proofErr w:type="spellStart"/>
            <w:r>
              <w:rPr>
                <w:rFonts w:cs="Arial"/>
              </w:rPr>
              <w:t>i.V.m</w:t>
            </w:r>
            <w:proofErr w:type="spellEnd"/>
            <w:r>
              <w:rPr>
                <w:rFonts w:cs="Arial"/>
              </w:rPr>
              <w:t xml:space="preserve">. </w:t>
            </w:r>
            <w:r w:rsidRPr="00A45360">
              <w:rPr>
                <w:rFonts w:cs="Arial"/>
              </w:rPr>
              <w:t>AECTP</w:t>
            </w:r>
            <w:r>
              <w:rPr>
                <w:rFonts w:cs="Arial"/>
              </w:rPr>
              <w:t>-</w:t>
            </w:r>
            <w:r w:rsidRPr="00A45360">
              <w:rPr>
                <w:rFonts w:cs="Arial"/>
              </w:rPr>
              <w:t>2</w:t>
            </w:r>
            <w:r>
              <w:rPr>
                <w:rFonts w:cs="Arial"/>
              </w:rPr>
              <w:t>3</w:t>
            </w:r>
            <w:r w:rsidRPr="00A45360">
              <w:rPr>
                <w:rFonts w:cs="Arial"/>
              </w:rPr>
              <w:t>0</w:t>
            </w:r>
            <w:r>
              <w:rPr>
                <w:rFonts w:cs="Arial"/>
              </w:rPr>
              <w:t xml:space="preserve"> </w:t>
            </w:r>
            <w:proofErr w:type="spellStart"/>
            <w:r>
              <w:rPr>
                <w:rFonts w:cs="Arial"/>
              </w:rPr>
              <w:t>Leaflet</w:t>
            </w:r>
            <w:proofErr w:type="spellEnd"/>
            <w:r>
              <w:rPr>
                <w:rFonts w:cs="Arial"/>
              </w:rPr>
              <w:t xml:space="preserve"> 2311/1, </w:t>
            </w:r>
            <w:r w:rsidRPr="00A45360">
              <w:rPr>
                <w:rFonts w:cs="Arial"/>
              </w:rPr>
              <w:t>betrieben</w:t>
            </w:r>
            <w:r>
              <w:rPr>
                <w:rFonts w:cs="Arial"/>
              </w:rPr>
              <w:t xml:space="preserve"> </w:t>
            </w:r>
            <w:r w:rsidRPr="00A45360">
              <w:rPr>
                <w:rFonts w:cs="Arial"/>
              </w:rPr>
              <w:t>werden können.</w:t>
            </w:r>
          </w:p>
        </w:tc>
        <w:tc>
          <w:tcPr>
            <w:tcW w:w="850" w:type="dxa"/>
          </w:tcPr>
          <w:p w14:paraId="7960F6D1" w14:textId="1D9ECE2F" w:rsidR="00C974E7" w:rsidRPr="001841F1" w:rsidRDefault="00ED34D3" w:rsidP="4E57B2BD">
            <w:pPr>
              <w:shd w:val="clear" w:color="auto" w:fill="FFFFFF" w:themeFill="background1"/>
              <w:jc w:val="center"/>
              <w:rPr>
                <w:rFonts w:cs="Arial"/>
              </w:rPr>
            </w:pPr>
            <w:r>
              <w:t>03</w:t>
            </w:r>
          </w:p>
        </w:tc>
      </w:tr>
      <w:tr w:rsidR="00C974E7" w:rsidRPr="00A20D37" w14:paraId="658676AE" w14:textId="77777777" w:rsidTr="4E57B2BD">
        <w:tc>
          <w:tcPr>
            <w:tcW w:w="852" w:type="dxa"/>
          </w:tcPr>
          <w:p w14:paraId="79A6C449" w14:textId="77777777" w:rsidR="00C974E7" w:rsidRPr="00A20D37" w:rsidRDefault="00C974E7" w:rsidP="00704A92">
            <w:pPr>
              <w:pStyle w:val="Listenabsatz"/>
              <w:numPr>
                <w:ilvl w:val="0"/>
                <w:numId w:val="28"/>
              </w:numPr>
              <w:shd w:val="clear" w:color="auto" w:fill="FFFFFF" w:themeFill="background1"/>
              <w:ind w:right="-192"/>
              <w:rPr>
                <w:rFonts w:cs="Arial"/>
              </w:rPr>
            </w:pPr>
            <w:bookmarkStart w:id="105" w:name="_Ref196411859"/>
          </w:p>
        </w:tc>
        <w:bookmarkEnd w:id="105"/>
        <w:tc>
          <w:tcPr>
            <w:tcW w:w="567" w:type="dxa"/>
          </w:tcPr>
          <w:p w14:paraId="0DC521A7" w14:textId="77777777" w:rsidR="00C974E7" w:rsidRPr="00FF52C9" w:rsidRDefault="00C974E7" w:rsidP="00C974E7">
            <w:pPr>
              <w:spacing w:after="120"/>
              <w:ind w:right="108"/>
              <w:jc w:val="both"/>
              <w:rPr>
                <w:rFonts w:cs="Arial"/>
              </w:rPr>
            </w:pPr>
          </w:p>
        </w:tc>
        <w:tc>
          <w:tcPr>
            <w:tcW w:w="7938" w:type="dxa"/>
          </w:tcPr>
          <w:p w14:paraId="5EA8C454" w14:textId="5FEE7515" w:rsidR="00C974E7" w:rsidRPr="001841F1" w:rsidRDefault="00C974E7" w:rsidP="00C974E7">
            <w:pPr>
              <w:spacing w:after="120"/>
              <w:ind w:right="108"/>
              <w:rPr>
                <w:rFonts w:cs="Arial"/>
              </w:rPr>
            </w:pPr>
            <w:r w:rsidRPr="00A45360">
              <w:rPr>
                <w:rFonts w:cs="Arial"/>
              </w:rPr>
              <w:t>D</w:t>
            </w:r>
            <w:r>
              <w:rPr>
                <w:rFonts w:cs="Arial"/>
              </w:rPr>
              <w:t xml:space="preserve">er Container </w:t>
            </w:r>
            <w:r w:rsidRPr="00A45360">
              <w:rPr>
                <w:rFonts w:cs="Arial"/>
              </w:rPr>
              <w:t>muss in den Klimakategorien</w:t>
            </w:r>
            <w:r>
              <w:rPr>
                <w:rFonts w:cs="Arial"/>
              </w:rPr>
              <w:t xml:space="preserve"> A1,</w:t>
            </w:r>
            <w:r w:rsidRPr="00A45360">
              <w:rPr>
                <w:rFonts w:cs="Arial"/>
              </w:rPr>
              <w:t xml:space="preserve"> A</w:t>
            </w:r>
            <w:r>
              <w:rPr>
                <w:rFonts w:cs="Arial"/>
              </w:rPr>
              <w:t xml:space="preserve">2, A3, B1, B3, M1, M2, C0 und C1 gemäß STANAG 4370 </w:t>
            </w:r>
            <w:proofErr w:type="spellStart"/>
            <w:r>
              <w:rPr>
                <w:rFonts w:cs="Arial"/>
              </w:rPr>
              <w:t>i.V.m</w:t>
            </w:r>
            <w:proofErr w:type="spellEnd"/>
            <w:r>
              <w:rPr>
                <w:rFonts w:cs="Arial"/>
              </w:rPr>
              <w:t xml:space="preserve">. </w:t>
            </w:r>
            <w:r w:rsidRPr="00A45360">
              <w:rPr>
                <w:rFonts w:cs="Arial"/>
              </w:rPr>
              <w:t>AECTP</w:t>
            </w:r>
            <w:r>
              <w:rPr>
                <w:rFonts w:cs="Arial"/>
              </w:rPr>
              <w:t>-</w:t>
            </w:r>
            <w:r w:rsidRPr="00A45360">
              <w:rPr>
                <w:rFonts w:cs="Arial"/>
              </w:rPr>
              <w:t>2</w:t>
            </w:r>
            <w:r>
              <w:rPr>
                <w:rFonts w:cs="Arial"/>
              </w:rPr>
              <w:t>3</w:t>
            </w:r>
            <w:r w:rsidRPr="00A45360">
              <w:rPr>
                <w:rFonts w:cs="Arial"/>
              </w:rPr>
              <w:t>0</w:t>
            </w:r>
            <w:r>
              <w:rPr>
                <w:rFonts w:cs="Arial"/>
              </w:rPr>
              <w:t xml:space="preserve"> </w:t>
            </w:r>
            <w:proofErr w:type="spellStart"/>
            <w:r>
              <w:rPr>
                <w:rFonts w:cs="Arial"/>
              </w:rPr>
              <w:t>Leaflet</w:t>
            </w:r>
            <w:proofErr w:type="spellEnd"/>
            <w:r>
              <w:rPr>
                <w:rFonts w:cs="Arial"/>
              </w:rPr>
              <w:t xml:space="preserve"> 2311/1</w:t>
            </w:r>
            <w:r w:rsidRPr="00A45360">
              <w:rPr>
                <w:rFonts w:cs="Arial"/>
              </w:rPr>
              <w:t xml:space="preserve"> </w:t>
            </w:r>
            <w:r>
              <w:rPr>
                <w:rFonts w:cs="Arial"/>
              </w:rPr>
              <w:t xml:space="preserve">gelagert </w:t>
            </w:r>
            <w:r w:rsidR="00B07ABF">
              <w:rPr>
                <w:rFonts w:cs="Arial"/>
              </w:rPr>
              <w:t xml:space="preserve">und </w:t>
            </w:r>
            <w:r>
              <w:rPr>
                <w:rFonts w:cs="Arial"/>
              </w:rPr>
              <w:t>transportiert werden können.</w:t>
            </w:r>
          </w:p>
        </w:tc>
        <w:tc>
          <w:tcPr>
            <w:tcW w:w="850" w:type="dxa"/>
          </w:tcPr>
          <w:p w14:paraId="0B80C15B" w14:textId="7058AE06" w:rsidR="00C974E7" w:rsidRPr="001841F1" w:rsidRDefault="00ED34D3" w:rsidP="4E57B2BD">
            <w:pPr>
              <w:shd w:val="clear" w:color="auto" w:fill="FFFFFF" w:themeFill="background1"/>
              <w:jc w:val="center"/>
              <w:rPr>
                <w:rFonts w:cs="Arial"/>
              </w:rPr>
            </w:pPr>
            <w:r>
              <w:t>03</w:t>
            </w:r>
          </w:p>
        </w:tc>
      </w:tr>
      <w:tr w:rsidR="001B607A" w:rsidRPr="00A20D37" w14:paraId="36D8EACC" w14:textId="77777777" w:rsidTr="4E57B2BD">
        <w:tc>
          <w:tcPr>
            <w:tcW w:w="852" w:type="dxa"/>
          </w:tcPr>
          <w:p w14:paraId="7283DB02" w14:textId="77777777" w:rsidR="001B607A" w:rsidRPr="00A20D37" w:rsidRDefault="001B607A" w:rsidP="00704A92">
            <w:pPr>
              <w:pStyle w:val="Listenabsatz"/>
              <w:numPr>
                <w:ilvl w:val="0"/>
                <w:numId w:val="28"/>
              </w:numPr>
              <w:shd w:val="clear" w:color="auto" w:fill="FFFFFF" w:themeFill="background1"/>
              <w:ind w:right="-192"/>
              <w:rPr>
                <w:rFonts w:cs="Arial"/>
              </w:rPr>
            </w:pPr>
          </w:p>
        </w:tc>
        <w:tc>
          <w:tcPr>
            <w:tcW w:w="567" w:type="dxa"/>
          </w:tcPr>
          <w:p w14:paraId="4775C7D9" w14:textId="77777777" w:rsidR="001B607A" w:rsidRPr="00FF52C9" w:rsidRDefault="001B607A" w:rsidP="00C974E7">
            <w:pPr>
              <w:spacing w:after="120"/>
              <w:ind w:right="108"/>
              <w:jc w:val="both"/>
              <w:rPr>
                <w:rFonts w:cs="Arial"/>
              </w:rPr>
            </w:pPr>
          </w:p>
        </w:tc>
        <w:tc>
          <w:tcPr>
            <w:tcW w:w="7938" w:type="dxa"/>
          </w:tcPr>
          <w:p w14:paraId="0C80ADDF" w14:textId="46E74E6B" w:rsidR="001B607A" w:rsidRPr="001841F1" w:rsidRDefault="001B607A" w:rsidP="00C974E7">
            <w:pPr>
              <w:spacing w:after="120"/>
              <w:ind w:right="108"/>
              <w:rPr>
                <w:rFonts w:cs="Arial"/>
              </w:rPr>
            </w:pPr>
            <w:r w:rsidRPr="001841F1">
              <w:rPr>
                <w:rFonts w:cs="Arial"/>
              </w:rPr>
              <w:t xml:space="preserve">Die in dieser Leistungsbeschreibung geforderten </w:t>
            </w:r>
            <w:r w:rsidRPr="00CB636F">
              <w:rPr>
                <w:rFonts w:cs="Arial"/>
              </w:rPr>
              <w:t xml:space="preserve">Leistungsparametermüssen auch bei den in den Klimakategorien üblichen Niederschlagsmengen, flüssig oder fest, gemäß </w:t>
            </w:r>
            <w:r w:rsidRPr="00CB636F">
              <w:t xml:space="preserve">STANAG 4370 i. V. m. AECTP-230 </w:t>
            </w:r>
            <w:proofErr w:type="spellStart"/>
            <w:r w:rsidRPr="00CB636F">
              <w:t>Leaflet</w:t>
            </w:r>
            <w:proofErr w:type="spellEnd"/>
            <w:r w:rsidRPr="00CB636F">
              <w:t xml:space="preserve"> 2311/3</w:t>
            </w:r>
            <w:r w:rsidRPr="00CB636F">
              <w:rPr>
                <w:rFonts w:cs="Arial"/>
              </w:rPr>
              <w:t xml:space="preserve"> erfüllt sein.</w:t>
            </w:r>
          </w:p>
        </w:tc>
        <w:tc>
          <w:tcPr>
            <w:tcW w:w="850" w:type="dxa"/>
          </w:tcPr>
          <w:p w14:paraId="3F9AF5EA" w14:textId="215E7707" w:rsidR="001B607A" w:rsidRPr="001841F1" w:rsidRDefault="001B607A" w:rsidP="4E57B2BD">
            <w:pPr>
              <w:shd w:val="clear" w:color="auto" w:fill="FFFFFF" w:themeFill="background1"/>
              <w:jc w:val="center"/>
              <w:rPr>
                <w:rFonts w:cs="Arial"/>
              </w:rPr>
            </w:pPr>
            <w:r>
              <w:t>03</w:t>
            </w:r>
          </w:p>
        </w:tc>
      </w:tr>
      <w:tr w:rsidR="001B607A" w:rsidRPr="00A20D37" w14:paraId="62480035" w14:textId="77777777" w:rsidTr="4E57B2BD">
        <w:tc>
          <w:tcPr>
            <w:tcW w:w="852" w:type="dxa"/>
          </w:tcPr>
          <w:p w14:paraId="3AB47751" w14:textId="77777777" w:rsidR="001B607A" w:rsidRPr="00A20D37" w:rsidRDefault="001B607A" w:rsidP="00704A92">
            <w:pPr>
              <w:pStyle w:val="Listenabsatz"/>
              <w:numPr>
                <w:ilvl w:val="0"/>
                <w:numId w:val="28"/>
              </w:numPr>
              <w:shd w:val="clear" w:color="auto" w:fill="FFFFFF" w:themeFill="background1"/>
              <w:ind w:right="-192"/>
              <w:rPr>
                <w:rFonts w:cs="Arial"/>
              </w:rPr>
            </w:pPr>
          </w:p>
        </w:tc>
        <w:tc>
          <w:tcPr>
            <w:tcW w:w="567" w:type="dxa"/>
          </w:tcPr>
          <w:p w14:paraId="385224C9" w14:textId="77777777" w:rsidR="001B607A" w:rsidRPr="00FF52C9" w:rsidRDefault="001B607A" w:rsidP="00C974E7">
            <w:pPr>
              <w:spacing w:after="120"/>
              <w:ind w:right="108"/>
              <w:jc w:val="both"/>
              <w:rPr>
                <w:rFonts w:cs="Arial"/>
              </w:rPr>
            </w:pPr>
          </w:p>
        </w:tc>
        <w:tc>
          <w:tcPr>
            <w:tcW w:w="7938" w:type="dxa"/>
          </w:tcPr>
          <w:p w14:paraId="4259FC00" w14:textId="38B18584" w:rsidR="001B607A" w:rsidRPr="001841F1" w:rsidRDefault="001B607A" w:rsidP="00C974E7">
            <w:pPr>
              <w:spacing w:after="120"/>
              <w:ind w:right="108"/>
              <w:rPr>
                <w:rFonts w:cs="Arial"/>
              </w:rPr>
            </w:pPr>
            <w:r w:rsidRPr="00672F1B">
              <w:rPr>
                <w:rFonts w:cs="Arial"/>
              </w:rPr>
              <w:t>Der Container inklusive Ausstattung muss bis 2.000 </w:t>
            </w:r>
            <w:r>
              <w:rPr>
                <w:rFonts w:cs="Arial"/>
              </w:rPr>
              <w:t xml:space="preserve">m </w:t>
            </w:r>
            <w:r w:rsidRPr="008B38AC">
              <w:rPr>
                <w:rFonts w:cs="Arial"/>
              </w:rPr>
              <w:t xml:space="preserve">über Normalhöhennull (NHN) im DHHN2016 </w:t>
            </w:r>
            <w:r w:rsidRPr="00672F1B">
              <w:rPr>
                <w:rFonts w:cs="Arial"/>
              </w:rPr>
              <w:t>unter Erhalt aller Fähigkeiten und deren Umfänge betrieben werden können.</w:t>
            </w:r>
          </w:p>
        </w:tc>
        <w:tc>
          <w:tcPr>
            <w:tcW w:w="850" w:type="dxa"/>
          </w:tcPr>
          <w:p w14:paraId="112562B2" w14:textId="1B83E729" w:rsidR="001B607A" w:rsidRPr="001841F1" w:rsidRDefault="001B607A" w:rsidP="4E57B2BD">
            <w:pPr>
              <w:shd w:val="clear" w:color="auto" w:fill="FFFFFF" w:themeFill="background1"/>
              <w:jc w:val="center"/>
              <w:rPr>
                <w:rFonts w:cs="Arial"/>
              </w:rPr>
            </w:pPr>
            <w:r>
              <w:t>03</w:t>
            </w:r>
          </w:p>
        </w:tc>
      </w:tr>
      <w:tr w:rsidR="001B607A" w:rsidRPr="00A20D37" w14:paraId="2310F78A" w14:textId="77777777" w:rsidTr="4E57B2BD">
        <w:tc>
          <w:tcPr>
            <w:tcW w:w="852" w:type="dxa"/>
          </w:tcPr>
          <w:p w14:paraId="7F3CDE45" w14:textId="77777777" w:rsidR="001B607A" w:rsidRPr="00A20D37" w:rsidRDefault="001B607A" w:rsidP="00704A92">
            <w:pPr>
              <w:pStyle w:val="Listenabsatz"/>
              <w:numPr>
                <w:ilvl w:val="0"/>
                <w:numId w:val="28"/>
              </w:numPr>
              <w:shd w:val="clear" w:color="auto" w:fill="FFFFFF" w:themeFill="background1"/>
              <w:ind w:right="-192"/>
              <w:rPr>
                <w:rFonts w:cs="Arial"/>
              </w:rPr>
            </w:pPr>
          </w:p>
        </w:tc>
        <w:tc>
          <w:tcPr>
            <w:tcW w:w="567" w:type="dxa"/>
          </w:tcPr>
          <w:p w14:paraId="5D280848" w14:textId="77777777" w:rsidR="001B607A" w:rsidRPr="00FF52C9" w:rsidRDefault="001B607A" w:rsidP="00C974E7">
            <w:pPr>
              <w:spacing w:after="120"/>
              <w:ind w:right="108"/>
              <w:jc w:val="both"/>
              <w:rPr>
                <w:rFonts w:cs="Arial"/>
              </w:rPr>
            </w:pPr>
          </w:p>
        </w:tc>
        <w:tc>
          <w:tcPr>
            <w:tcW w:w="7938" w:type="dxa"/>
          </w:tcPr>
          <w:p w14:paraId="63D29EE0" w14:textId="169131F9" w:rsidR="001B607A" w:rsidRPr="001841F1" w:rsidRDefault="001B607A" w:rsidP="00C974E7">
            <w:pPr>
              <w:spacing w:after="120"/>
              <w:ind w:right="108"/>
              <w:rPr>
                <w:rFonts w:cs="Arial"/>
              </w:rPr>
            </w:pPr>
            <w:r w:rsidRPr="00BF061B">
              <w:rPr>
                <w:rFonts w:cs="Arial"/>
              </w:rPr>
              <w:t>Der Container muss bis Windstärke 12 wiederholt und uneingeschränkt einsetz- und lagerbar sein.</w:t>
            </w:r>
          </w:p>
        </w:tc>
        <w:tc>
          <w:tcPr>
            <w:tcW w:w="850" w:type="dxa"/>
          </w:tcPr>
          <w:p w14:paraId="2225E6B8" w14:textId="638F54C0" w:rsidR="001B607A" w:rsidRPr="001841F1" w:rsidRDefault="001B607A" w:rsidP="4E57B2BD">
            <w:pPr>
              <w:shd w:val="clear" w:color="auto" w:fill="FFFFFF" w:themeFill="background1"/>
              <w:jc w:val="center"/>
              <w:rPr>
                <w:rFonts w:cs="Arial"/>
              </w:rPr>
            </w:pPr>
            <w:r>
              <w:t>03</w:t>
            </w:r>
          </w:p>
        </w:tc>
      </w:tr>
      <w:tr w:rsidR="001B607A" w:rsidRPr="00A20D37" w14:paraId="3D5792F2" w14:textId="77777777" w:rsidTr="4E57B2BD">
        <w:tc>
          <w:tcPr>
            <w:tcW w:w="852" w:type="dxa"/>
          </w:tcPr>
          <w:p w14:paraId="5CF522AD" w14:textId="77777777" w:rsidR="001B607A" w:rsidRPr="00A20D37" w:rsidRDefault="001B607A" w:rsidP="00704A92">
            <w:pPr>
              <w:pStyle w:val="Listenabsatz"/>
              <w:numPr>
                <w:ilvl w:val="0"/>
                <w:numId w:val="28"/>
              </w:numPr>
              <w:shd w:val="clear" w:color="auto" w:fill="FFFFFF" w:themeFill="background1"/>
              <w:ind w:right="-192"/>
              <w:rPr>
                <w:rFonts w:cs="Arial"/>
              </w:rPr>
            </w:pPr>
          </w:p>
        </w:tc>
        <w:tc>
          <w:tcPr>
            <w:tcW w:w="567" w:type="dxa"/>
          </w:tcPr>
          <w:p w14:paraId="434033DE" w14:textId="77777777" w:rsidR="001B607A" w:rsidRPr="00FF52C9" w:rsidRDefault="001B607A" w:rsidP="00C974E7">
            <w:pPr>
              <w:spacing w:after="120"/>
              <w:ind w:right="108"/>
              <w:jc w:val="both"/>
              <w:rPr>
                <w:rFonts w:cs="Arial"/>
              </w:rPr>
            </w:pPr>
          </w:p>
        </w:tc>
        <w:tc>
          <w:tcPr>
            <w:tcW w:w="7938" w:type="dxa"/>
          </w:tcPr>
          <w:p w14:paraId="1112B081" w14:textId="510716E7" w:rsidR="001B607A" w:rsidRPr="001841F1" w:rsidRDefault="001B607A" w:rsidP="00C974E7">
            <w:pPr>
              <w:spacing w:after="120"/>
              <w:ind w:right="108"/>
              <w:rPr>
                <w:rFonts w:cs="Arial"/>
              </w:rPr>
            </w:pPr>
            <w:r w:rsidRPr="00BF061B">
              <w:rPr>
                <w:rFonts w:cs="Arial"/>
              </w:rPr>
              <w:t>Der Container muss bei extrem</w:t>
            </w:r>
            <w:r>
              <w:rPr>
                <w:rFonts w:cs="Arial"/>
              </w:rPr>
              <w:t xml:space="preserve"> </w:t>
            </w:r>
            <w:r w:rsidRPr="00BF061B">
              <w:rPr>
                <w:rFonts w:cs="Arial"/>
              </w:rPr>
              <w:t>starke</w:t>
            </w:r>
            <w:r>
              <w:rPr>
                <w:rFonts w:cs="Arial"/>
              </w:rPr>
              <w:t>m</w:t>
            </w:r>
            <w:r w:rsidRPr="00BF061B">
              <w:rPr>
                <w:rFonts w:cs="Arial"/>
              </w:rPr>
              <w:t xml:space="preserve"> Staub- und Sandaufkommen (Schluff: Korngröße zwischen 0,001</w:t>
            </w:r>
            <w:r>
              <w:rPr>
                <w:rFonts w:cs="Arial"/>
              </w:rPr>
              <w:t> </w:t>
            </w:r>
            <w:r w:rsidRPr="00BF061B">
              <w:rPr>
                <w:rFonts w:cs="Arial"/>
              </w:rPr>
              <w:t>mm und 0,06</w:t>
            </w:r>
            <w:r>
              <w:rPr>
                <w:rFonts w:cs="Arial"/>
              </w:rPr>
              <w:t> </w:t>
            </w:r>
            <w:r w:rsidRPr="00BF061B">
              <w:rPr>
                <w:rFonts w:cs="Arial"/>
              </w:rPr>
              <w:t>mm) wiederholt und uneingeschränkt einsetz- und lagerbar sein.</w:t>
            </w:r>
          </w:p>
        </w:tc>
        <w:tc>
          <w:tcPr>
            <w:tcW w:w="850" w:type="dxa"/>
          </w:tcPr>
          <w:p w14:paraId="150A0B13" w14:textId="4DDD02BF" w:rsidR="001B607A" w:rsidRPr="001841F1" w:rsidRDefault="001B607A" w:rsidP="4E57B2BD">
            <w:pPr>
              <w:shd w:val="clear" w:color="auto" w:fill="FFFFFF" w:themeFill="background1"/>
              <w:jc w:val="center"/>
              <w:rPr>
                <w:rFonts w:cs="Arial"/>
              </w:rPr>
            </w:pPr>
            <w:r>
              <w:t>03</w:t>
            </w:r>
          </w:p>
        </w:tc>
      </w:tr>
      <w:tr w:rsidR="001B607A" w:rsidRPr="00A20D37" w14:paraId="5F099F5B" w14:textId="77777777" w:rsidTr="4E57B2BD">
        <w:tc>
          <w:tcPr>
            <w:tcW w:w="852" w:type="dxa"/>
          </w:tcPr>
          <w:p w14:paraId="63AD2CD9" w14:textId="77777777" w:rsidR="001B607A" w:rsidRPr="00A20D37" w:rsidRDefault="001B607A" w:rsidP="00704A92">
            <w:pPr>
              <w:pStyle w:val="Listenabsatz"/>
              <w:numPr>
                <w:ilvl w:val="0"/>
                <w:numId w:val="28"/>
              </w:numPr>
              <w:shd w:val="clear" w:color="auto" w:fill="FFFFFF" w:themeFill="background1"/>
              <w:ind w:right="-192"/>
              <w:rPr>
                <w:rFonts w:cs="Arial"/>
              </w:rPr>
            </w:pPr>
          </w:p>
        </w:tc>
        <w:tc>
          <w:tcPr>
            <w:tcW w:w="567" w:type="dxa"/>
          </w:tcPr>
          <w:p w14:paraId="059E5FFF" w14:textId="77777777" w:rsidR="001B607A" w:rsidRPr="00FF52C9" w:rsidRDefault="001B607A" w:rsidP="00C974E7">
            <w:pPr>
              <w:spacing w:after="120"/>
              <w:ind w:right="108"/>
              <w:jc w:val="both"/>
              <w:rPr>
                <w:rFonts w:cs="Arial"/>
              </w:rPr>
            </w:pPr>
          </w:p>
        </w:tc>
        <w:tc>
          <w:tcPr>
            <w:tcW w:w="7938" w:type="dxa"/>
          </w:tcPr>
          <w:p w14:paraId="27D560FA" w14:textId="3F433432" w:rsidR="001B607A" w:rsidRPr="001841F1" w:rsidRDefault="001B607A" w:rsidP="00C974E7">
            <w:pPr>
              <w:spacing w:after="120"/>
              <w:ind w:right="108"/>
              <w:rPr>
                <w:rFonts w:cs="Arial"/>
              </w:rPr>
            </w:pPr>
            <w:r w:rsidRPr="00BF061B">
              <w:rPr>
                <w:rFonts w:cs="Arial"/>
              </w:rPr>
              <w:t xml:space="preserve">Der Container muss bei </w:t>
            </w:r>
            <w:r w:rsidR="003B2611">
              <w:rPr>
                <w:rFonts w:cs="Arial"/>
              </w:rPr>
              <w:t xml:space="preserve">dauerhafter </w:t>
            </w:r>
            <w:r w:rsidRPr="00BF061B">
              <w:rPr>
                <w:rFonts w:cs="Arial"/>
              </w:rPr>
              <w:t>Sonneneinstrahlung bis 1.</w:t>
            </w:r>
            <w:r w:rsidR="00056F54">
              <w:rPr>
                <w:rFonts w:cs="Arial"/>
              </w:rPr>
              <w:t>0</w:t>
            </w:r>
            <w:r w:rsidRPr="00BF061B">
              <w:rPr>
                <w:rFonts w:cs="Arial"/>
              </w:rPr>
              <w:t>00</w:t>
            </w:r>
            <w:r>
              <w:rPr>
                <w:rFonts w:cs="Arial"/>
              </w:rPr>
              <w:t> </w:t>
            </w:r>
            <w:r w:rsidRPr="00BF061B">
              <w:rPr>
                <w:rFonts w:cs="Arial"/>
              </w:rPr>
              <w:t>W/m² wiederholt und uneingeschränkt einsetz- und lagerbar sein.</w:t>
            </w:r>
          </w:p>
        </w:tc>
        <w:tc>
          <w:tcPr>
            <w:tcW w:w="850" w:type="dxa"/>
          </w:tcPr>
          <w:p w14:paraId="3FF61828" w14:textId="5FEEF6CB" w:rsidR="001B607A" w:rsidRPr="001841F1" w:rsidRDefault="001B607A" w:rsidP="4E57B2BD">
            <w:pPr>
              <w:shd w:val="clear" w:color="auto" w:fill="FFFFFF" w:themeFill="background1"/>
              <w:jc w:val="center"/>
              <w:rPr>
                <w:rFonts w:cs="Arial"/>
              </w:rPr>
            </w:pPr>
            <w:r>
              <w:t>03</w:t>
            </w:r>
          </w:p>
        </w:tc>
      </w:tr>
    </w:tbl>
    <w:p w14:paraId="4DD762B6" w14:textId="6A014C49" w:rsidR="00752B9F" w:rsidRDefault="006D4AEE" w:rsidP="00672F1B">
      <w:pPr>
        <w:pStyle w:val="berschrift4"/>
      </w:pPr>
      <w:bookmarkStart w:id="106" w:name="_Ref196734779"/>
      <w:bookmarkEnd w:id="103"/>
      <w:r>
        <w:lastRenderedPageBreak/>
        <w:t>Mustercontainer</w:t>
      </w:r>
      <w:r w:rsidR="00B91984">
        <w:t>, Fahrversuch</w:t>
      </w:r>
      <w:r>
        <w:t xml:space="preserve"> </w:t>
      </w:r>
      <w:r w:rsidR="00827BDD">
        <w:t xml:space="preserve">und </w:t>
      </w:r>
      <w:r w:rsidR="00FC51AF">
        <w:t>Prüfung</w:t>
      </w:r>
      <w:bookmarkEnd w:id="106"/>
    </w:p>
    <w:tbl>
      <w:tblPr>
        <w:tblStyle w:val="Tabellenraster"/>
        <w:tblW w:w="10207" w:type="dxa"/>
        <w:tblInd w:w="-431" w:type="dxa"/>
        <w:tblLayout w:type="fixed"/>
        <w:tblLook w:val="04A0" w:firstRow="1" w:lastRow="0" w:firstColumn="1" w:lastColumn="0" w:noHBand="0" w:noVBand="1"/>
      </w:tblPr>
      <w:tblGrid>
        <w:gridCol w:w="993"/>
        <w:gridCol w:w="567"/>
        <w:gridCol w:w="7797"/>
        <w:gridCol w:w="850"/>
      </w:tblGrid>
      <w:tr w:rsidR="005547BB" w:rsidRPr="00A20D37" w14:paraId="77BD3468" w14:textId="77777777" w:rsidTr="007E26EF">
        <w:tc>
          <w:tcPr>
            <w:tcW w:w="993" w:type="dxa"/>
          </w:tcPr>
          <w:p w14:paraId="5AF2C56B" w14:textId="77777777" w:rsidR="003E4519" w:rsidRPr="00A2678E" w:rsidRDefault="4E57B2BD" w:rsidP="4E57B2BD">
            <w:pPr>
              <w:shd w:val="clear" w:color="auto" w:fill="FFFFFF" w:themeFill="background1"/>
              <w:rPr>
                <w:rFonts w:cs="Arial"/>
                <w:i/>
                <w:iCs/>
              </w:rPr>
            </w:pPr>
            <w:r w:rsidRPr="4E57B2BD">
              <w:rPr>
                <w:rFonts w:cs="Arial"/>
                <w:i/>
                <w:iCs/>
              </w:rPr>
              <w:t>ID</w:t>
            </w:r>
          </w:p>
        </w:tc>
        <w:tc>
          <w:tcPr>
            <w:tcW w:w="567" w:type="dxa"/>
          </w:tcPr>
          <w:p w14:paraId="3C83F44B" w14:textId="47CDA32B" w:rsidR="003E4519"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797" w:type="dxa"/>
          </w:tcPr>
          <w:p w14:paraId="2E8C89E4" w14:textId="1A0A2010" w:rsidR="003E4519" w:rsidRPr="00A2678E" w:rsidRDefault="4E57B2BD" w:rsidP="4E57B2BD">
            <w:pPr>
              <w:shd w:val="clear" w:color="auto" w:fill="FFFFFF" w:themeFill="background1"/>
              <w:ind w:left="170" w:right="170"/>
              <w:rPr>
                <w:rFonts w:cs="Arial"/>
                <w:i/>
                <w:iCs/>
              </w:rPr>
            </w:pPr>
            <w:proofErr w:type="spellStart"/>
            <w:r w:rsidRPr="4E57B2BD">
              <w:rPr>
                <w:rFonts w:cs="Arial"/>
                <w:i/>
                <w:iCs/>
              </w:rPr>
              <w:t>LAfo</w:t>
            </w:r>
            <w:proofErr w:type="spellEnd"/>
          </w:p>
        </w:tc>
        <w:tc>
          <w:tcPr>
            <w:tcW w:w="850" w:type="dxa"/>
          </w:tcPr>
          <w:p w14:paraId="6092B882" w14:textId="77777777" w:rsidR="003E4519" w:rsidRPr="00A2678E" w:rsidRDefault="4E57B2BD" w:rsidP="4E57B2BD">
            <w:pPr>
              <w:shd w:val="clear" w:color="auto" w:fill="FFFFFF" w:themeFill="background1"/>
              <w:ind w:left="170" w:right="170"/>
              <w:jc w:val="center"/>
              <w:rPr>
                <w:rFonts w:cs="Arial"/>
                <w:i/>
                <w:iCs/>
              </w:rPr>
            </w:pPr>
            <w:r w:rsidRPr="4E57B2BD">
              <w:rPr>
                <w:rFonts w:cs="Arial"/>
                <w:i/>
                <w:iCs/>
              </w:rPr>
              <w:t>N-ID</w:t>
            </w:r>
          </w:p>
        </w:tc>
      </w:tr>
      <w:tr w:rsidR="005547BB" w:rsidRPr="00A20D37" w14:paraId="3C1A97E7" w14:textId="77777777" w:rsidTr="007E26EF">
        <w:tc>
          <w:tcPr>
            <w:tcW w:w="993" w:type="dxa"/>
          </w:tcPr>
          <w:p w14:paraId="74E912DB" w14:textId="77777777" w:rsidR="00600436" w:rsidRPr="00A20D37" w:rsidRDefault="00600436" w:rsidP="00704A92">
            <w:pPr>
              <w:pStyle w:val="Listenabsatz"/>
              <w:numPr>
                <w:ilvl w:val="0"/>
                <w:numId w:val="28"/>
              </w:numPr>
              <w:shd w:val="clear" w:color="auto" w:fill="FFFFFF" w:themeFill="background1"/>
              <w:ind w:right="-192"/>
              <w:rPr>
                <w:rFonts w:cs="Arial"/>
              </w:rPr>
            </w:pPr>
          </w:p>
        </w:tc>
        <w:tc>
          <w:tcPr>
            <w:tcW w:w="567" w:type="dxa"/>
          </w:tcPr>
          <w:p w14:paraId="2C855372" w14:textId="77777777" w:rsidR="00600436" w:rsidRPr="00FF52C9" w:rsidRDefault="00600436" w:rsidP="00600436">
            <w:pPr>
              <w:spacing w:after="120"/>
              <w:ind w:right="108"/>
              <w:jc w:val="both"/>
              <w:rPr>
                <w:rFonts w:cs="Arial"/>
              </w:rPr>
            </w:pPr>
          </w:p>
        </w:tc>
        <w:tc>
          <w:tcPr>
            <w:tcW w:w="7797" w:type="dxa"/>
          </w:tcPr>
          <w:p w14:paraId="5063E37B" w14:textId="3AAB2D08" w:rsidR="00071914" w:rsidRDefault="00600436" w:rsidP="00A2678E">
            <w:pPr>
              <w:spacing w:after="120"/>
              <w:ind w:right="170"/>
              <w:rPr>
                <w:rFonts w:cs="Arial"/>
              </w:rPr>
            </w:pPr>
            <w:r w:rsidRPr="001841F1">
              <w:rPr>
                <w:rFonts w:cs="Arial"/>
              </w:rPr>
              <w:t xml:space="preserve">Der AN muss dem AG vor </w:t>
            </w:r>
            <w:r w:rsidR="00377CF2">
              <w:rPr>
                <w:rFonts w:cs="Arial"/>
              </w:rPr>
              <w:t xml:space="preserve">Produktion </w:t>
            </w:r>
            <w:r w:rsidR="005B2DFA">
              <w:rPr>
                <w:rFonts w:cs="Arial"/>
              </w:rPr>
              <w:t xml:space="preserve">der </w:t>
            </w:r>
            <w:r w:rsidR="00AD1303">
              <w:rPr>
                <w:rFonts w:cs="Arial"/>
              </w:rPr>
              <w:t>übrigen TuLCont SanMat (</w:t>
            </w:r>
            <w:r w:rsidRPr="001841F1">
              <w:rPr>
                <w:rFonts w:cs="Arial"/>
              </w:rPr>
              <w:t>Serien</w:t>
            </w:r>
            <w:r w:rsidR="009E30AA">
              <w:rPr>
                <w:rFonts w:cs="Arial"/>
              </w:rPr>
              <w:t>-C</w:t>
            </w:r>
            <w:r w:rsidRPr="001841F1">
              <w:rPr>
                <w:rFonts w:cs="Arial"/>
              </w:rPr>
              <w:t>ontainer</w:t>
            </w:r>
            <w:r w:rsidR="007E7123">
              <w:rPr>
                <w:rFonts w:cs="Arial"/>
              </w:rPr>
              <w:t>)</w:t>
            </w:r>
            <w:r w:rsidRPr="001841F1">
              <w:rPr>
                <w:rFonts w:cs="Arial"/>
              </w:rPr>
              <w:t xml:space="preserve"> einen </w:t>
            </w:r>
            <w:r w:rsidR="00626BEC">
              <w:rPr>
                <w:rFonts w:cs="Arial"/>
              </w:rPr>
              <w:t xml:space="preserve">voll funktionsfähigen </w:t>
            </w:r>
            <w:r w:rsidR="00377CF2">
              <w:rPr>
                <w:rFonts w:cs="Arial"/>
              </w:rPr>
              <w:t xml:space="preserve">und </w:t>
            </w:r>
            <w:r w:rsidR="007E7123">
              <w:rPr>
                <w:rFonts w:cs="Arial"/>
              </w:rPr>
              <w:t>mit</w:t>
            </w:r>
            <w:r w:rsidR="00404B7F">
              <w:rPr>
                <w:rFonts w:cs="Arial"/>
              </w:rPr>
              <w:t xml:space="preserve"> mobilen</w:t>
            </w:r>
            <w:r w:rsidR="007E7123">
              <w:rPr>
                <w:rFonts w:cs="Arial"/>
              </w:rPr>
              <w:t xml:space="preserve"> Transportwägen </w:t>
            </w:r>
            <w:r w:rsidR="00377CF2">
              <w:rPr>
                <w:rFonts w:cs="Arial"/>
              </w:rPr>
              <w:t xml:space="preserve">voll ausgestatteten </w:t>
            </w:r>
            <w:r w:rsidRPr="001841F1">
              <w:rPr>
                <w:rFonts w:cs="Arial"/>
              </w:rPr>
              <w:t>Mustercontainer</w:t>
            </w:r>
            <w:r w:rsidR="00CF2A55">
              <w:rPr>
                <w:rFonts w:cs="Arial"/>
              </w:rPr>
              <w:t xml:space="preserve"> </w:t>
            </w:r>
            <w:r w:rsidR="001A3F67">
              <w:rPr>
                <w:rFonts w:cs="Arial"/>
              </w:rPr>
              <w:t xml:space="preserve">einschließlich einer Ladebrücke </w:t>
            </w:r>
            <w:r w:rsidR="00CF2A55">
              <w:rPr>
                <w:rFonts w:cs="Arial"/>
              </w:rPr>
              <w:t>zur Prüfung</w:t>
            </w:r>
            <w:r w:rsidR="00F255C2">
              <w:rPr>
                <w:rFonts w:cs="Arial"/>
              </w:rPr>
              <w:t xml:space="preserve"> der Erfüllung aller Vorgaben aus der Leistungsbeschreibung</w:t>
            </w:r>
            <w:r w:rsidR="002D52F6">
              <w:rPr>
                <w:rFonts w:cs="Arial"/>
              </w:rPr>
              <w:t xml:space="preserve"> gem. Kapitel</w:t>
            </w:r>
            <w:r w:rsidR="006444A7">
              <w:rPr>
                <w:rFonts w:cs="Arial"/>
              </w:rPr>
              <w:t xml:space="preserve">n 3.1., </w:t>
            </w:r>
            <w:r w:rsidR="00C76E30">
              <w:rPr>
                <w:rFonts w:cs="Arial"/>
              </w:rPr>
              <w:t>3.2</w:t>
            </w:r>
            <w:r w:rsidR="00FE3948">
              <w:rPr>
                <w:rFonts w:cs="Arial"/>
              </w:rPr>
              <w:t>, 4.1</w:t>
            </w:r>
            <w:r w:rsidR="00B73480">
              <w:rPr>
                <w:rFonts w:cs="Arial"/>
              </w:rPr>
              <w:t>, 4.2, 4.3</w:t>
            </w:r>
            <w:r w:rsidR="002D52F6">
              <w:rPr>
                <w:rFonts w:cs="Arial"/>
              </w:rPr>
              <w:t xml:space="preserve"> (</w:t>
            </w:r>
            <w:r w:rsidR="00077FDE">
              <w:rPr>
                <w:rFonts w:cs="Arial"/>
              </w:rPr>
              <w:t xml:space="preserve">mit Ausnahme aller </w:t>
            </w:r>
            <w:proofErr w:type="spellStart"/>
            <w:r w:rsidR="00077FDE">
              <w:rPr>
                <w:rFonts w:cs="Arial"/>
              </w:rPr>
              <w:t>ID´s</w:t>
            </w:r>
            <w:proofErr w:type="spellEnd"/>
            <w:r w:rsidR="00077FDE">
              <w:rPr>
                <w:rFonts w:cs="Arial"/>
              </w:rPr>
              <w:t xml:space="preserve"> der Leistungsbeschreibung, die sich ausdrücklich auf Serien-Container beziehen)</w:t>
            </w:r>
            <w:r w:rsidR="002D52F6">
              <w:rPr>
                <w:rFonts w:cs="Arial"/>
              </w:rPr>
              <w:t xml:space="preserve"> </w:t>
            </w:r>
            <w:r w:rsidR="00CF2A55">
              <w:rPr>
                <w:rFonts w:cs="Arial"/>
              </w:rPr>
              <w:t>und zur Durchführung des Fahrversuchs gem. Anhang 17</w:t>
            </w:r>
            <w:r w:rsidR="00D657EE">
              <w:rPr>
                <w:rFonts w:cs="Arial"/>
              </w:rPr>
              <w:t>,</w:t>
            </w:r>
            <w:r w:rsidRPr="001841F1">
              <w:rPr>
                <w:rFonts w:cs="Arial"/>
              </w:rPr>
              <w:t xml:space="preserve"> </w:t>
            </w:r>
            <w:r w:rsidR="00D657EE">
              <w:rPr>
                <w:rFonts w:cs="Arial"/>
              </w:rPr>
              <w:t>nach schriftlicher A</w:t>
            </w:r>
            <w:r w:rsidR="003B2611">
              <w:rPr>
                <w:rFonts w:cs="Arial"/>
              </w:rPr>
              <w:t>uf</w:t>
            </w:r>
            <w:r w:rsidR="00D657EE">
              <w:rPr>
                <w:rFonts w:cs="Arial"/>
              </w:rPr>
              <w:t xml:space="preserve">forderung durch den AG, </w:t>
            </w:r>
            <w:r w:rsidR="00071914" w:rsidRPr="001841F1">
              <w:rPr>
                <w:rFonts w:cs="Arial"/>
              </w:rPr>
              <w:t xml:space="preserve">an </w:t>
            </w:r>
            <w:r w:rsidR="00226A53">
              <w:rPr>
                <w:rFonts w:cs="Arial"/>
              </w:rPr>
              <w:t>die folgende Einrichtung</w:t>
            </w:r>
            <w:r w:rsidR="00D30ECB">
              <w:rPr>
                <w:rFonts w:cs="Arial"/>
              </w:rPr>
              <w:t xml:space="preserve"> </w:t>
            </w:r>
            <w:r w:rsidR="00071914" w:rsidRPr="001841F1">
              <w:rPr>
                <w:rFonts w:cs="Arial"/>
              </w:rPr>
              <w:t>liefern</w:t>
            </w:r>
            <w:r w:rsidR="00226A53">
              <w:rPr>
                <w:rFonts w:cs="Arial"/>
              </w:rPr>
              <w:t>:</w:t>
            </w:r>
          </w:p>
          <w:p w14:paraId="4120C1E3" w14:textId="77777777" w:rsidR="00226A53" w:rsidRPr="00226A53" w:rsidRDefault="00226A53" w:rsidP="00226A53">
            <w:pPr>
              <w:spacing w:after="120"/>
              <w:ind w:right="170"/>
              <w:rPr>
                <w:rFonts w:cs="Arial"/>
                <w:iCs/>
              </w:rPr>
            </w:pPr>
            <w:r w:rsidRPr="00226A53">
              <w:rPr>
                <w:rFonts w:cs="Arial"/>
                <w:iCs/>
              </w:rPr>
              <w:t>Wehrtechnische Dienststelle für landgebundene Fahrzeugsysteme, Pionier- und Truppentechnik (WTD 41)</w:t>
            </w:r>
          </w:p>
          <w:p w14:paraId="3FBDB737" w14:textId="77777777" w:rsidR="00226A53" w:rsidRPr="00226A53" w:rsidRDefault="00226A53" w:rsidP="00B56DD8">
            <w:pPr>
              <w:spacing w:after="0"/>
              <w:ind w:right="170"/>
              <w:rPr>
                <w:rFonts w:cs="Arial"/>
                <w:iCs/>
              </w:rPr>
            </w:pPr>
            <w:r w:rsidRPr="00226A53">
              <w:rPr>
                <w:rFonts w:cs="Arial"/>
                <w:iCs/>
              </w:rPr>
              <w:t>Kolonnenweg</w:t>
            </w:r>
          </w:p>
          <w:p w14:paraId="6C2A985D" w14:textId="77777777" w:rsidR="00226A53" w:rsidRPr="00226A53" w:rsidRDefault="00226A53" w:rsidP="00B56DD8">
            <w:pPr>
              <w:spacing w:after="0"/>
              <w:ind w:right="170"/>
              <w:rPr>
                <w:rFonts w:cs="Arial"/>
                <w:iCs/>
              </w:rPr>
            </w:pPr>
            <w:r w:rsidRPr="00226A53">
              <w:rPr>
                <w:rFonts w:cs="Arial"/>
                <w:iCs/>
              </w:rPr>
              <w:t>54296 Trier – Grüneberg</w:t>
            </w:r>
          </w:p>
          <w:p w14:paraId="39240A64" w14:textId="77777777" w:rsidR="00226A53" w:rsidRPr="00226A53" w:rsidRDefault="00226A53" w:rsidP="00B56DD8">
            <w:pPr>
              <w:spacing w:after="0"/>
              <w:ind w:right="170"/>
              <w:rPr>
                <w:rFonts w:cs="Arial"/>
                <w:iCs/>
              </w:rPr>
            </w:pPr>
            <w:r w:rsidRPr="00226A53">
              <w:rPr>
                <w:rFonts w:cs="Arial"/>
                <w:iCs/>
              </w:rPr>
              <w:t>Rheinland-Pfalz</w:t>
            </w:r>
          </w:p>
          <w:p w14:paraId="11DF07DF" w14:textId="2B89F2D6" w:rsidR="00600436" w:rsidRPr="003B2611" w:rsidRDefault="00226A53" w:rsidP="003B2611">
            <w:pPr>
              <w:spacing w:after="0"/>
              <w:ind w:right="170"/>
              <w:rPr>
                <w:rFonts w:cs="Arial"/>
                <w:iCs/>
              </w:rPr>
            </w:pPr>
            <w:r w:rsidRPr="00226A53">
              <w:rPr>
                <w:rFonts w:cs="Arial"/>
                <w:iCs/>
              </w:rPr>
              <w:t>Deutschland</w:t>
            </w:r>
          </w:p>
        </w:tc>
        <w:tc>
          <w:tcPr>
            <w:tcW w:w="850" w:type="dxa"/>
          </w:tcPr>
          <w:p w14:paraId="343DA61E" w14:textId="730B9D8F" w:rsidR="00600436" w:rsidRPr="00B56DD8" w:rsidRDefault="00ED34D3" w:rsidP="4E57B2BD">
            <w:pPr>
              <w:shd w:val="clear" w:color="auto" w:fill="FFFFFF" w:themeFill="background1"/>
              <w:ind w:left="170" w:right="170"/>
              <w:jc w:val="center"/>
              <w:rPr>
                <w:rFonts w:cs="Arial"/>
              </w:rPr>
            </w:pPr>
            <w:r>
              <w:t>05</w:t>
            </w:r>
          </w:p>
        </w:tc>
      </w:tr>
      <w:tr w:rsidR="005547BB" w:rsidRPr="00A20D37" w14:paraId="7D3B9F71" w14:textId="77777777" w:rsidTr="007E26EF">
        <w:tc>
          <w:tcPr>
            <w:tcW w:w="993" w:type="dxa"/>
          </w:tcPr>
          <w:p w14:paraId="2EB60393" w14:textId="77777777" w:rsidR="00600436" w:rsidRPr="00A20D37" w:rsidRDefault="00600436" w:rsidP="00704A92">
            <w:pPr>
              <w:pStyle w:val="Listenabsatz"/>
              <w:numPr>
                <w:ilvl w:val="0"/>
                <w:numId w:val="28"/>
              </w:numPr>
              <w:shd w:val="clear" w:color="auto" w:fill="FFFFFF" w:themeFill="background1"/>
              <w:ind w:right="-192"/>
              <w:rPr>
                <w:rFonts w:cs="Arial"/>
              </w:rPr>
            </w:pPr>
          </w:p>
        </w:tc>
        <w:tc>
          <w:tcPr>
            <w:tcW w:w="567" w:type="dxa"/>
          </w:tcPr>
          <w:p w14:paraId="17B3D8B3" w14:textId="77777777" w:rsidR="00600436" w:rsidRPr="00FF52C9" w:rsidRDefault="00600436" w:rsidP="00600436">
            <w:pPr>
              <w:spacing w:after="120"/>
              <w:ind w:right="108"/>
              <w:jc w:val="both"/>
              <w:rPr>
                <w:rFonts w:cs="Arial"/>
              </w:rPr>
            </w:pPr>
          </w:p>
        </w:tc>
        <w:tc>
          <w:tcPr>
            <w:tcW w:w="7797" w:type="dxa"/>
          </w:tcPr>
          <w:p w14:paraId="7CC1F6C2" w14:textId="33F4B149" w:rsidR="00600436" w:rsidRPr="001841F1" w:rsidRDefault="00600436" w:rsidP="003B2611">
            <w:pPr>
              <w:spacing w:after="120"/>
              <w:ind w:right="170"/>
              <w:rPr>
                <w:rFonts w:cs="Arial"/>
              </w:rPr>
            </w:pPr>
            <w:r w:rsidRPr="001841F1">
              <w:rPr>
                <w:rFonts w:cs="Arial"/>
              </w:rPr>
              <w:t>Die im Zuge</w:t>
            </w:r>
            <w:r w:rsidR="00CF2A55">
              <w:rPr>
                <w:rFonts w:cs="Arial"/>
              </w:rPr>
              <w:t xml:space="preserve"> der Durchführung </w:t>
            </w:r>
            <w:r w:rsidR="005F2FC9">
              <w:rPr>
                <w:rFonts w:cs="Arial"/>
              </w:rPr>
              <w:t xml:space="preserve">des Fahrversuchs und </w:t>
            </w:r>
            <w:r w:rsidRPr="001841F1">
              <w:rPr>
                <w:rFonts w:cs="Arial"/>
              </w:rPr>
              <w:t>der Prüfung</w:t>
            </w:r>
            <w:r w:rsidR="00E06E3A">
              <w:rPr>
                <w:rFonts w:cs="Arial"/>
              </w:rPr>
              <w:t xml:space="preserve"> am Mustercontainer</w:t>
            </w:r>
            <w:r w:rsidRPr="001841F1">
              <w:rPr>
                <w:rFonts w:cs="Arial"/>
              </w:rPr>
              <w:t xml:space="preserve"> </w:t>
            </w:r>
            <w:r w:rsidR="00C039DB">
              <w:rPr>
                <w:rFonts w:cs="Arial"/>
              </w:rPr>
              <w:t xml:space="preserve">(einschl. </w:t>
            </w:r>
            <w:r w:rsidR="00CF2A55">
              <w:rPr>
                <w:rFonts w:cs="Arial"/>
              </w:rPr>
              <w:t xml:space="preserve">einer </w:t>
            </w:r>
            <w:r w:rsidR="00C039DB">
              <w:rPr>
                <w:rFonts w:cs="Arial"/>
              </w:rPr>
              <w:t xml:space="preserve">Ladebrücke und </w:t>
            </w:r>
            <w:proofErr w:type="spellStart"/>
            <w:r w:rsidR="00C039DB">
              <w:rPr>
                <w:rFonts w:cs="Arial"/>
              </w:rPr>
              <w:t>mob</w:t>
            </w:r>
            <w:proofErr w:type="spellEnd"/>
            <w:r w:rsidR="00C039DB">
              <w:rPr>
                <w:rFonts w:cs="Arial"/>
              </w:rPr>
              <w:t>. Transportw</w:t>
            </w:r>
            <w:r w:rsidR="00A32F47">
              <w:rPr>
                <w:rFonts w:cs="Arial"/>
              </w:rPr>
              <w:t>ä</w:t>
            </w:r>
            <w:r w:rsidR="00C039DB">
              <w:rPr>
                <w:rFonts w:cs="Arial"/>
              </w:rPr>
              <w:t>gen</w:t>
            </w:r>
            <w:r w:rsidR="00CF2A55">
              <w:rPr>
                <w:rFonts w:cs="Arial"/>
              </w:rPr>
              <w:t xml:space="preserve"> für einen Container</w:t>
            </w:r>
            <w:r w:rsidR="00C039DB">
              <w:rPr>
                <w:rFonts w:cs="Arial"/>
              </w:rPr>
              <w:t xml:space="preserve">) </w:t>
            </w:r>
            <w:r w:rsidRPr="001841F1">
              <w:rPr>
                <w:rFonts w:cs="Arial"/>
              </w:rPr>
              <w:t>gewonnenen</w:t>
            </w:r>
            <w:r w:rsidR="003B2611">
              <w:rPr>
                <w:rFonts w:cs="Arial"/>
              </w:rPr>
              <w:t xml:space="preserve"> </w:t>
            </w:r>
            <w:r w:rsidRPr="001841F1">
              <w:rPr>
                <w:rFonts w:cs="Arial"/>
              </w:rPr>
              <w:t xml:space="preserve">Erkenntnisse und festgestellten Korrekturbedarfe müssen </w:t>
            </w:r>
            <w:r w:rsidR="005F2FC9">
              <w:rPr>
                <w:rFonts w:cs="Arial"/>
              </w:rPr>
              <w:t>bei der nachfolgenden Produktion der</w:t>
            </w:r>
            <w:r w:rsidR="003B2611">
              <w:rPr>
                <w:rFonts w:cs="Arial"/>
              </w:rPr>
              <w:t xml:space="preserve"> </w:t>
            </w:r>
            <w:r w:rsidRPr="001841F1">
              <w:rPr>
                <w:rFonts w:cs="Arial"/>
              </w:rPr>
              <w:t>Serien</w:t>
            </w:r>
            <w:r w:rsidR="009E30AA">
              <w:rPr>
                <w:rFonts w:cs="Arial"/>
              </w:rPr>
              <w:t>-C</w:t>
            </w:r>
            <w:r w:rsidRPr="001841F1">
              <w:rPr>
                <w:rFonts w:cs="Arial"/>
              </w:rPr>
              <w:t>ontainer</w:t>
            </w:r>
            <w:r w:rsidR="00A02FFD">
              <w:rPr>
                <w:rFonts w:cs="Arial"/>
              </w:rPr>
              <w:t xml:space="preserve"> (</w:t>
            </w:r>
            <w:r w:rsidR="00A02FFD" w:rsidRPr="00A02FFD">
              <w:rPr>
                <w:rFonts w:cs="Arial"/>
              </w:rPr>
              <w:t xml:space="preserve">einschl. </w:t>
            </w:r>
            <w:r w:rsidR="00A02FFD">
              <w:rPr>
                <w:rFonts w:cs="Arial"/>
              </w:rPr>
              <w:t>aller</w:t>
            </w:r>
            <w:r w:rsidR="00A02FFD" w:rsidRPr="00A02FFD">
              <w:rPr>
                <w:rFonts w:cs="Arial"/>
              </w:rPr>
              <w:t xml:space="preserve"> Ladebrücke</w:t>
            </w:r>
            <w:r w:rsidR="00A02FFD">
              <w:rPr>
                <w:rFonts w:cs="Arial"/>
              </w:rPr>
              <w:t>n</w:t>
            </w:r>
            <w:r w:rsidR="00A02FFD" w:rsidRPr="00A02FFD">
              <w:rPr>
                <w:rFonts w:cs="Arial"/>
              </w:rPr>
              <w:t xml:space="preserve"> und </w:t>
            </w:r>
            <w:proofErr w:type="spellStart"/>
            <w:r w:rsidR="00A02FFD" w:rsidRPr="00A02FFD">
              <w:rPr>
                <w:rFonts w:cs="Arial"/>
              </w:rPr>
              <w:t>mob</w:t>
            </w:r>
            <w:proofErr w:type="spellEnd"/>
            <w:r w:rsidR="00A02FFD" w:rsidRPr="00A02FFD">
              <w:rPr>
                <w:rFonts w:cs="Arial"/>
              </w:rPr>
              <w:t xml:space="preserve">. </w:t>
            </w:r>
            <w:proofErr w:type="gramStart"/>
            <w:r w:rsidR="00A02FFD" w:rsidRPr="00A02FFD">
              <w:rPr>
                <w:rFonts w:cs="Arial"/>
              </w:rPr>
              <w:t xml:space="preserve">Transportwägen) </w:t>
            </w:r>
            <w:r w:rsidRPr="001841F1">
              <w:rPr>
                <w:rFonts w:cs="Arial"/>
              </w:rPr>
              <w:t xml:space="preserve"> berücksichtigt</w:t>
            </w:r>
            <w:proofErr w:type="gramEnd"/>
            <w:r w:rsidRPr="001841F1">
              <w:rPr>
                <w:rFonts w:cs="Arial"/>
              </w:rPr>
              <w:t xml:space="preserve"> werden</w:t>
            </w:r>
            <w:r w:rsidR="001A3F67">
              <w:rPr>
                <w:rFonts w:cs="Arial"/>
              </w:rPr>
              <w:t>.</w:t>
            </w:r>
            <w:r w:rsidR="003B2611">
              <w:rPr>
                <w:rFonts w:cs="Arial"/>
              </w:rPr>
              <w:t xml:space="preserve"> </w:t>
            </w:r>
            <w:r w:rsidR="001A3F67">
              <w:rPr>
                <w:rFonts w:cs="Arial"/>
              </w:rPr>
              <w:t>A</w:t>
            </w:r>
            <w:r w:rsidR="00C039DB">
              <w:rPr>
                <w:rFonts w:cs="Arial"/>
              </w:rPr>
              <w:t xml:space="preserve">lle vom AG </w:t>
            </w:r>
            <w:r w:rsidR="001A3F67">
              <w:rPr>
                <w:rFonts w:cs="Arial"/>
              </w:rPr>
              <w:t>bei der Prüfung und dem Fahrversuch</w:t>
            </w:r>
            <w:r w:rsidR="007A3427">
              <w:rPr>
                <w:rFonts w:cs="Arial"/>
              </w:rPr>
              <w:t xml:space="preserve"> </w:t>
            </w:r>
            <w:r w:rsidR="00C039DB">
              <w:rPr>
                <w:rFonts w:cs="Arial"/>
              </w:rPr>
              <w:t>festges</w:t>
            </w:r>
            <w:r w:rsidR="005F2FC9">
              <w:rPr>
                <w:rFonts w:cs="Arial"/>
              </w:rPr>
              <w:t>t</w:t>
            </w:r>
            <w:r w:rsidR="00C039DB">
              <w:rPr>
                <w:rFonts w:cs="Arial"/>
              </w:rPr>
              <w:t xml:space="preserve">ellten Mängel </w:t>
            </w:r>
            <w:r w:rsidR="005F2FC9">
              <w:rPr>
                <w:rFonts w:cs="Arial"/>
              </w:rPr>
              <w:t>dürfen bei den Serien</w:t>
            </w:r>
            <w:r w:rsidR="001167DD">
              <w:rPr>
                <w:rFonts w:cs="Arial"/>
              </w:rPr>
              <w:t>-C</w:t>
            </w:r>
            <w:r w:rsidR="005F2FC9">
              <w:rPr>
                <w:rFonts w:cs="Arial"/>
              </w:rPr>
              <w:t>ontainern</w:t>
            </w:r>
            <w:r w:rsidR="001167DD">
              <w:rPr>
                <w:rFonts w:cs="Arial"/>
              </w:rPr>
              <w:t xml:space="preserve">, nachfolgend produzierten Ladebrücken und </w:t>
            </w:r>
            <w:proofErr w:type="spellStart"/>
            <w:r w:rsidR="00A43747">
              <w:rPr>
                <w:rFonts w:cs="Arial"/>
              </w:rPr>
              <w:t>mob</w:t>
            </w:r>
            <w:proofErr w:type="spellEnd"/>
            <w:r w:rsidR="00A43747">
              <w:rPr>
                <w:rFonts w:cs="Arial"/>
              </w:rPr>
              <w:t xml:space="preserve">. </w:t>
            </w:r>
            <w:r w:rsidR="001167DD">
              <w:rPr>
                <w:rFonts w:cs="Arial"/>
              </w:rPr>
              <w:t>Transportwägen</w:t>
            </w:r>
            <w:r w:rsidR="005F2FC9">
              <w:rPr>
                <w:rFonts w:cs="Arial"/>
              </w:rPr>
              <w:t xml:space="preserve"> nicht mehr auftreten</w:t>
            </w:r>
            <w:r w:rsidRPr="001841F1">
              <w:rPr>
                <w:rFonts w:cs="Arial"/>
              </w:rPr>
              <w:t>.</w:t>
            </w:r>
          </w:p>
          <w:p w14:paraId="698D0AA4" w14:textId="7C3E7A10" w:rsidR="00600436" w:rsidRPr="001841F1" w:rsidRDefault="003B2611" w:rsidP="003B2611">
            <w:pPr>
              <w:spacing w:after="120"/>
              <w:ind w:right="170"/>
              <w:rPr>
                <w:rFonts w:cs="Arial"/>
              </w:rPr>
            </w:pPr>
            <w:r>
              <w:rPr>
                <w:rFonts w:cs="Arial"/>
              </w:rPr>
              <w:t>Ein</w:t>
            </w:r>
            <w:r w:rsidR="00600436" w:rsidRPr="001841F1">
              <w:rPr>
                <w:rFonts w:cs="Arial"/>
              </w:rPr>
              <w:t xml:space="preserve"> Protokoll </w:t>
            </w:r>
            <w:r w:rsidR="00A32F47">
              <w:rPr>
                <w:rFonts w:cs="Arial"/>
              </w:rPr>
              <w:t>über das Ergebnis der Prüfung und des Fahrversuchs</w:t>
            </w:r>
            <w:r w:rsidR="00A32F47" w:rsidRPr="001841F1">
              <w:rPr>
                <w:rFonts w:cs="Arial"/>
              </w:rPr>
              <w:t xml:space="preserve"> </w:t>
            </w:r>
            <w:r w:rsidR="00DF2698">
              <w:rPr>
                <w:rFonts w:cs="Arial"/>
              </w:rPr>
              <w:t xml:space="preserve">bzgl. des Mustercontainers </w:t>
            </w:r>
            <w:r w:rsidR="00600436" w:rsidRPr="001841F1">
              <w:rPr>
                <w:rFonts w:cs="Arial"/>
              </w:rPr>
              <w:t xml:space="preserve">wird </w:t>
            </w:r>
            <w:r w:rsidR="001B341C">
              <w:rPr>
                <w:rFonts w:cs="Arial"/>
              </w:rPr>
              <w:t>vom</w:t>
            </w:r>
            <w:r w:rsidR="00600436" w:rsidRPr="001841F1">
              <w:rPr>
                <w:rFonts w:cs="Arial"/>
              </w:rPr>
              <w:t xml:space="preserve"> AG erstellt und dem AN zur Verfügung gestellt.</w:t>
            </w:r>
          </w:p>
        </w:tc>
        <w:tc>
          <w:tcPr>
            <w:tcW w:w="850" w:type="dxa"/>
          </w:tcPr>
          <w:p w14:paraId="62DE1795" w14:textId="138582B0" w:rsidR="00600436" w:rsidRPr="00A2678E" w:rsidRDefault="00ED34D3" w:rsidP="4E57B2BD">
            <w:pPr>
              <w:shd w:val="clear" w:color="auto" w:fill="FFFFFF" w:themeFill="background1"/>
              <w:ind w:left="170" w:right="170"/>
              <w:jc w:val="center"/>
              <w:rPr>
                <w:rFonts w:cs="Arial"/>
                <w:highlight w:val="yellow"/>
              </w:rPr>
            </w:pPr>
            <w:r>
              <w:t>04</w:t>
            </w:r>
          </w:p>
        </w:tc>
      </w:tr>
      <w:tr w:rsidR="002E426E" w:rsidRPr="00A20D37" w14:paraId="5C22DBA9" w14:textId="77777777" w:rsidTr="007E26EF">
        <w:tc>
          <w:tcPr>
            <w:tcW w:w="993" w:type="dxa"/>
          </w:tcPr>
          <w:p w14:paraId="3BC036C2" w14:textId="77777777" w:rsidR="002E426E" w:rsidRPr="00A20D37" w:rsidRDefault="002E426E" w:rsidP="00704A92">
            <w:pPr>
              <w:pStyle w:val="Listenabsatz"/>
              <w:numPr>
                <w:ilvl w:val="0"/>
                <w:numId w:val="28"/>
              </w:numPr>
              <w:shd w:val="clear" w:color="auto" w:fill="FFFFFF" w:themeFill="background1"/>
              <w:ind w:right="-192"/>
              <w:rPr>
                <w:rFonts w:cs="Arial"/>
              </w:rPr>
            </w:pPr>
          </w:p>
        </w:tc>
        <w:tc>
          <w:tcPr>
            <w:tcW w:w="567" w:type="dxa"/>
          </w:tcPr>
          <w:p w14:paraId="580191E2" w14:textId="77777777" w:rsidR="002E426E" w:rsidRPr="00FF52C9" w:rsidRDefault="002E426E" w:rsidP="00600436">
            <w:pPr>
              <w:spacing w:after="120"/>
              <w:ind w:right="108"/>
              <w:jc w:val="both"/>
              <w:rPr>
                <w:rFonts w:cs="Arial"/>
              </w:rPr>
            </w:pPr>
          </w:p>
        </w:tc>
        <w:tc>
          <w:tcPr>
            <w:tcW w:w="7797" w:type="dxa"/>
          </w:tcPr>
          <w:p w14:paraId="4F466A09" w14:textId="03DDB8EB" w:rsidR="002E426E" w:rsidRPr="001841F1" w:rsidRDefault="002E426E" w:rsidP="003B2611">
            <w:pPr>
              <w:spacing w:after="120"/>
              <w:ind w:right="170"/>
              <w:rPr>
                <w:rFonts w:cs="Arial"/>
              </w:rPr>
            </w:pPr>
            <w:r>
              <w:rPr>
                <w:rFonts w:cs="Arial"/>
              </w:rPr>
              <w:t xml:space="preserve">Der </w:t>
            </w:r>
            <w:r w:rsidR="002C7A3D">
              <w:rPr>
                <w:rFonts w:cs="Arial"/>
              </w:rPr>
              <w:t>Musterc</w:t>
            </w:r>
            <w:r>
              <w:rPr>
                <w:rFonts w:cs="Arial"/>
              </w:rPr>
              <w:t xml:space="preserve">ontainer </w:t>
            </w:r>
            <w:r w:rsidR="001167DD">
              <w:rPr>
                <w:rFonts w:cs="Arial"/>
              </w:rPr>
              <w:t xml:space="preserve">(einschließlich der </w:t>
            </w:r>
            <w:proofErr w:type="spellStart"/>
            <w:r w:rsidR="00A43747">
              <w:rPr>
                <w:rFonts w:cs="Arial"/>
              </w:rPr>
              <w:t>mob</w:t>
            </w:r>
            <w:proofErr w:type="spellEnd"/>
            <w:r w:rsidR="00A43747">
              <w:rPr>
                <w:rFonts w:cs="Arial"/>
              </w:rPr>
              <w:t xml:space="preserve">. </w:t>
            </w:r>
            <w:r w:rsidR="001167DD">
              <w:rPr>
                <w:rFonts w:cs="Arial"/>
              </w:rPr>
              <w:t xml:space="preserve">Transportwägen und der Ladebrücke) </w:t>
            </w:r>
            <w:r>
              <w:rPr>
                <w:rFonts w:cs="Arial"/>
              </w:rPr>
              <w:t>muss den Fahrversuch aus Anhang 17 ohne Funktionseinschränkungen bestehen.</w:t>
            </w:r>
          </w:p>
        </w:tc>
        <w:tc>
          <w:tcPr>
            <w:tcW w:w="850" w:type="dxa"/>
          </w:tcPr>
          <w:p w14:paraId="5B5EBA6D" w14:textId="40A4D099" w:rsidR="002E426E" w:rsidRDefault="0056637A" w:rsidP="4E57B2BD">
            <w:pPr>
              <w:shd w:val="clear" w:color="auto" w:fill="FFFFFF" w:themeFill="background1"/>
              <w:ind w:left="170" w:right="170"/>
              <w:jc w:val="center"/>
            </w:pPr>
            <w:r>
              <w:t>04</w:t>
            </w:r>
          </w:p>
        </w:tc>
      </w:tr>
      <w:tr w:rsidR="00BF7A52" w:rsidRPr="00A20D37" w14:paraId="1977FF37" w14:textId="77777777" w:rsidTr="007E26EF">
        <w:tc>
          <w:tcPr>
            <w:tcW w:w="993" w:type="dxa"/>
          </w:tcPr>
          <w:p w14:paraId="112340F9" w14:textId="77777777" w:rsidR="00BF7A52" w:rsidRPr="00A20D37" w:rsidRDefault="00BF7A52" w:rsidP="00704A92">
            <w:pPr>
              <w:pStyle w:val="Listenabsatz"/>
              <w:numPr>
                <w:ilvl w:val="0"/>
                <w:numId w:val="28"/>
              </w:numPr>
              <w:shd w:val="clear" w:color="auto" w:fill="FFFFFF" w:themeFill="background1"/>
              <w:ind w:right="-192"/>
              <w:rPr>
                <w:rFonts w:cs="Arial"/>
              </w:rPr>
            </w:pPr>
          </w:p>
        </w:tc>
        <w:tc>
          <w:tcPr>
            <w:tcW w:w="567" w:type="dxa"/>
          </w:tcPr>
          <w:p w14:paraId="108052B2" w14:textId="77777777" w:rsidR="00BF7A52" w:rsidRPr="00FF52C9" w:rsidRDefault="00BF7A52" w:rsidP="00600436">
            <w:pPr>
              <w:spacing w:after="120"/>
              <w:ind w:right="108"/>
              <w:jc w:val="both"/>
              <w:rPr>
                <w:rFonts w:cs="Arial"/>
              </w:rPr>
            </w:pPr>
          </w:p>
        </w:tc>
        <w:tc>
          <w:tcPr>
            <w:tcW w:w="7797" w:type="dxa"/>
          </w:tcPr>
          <w:p w14:paraId="25F14005" w14:textId="10BCE810" w:rsidR="00BF7A52" w:rsidRDefault="00BF7A52" w:rsidP="003B2611">
            <w:pPr>
              <w:spacing w:after="120"/>
              <w:ind w:right="170"/>
              <w:rPr>
                <w:rFonts w:cs="Arial"/>
              </w:rPr>
            </w:pPr>
            <w:r>
              <w:rPr>
                <w:rFonts w:cs="Arial"/>
              </w:rPr>
              <w:t xml:space="preserve">Der AN muss die bei der Prüfung und dem Fahrversuch am Mustercontainer </w:t>
            </w:r>
            <w:r w:rsidR="00757978" w:rsidRPr="00757978">
              <w:rPr>
                <w:rFonts w:cs="Arial"/>
              </w:rPr>
              <w:t xml:space="preserve">(einschließlich der </w:t>
            </w:r>
            <w:proofErr w:type="spellStart"/>
            <w:r w:rsidR="00A43747">
              <w:rPr>
                <w:rFonts w:cs="Arial"/>
              </w:rPr>
              <w:t>mob</w:t>
            </w:r>
            <w:proofErr w:type="spellEnd"/>
            <w:r w:rsidR="00A43747">
              <w:rPr>
                <w:rFonts w:cs="Arial"/>
              </w:rPr>
              <w:t xml:space="preserve">. </w:t>
            </w:r>
            <w:r w:rsidR="00757978" w:rsidRPr="00757978">
              <w:rPr>
                <w:rFonts w:cs="Arial"/>
              </w:rPr>
              <w:t>Transportwägen und der Ladebrücke)</w:t>
            </w:r>
            <w:r w:rsidR="00757978">
              <w:rPr>
                <w:rFonts w:cs="Arial"/>
              </w:rPr>
              <w:t xml:space="preserve"> </w:t>
            </w:r>
            <w:r w:rsidR="00D56F63">
              <w:rPr>
                <w:rFonts w:cs="Arial"/>
              </w:rPr>
              <w:t xml:space="preserve">vom AG </w:t>
            </w:r>
            <w:r>
              <w:rPr>
                <w:rFonts w:cs="Arial"/>
              </w:rPr>
              <w:t>festgestellten Mängel beheben und dem AG d</w:t>
            </w:r>
            <w:r w:rsidR="007F28D6">
              <w:rPr>
                <w:rFonts w:cs="Arial"/>
              </w:rPr>
              <w:t>eren</w:t>
            </w:r>
            <w:r>
              <w:rPr>
                <w:rFonts w:cs="Arial"/>
              </w:rPr>
              <w:t xml:space="preserve"> Behebung</w:t>
            </w:r>
            <w:r w:rsidR="007F28D6">
              <w:rPr>
                <w:rFonts w:cs="Arial"/>
              </w:rPr>
              <w:t xml:space="preserve"> nachweisen. Der AN muss dem A</w:t>
            </w:r>
            <w:r w:rsidR="0008491E">
              <w:rPr>
                <w:rFonts w:cs="Arial"/>
              </w:rPr>
              <w:t>G</w:t>
            </w:r>
            <w:r w:rsidR="007F28D6">
              <w:rPr>
                <w:rFonts w:cs="Arial"/>
              </w:rPr>
              <w:t xml:space="preserve"> </w:t>
            </w:r>
            <w:r w:rsidR="007E7123">
              <w:rPr>
                <w:rFonts w:cs="Arial"/>
              </w:rPr>
              <w:t xml:space="preserve">die vollständige </w:t>
            </w:r>
            <w:r w:rsidR="007F28D6">
              <w:rPr>
                <w:rFonts w:cs="Arial"/>
              </w:rPr>
              <w:t xml:space="preserve">Fehlerbehebung </w:t>
            </w:r>
            <w:r w:rsidR="007E7123">
              <w:rPr>
                <w:rFonts w:cs="Arial"/>
              </w:rPr>
              <w:t xml:space="preserve">am Mustercontainer </w:t>
            </w:r>
            <w:r w:rsidR="007F28D6">
              <w:rPr>
                <w:rFonts w:cs="Arial"/>
              </w:rPr>
              <w:t xml:space="preserve">anzeigen und eine erneute </w:t>
            </w:r>
            <w:r w:rsidR="0008491E">
              <w:rPr>
                <w:rFonts w:cs="Arial"/>
              </w:rPr>
              <w:t>Prüfung</w:t>
            </w:r>
            <w:r w:rsidR="007F28D6">
              <w:rPr>
                <w:rFonts w:cs="Arial"/>
              </w:rPr>
              <w:t xml:space="preserve"> des Mustercontainers </w:t>
            </w:r>
            <w:r w:rsidR="00757978" w:rsidRPr="00757978">
              <w:rPr>
                <w:rFonts w:cs="Arial"/>
              </w:rPr>
              <w:t xml:space="preserve">(einschließlich der </w:t>
            </w:r>
            <w:proofErr w:type="spellStart"/>
            <w:r w:rsidR="00A43747">
              <w:rPr>
                <w:rFonts w:cs="Arial"/>
              </w:rPr>
              <w:t>mob</w:t>
            </w:r>
            <w:proofErr w:type="spellEnd"/>
            <w:r w:rsidR="00A43747">
              <w:rPr>
                <w:rFonts w:cs="Arial"/>
              </w:rPr>
              <w:t xml:space="preserve">. </w:t>
            </w:r>
            <w:r w:rsidR="00757978" w:rsidRPr="00757978">
              <w:rPr>
                <w:rFonts w:cs="Arial"/>
              </w:rPr>
              <w:t>Transportwägen und der Ladebrücke)</w:t>
            </w:r>
            <w:r w:rsidR="00757978">
              <w:rPr>
                <w:rFonts w:cs="Arial"/>
              </w:rPr>
              <w:t xml:space="preserve"> </w:t>
            </w:r>
            <w:r w:rsidR="007F28D6">
              <w:rPr>
                <w:rFonts w:cs="Arial"/>
              </w:rPr>
              <w:t xml:space="preserve">durch den AG ermöglichen und </w:t>
            </w:r>
            <w:r w:rsidR="007F28D6">
              <w:rPr>
                <w:rFonts w:cs="Arial"/>
              </w:rPr>
              <w:lastRenderedPageBreak/>
              <w:t>organisieren</w:t>
            </w:r>
            <w:r w:rsidR="00B91984">
              <w:rPr>
                <w:rFonts w:cs="Arial"/>
              </w:rPr>
              <w:t>.</w:t>
            </w:r>
            <w:r w:rsidR="00746C25">
              <w:rPr>
                <w:rFonts w:cs="Arial"/>
              </w:rPr>
              <w:t xml:space="preserve"> Der AG erstellt dem AN über die Fehlerbehebung ein Protokoll. </w:t>
            </w:r>
          </w:p>
        </w:tc>
        <w:tc>
          <w:tcPr>
            <w:tcW w:w="850" w:type="dxa"/>
          </w:tcPr>
          <w:p w14:paraId="3331D2FD" w14:textId="77777777" w:rsidR="00BF7A52" w:rsidRDefault="00BF7A52" w:rsidP="4E57B2BD">
            <w:pPr>
              <w:shd w:val="clear" w:color="auto" w:fill="FFFFFF" w:themeFill="background1"/>
              <w:ind w:left="170" w:right="170"/>
              <w:jc w:val="center"/>
            </w:pPr>
          </w:p>
        </w:tc>
      </w:tr>
      <w:tr w:rsidR="00777D40" w:rsidRPr="00A20D37" w14:paraId="7D9E098C" w14:textId="77777777" w:rsidTr="007E26EF">
        <w:tc>
          <w:tcPr>
            <w:tcW w:w="993" w:type="dxa"/>
          </w:tcPr>
          <w:p w14:paraId="4499421F" w14:textId="77777777" w:rsidR="00777D40" w:rsidRPr="00A20D37" w:rsidRDefault="00777D40" w:rsidP="00704A92">
            <w:pPr>
              <w:pStyle w:val="Listenabsatz"/>
              <w:numPr>
                <w:ilvl w:val="0"/>
                <w:numId w:val="28"/>
              </w:numPr>
              <w:shd w:val="clear" w:color="auto" w:fill="FFFFFF" w:themeFill="background1"/>
              <w:ind w:right="-192"/>
              <w:rPr>
                <w:rFonts w:cs="Arial"/>
              </w:rPr>
            </w:pPr>
          </w:p>
        </w:tc>
        <w:tc>
          <w:tcPr>
            <w:tcW w:w="567" w:type="dxa"/>
          </w:tcPr>
          <w:p w14:paraId="468A8517" w14:textId="77777777" w:rsidR="00777D40" w:rsidRPr="00FF52C9" w:rsidRDefault="00777D40" w:rsidP="00600436">
            <w:pPr>
              <w:spacing w:after="120"/>
              <w:ind w:right="108"/>
              <w:jc w:val="both"/>
              <w:rPr>
                <w:rFonts w:cs="Arial"/>
              </w:rPr>
            </w:pPr>
          </w:p>
        </w:tc>
        <w:tc>
          <w:tcPr>
            <w:tcW w:w="7797" w:type="dxa"/>
          </w:tcPr>
          <w:p w14:paraId="4B20976D" w14:textId="2C3AC782" w:rsidR="00777D40" w:rsidRDefault="00013424" w:rsidP="003B2611">
            <w:pPr>
              <w:spacing w:after="120"/>
              <w:ind w:right="170"/>
              <w:rPr>
                <w:rFonts w:cs="Arial"/>
              </w:rPr>
            </w:pPr>
            <w:r>
              <w:rPr>
                <w:rFonts w:cs="Arial"/>
              </w:rPr>
              <w:t xml:space="preserve">Falls vom AG </w:t>
            </w:r>
            <w:r w:rsidR="007E501D">
              <w:rPr>
                <w:rFonts w:cs="Arial"/>
              </w:rPr>
              <w:t>bei der P</w:t>
            </w:r>
            <w:r w:rsidR="0093243D">
              <w:rPr>
                <w:rFonts w:cs="Arial"/>
              </w:rPr>
              <w:t>r</w:t>
            </w:r>
            <w:r w:rsidR="007E501D">
              <w:rPr>
                <w:rFonts w:cs="Arial"/>
              </w:rPr>
              <w:t xml:space="preserve">üfung und dem Fahrversuch </w:t>
            </w:r>
            <w:r>
              <w:rPr>
                <w:rFonts w:cs="Arial"/>
              </w:rPr>
              <w:t>keine Fehler oder Mängel festgestellt werden</w:t>
            </w:r>
            <w:r w:rsidR="007E501D">
              <w:rPr>
                <w:rFonts w:cs="Arial"/>
              </w:rPr>
              <w:t>,</w:t>
            </w:r>
            <w:r w:rsidR="00777D40">
              <w:rPr>
                <w:rFonts w:cs="Arial"/>
              </w:rPr>
              <w:t xml:space="preserve"> </w:t>
            </w:r>
            <w:r w:rsidR="00103B85">
              <w:rPr>
                <w:rFonts w:cs="Arial"/>
              </w:rPr>
              <w:t xml:space="preserve">erstellt und übersendet </w:t>
            </w:r>
            <w:r w:rsidR="007E501D">
              <w:rPr>
                <w:rFonts w:cs="Arial"/>
              </w:rPr>
              <w:t xml:space="preserve">der AG </w:t>
            </w:r>
            <w:r w:rsidR="00777D40">
              <w:rPr>
                <w:rFonts w:cs="Arial"/>
              </w:rPr>
              <w:t>dem AN</w:t>
            </w:r>
            <w:r w:rsidR="007E501D">
              <w:rPr>
                <w:rFonts w:cs="Arial"/>
              </w:rPr>
              <w:t xml:space="preserve"> </w:t>
            </w:r>
            <w:r w:rsidR="00777D40">
              <w:rPr>
                <w:rFonts w:cs="Arial"/>
              </w:rPr>
              <w:t xml:space="preserve">über das </w:t>
            </w:r>
            <w:r w:rsidR="00660638">
              <w:rPr>
                <w:rFonts w:cs="Arial"/>
              </w:rPr>
              <w:t>fehlerfrei</w:t>
            </w:r>
            <w:r w:rsidR="009C5B7A">
              <w:rPr>
                <w:rFonts w:cs="Arial"/>
              </w:rPr>
              <w:t>e</w:t>
            </w:r>
            <w:r w:rsidR="00660638">
              <w:rPr>
                <w:rFonts w:cs="Arial"/>
              </w:rPr>
              <w:t xml:space="preserve"> Bestehen der Prüfung und des Fahrversuchs</w:t>
            </w:r>
            <w:r w:rsidR="007248C1">
              <w:rPr>
                <w:rFonts w:cs="Arial"/>
              </w:rPr>
              <w:t xml:space="preserve"> ein Protokoll, welches die Fehlerfreiheit bestätigt.</w:t>
            </w:r>
            <w:r w:rsidR="00397973">
              <w:rPr>
                <w:rFonts w:cs="Arial"/>
              </w:rPr>
              <w:t xml:space="preserve"> Sollten bei Prüfung und Fahrversuch </w:t>
            </w:r>
            <w:r w:rsidR="005B6114">
              <w:rPr>
                <w:rFonts w:cs="Arial"/>
              </w:rPr>
              <w:t xml:space="preserve">vom AG </w:t>
            </w:r>
            <w:r w:rsidR="007E501D">
              <w:rPr>
                <w:rFonts w:cs="Arial"/>
              </w:rPr>
              <w:t xml:space="preserve">Mängel oder Fehler </w:t>
            </w:r>
            <w:r w:rsidR="00397973">
              <w:rPr>
                <w:rFonts w:cs="Arial"/>
              </w:rPr>
              <w:t xml:space="preserve">festgestellt werden, so </w:t>
            </w:r>
            <w:r w:rsidR="00DE20B2">
              <w:rPr>
                <w:rFonts w:cs="Arial"/>
              </w:rPr>
              <w:t>er</w:t>
            </w:r>
            <w:r w:rsidR="00D35258">
              <w:rPr>
                <w:rFonts w:cs="Arial"/>
              </w:rPr>
              <w:t xml:space="preserve">stellt </w:t>
            </w:r>
            <w:r w:rsidR="00397973">
              <w:rPr>
                <w:rFonts w:cs="Arial"/>
              </w:rPr>
              <w:t xml:space="preserve">der AG </w:t>
            </w:r>
            <w:r w:rsidR="00D35258">
              <w:rPr>
                <w:rFonts w:cs="Arial"/>
              </w:rPr>
              <w:t xml:space="preserve">dem AN </w:t>
            </w:r>
            <w:r w:rsidR="000371AD">
              <w:rPr>
                <w:rFonts w:cs="Arial"/>
              </w:rPr>
              <w:t xml:space="preserve">dieses Protokoll </w:t>
            </w:r>
            <w:r w:rsidR="005B6114">
              <w:rPr>
                <w:rFonts w:cs="Arial"/>
              </w:rPr>
              <w:t xml:space="preserve">nach </w:t>
            </w:r>
            <w:r w:rsidR="000371AD">
              <w:rPr>
                <w:rFonts w:cs="Arial"/>
              </w:rPr>
              <w:t xml:space="preserve">deren </w:t>
            </w:r>
            <w:r w:rsidR="005B6114">
              <w:rPr>
                <w:rFonts w:cs="Arial"/>
              </w:rPr>
              <w:t>vollständiger Behebung</w:t>
            </w:r>
            <w:r w:rsidR="00AC5008">
              <w:rPr>
                <w:rFonts w:cs="Arial"/>
              </w:rPr>
              <w:t xml:space="preserve"> durch den AN</w:t>
            </w:r>
            <w:r w:rsidR="00636B53">
              <w:rPr>
                <w:rFonts w:cs="Arial"/>
              </w:rPr>
              <w:t>.</w:t>
            </w:r>
          </w:p>
        </w:tc>
        <w:tc>
          <w:tcPr>
            <w:tcW w:w="850" w:type="dxa"/>
          </w:tcPr>
          <w:p w14:paraId="3C5E02CB" w14:textId="77777777" w:rsidR="00777D40" w:rsidRDefault="00777D40" w:rsidP="4E57B2BD">
            <w:pPr>
              <w:shd w:val="clear" w:color="auto" w:fill="FFFFFF" w:themeFill="background1"/>
              <w:ind w:left="170" w:right="170"/>
              <w:jc w:val="center"/>
            </w:pPr>
          </w:p>
        </w:tc>
      </w:tr>
    </w:tbl>
    <w:p w14:paraId="21361469" w14:textId="77777777" w:rsidR="00752B9F" w:rsidRPr="00072EBA" w:rsidRDefault="00752B9F" w:rsidP="00752B9F"/>
    <w:p w14:paraId="355BEE24" w14:textId="6F7883D5" w:rsidR="00580518" w:rsidRPr="00CD1B03" w:rsidRDefault="00580518" w:rsidP="00580518">
      <w:pPr>
        <w:pStyle w:val="berschrift2"/>
        <w:rPr>
          <w:rFonts w:cs="Arial"/>
        </w:rPr>
      </w:pPr>
      <w:bookmarkStart w:id="107" w:name="_Toc194996201"/>
      <w:bookmarkStart w:id="108" w:name="_Toc223599612"/>
      <w:r>
        <w:rPr>
          <w:rFonts w:cs="Arial"/>
        </w:rPr>
        <w:t>Dokumente</w:t>
      </w:r>
      <w:bookmarkEnd w:id="83"/>
      <w:bookmarkEnd w:id="107"/>
      <w:bookmarkEnd w:id="108"/>
    </w:p>
    <w:p w14:paraId="22CBB1D9" w14:textId="77777777" w:rsidR="00580518" w:rsidRDefault="00580518" w:rsidP="00B56DD8">
      <w:pPr>
        <w:pStyle w:val="berschrift3"/>
        <w:ind w:left="709"/>
      </w:pPr>
      <w:bookmarkStart w:id="109" w:name="_Ref194935187"/>
      <w:bookmarkStart w:id="110" w:name="_Toc194996202"/>
      <w:bookmarkStart w:id="111" w:name="_Toc223599613"/>
      <w:r>
        <w:t>Materialgrundlagen</w:t>
      </w:r>
      <w:bookmarkEnd w:id="109"/>
      <w:bookmarkEnd w:id="110"/>
      <w:bookmarkEnd w:id="111"/>
    </w:p>
    <w:p w14:paraId="1835F365" w14:textId="2A368D3E" w:rsidR="008E6575" w:rsidRDefault="008E6575">
      <w:pPr>
        <w:pStyle w:val="berschrift4"/>
      </w:pPr>
      <w:r>
        <w:t>ETD</w:t>
      </w:r>
      <w:r w:rsidR="008C6D77">
        <w:t xml:space="preserve"> und Voraussetzungen für die Instandhaltung</w:t>
      </w:r>
    </w:p>
    <w:tbl>
      <w:tblPr>
        <w:tblStyle w:val="Tabellenraster"/>
        <w:tblpPr w:leftFromText="141" w:rightFromText="141" w:vertAnchor="text" w:tblpY="1"/>
        <w:tblOverlap w:val="never"/>
        <w:tblW w:w="9934" w:type="dxa"/>
        <w:tblLook w:val="04A0" w:firstRow="1" w:lastRow="0" w:firstColumn="1" w:lastColumn="0" w:noHBand="0" w:noVBand="1"/>
      </w:tblPr>
      <w:tblGrid>
        <w:gridCol w:w="882"/>
        <w:gridCol w:w="483"/>
        <w:gridCol w:w="7561"/>
        <w:gridCol w:w="1008"/>
      </w:tblGrid>
      <w:tr w:rsidR="008E6575" w:rsidRPr="00A20D37" w14:paraId="3952DEDE" w14:textId="77777777" w:rsidTr="4E57B2BD">
        <w:tc>
          <w:tcPr>
            <w:tcW w:w="882" w:type="dxa"/>
          </w:tcPr>
          <w:p w14:paraId="68109065" w14:textId="77777777" w:rsidR="008E6575" w:rsidRPr="00A2678E" w:rsidRDefault="4E57B2BD" w:rsidP="0074666A">
            <w:pPr>
              <w:shd w:val="clear" w:color="auto" w:fill="FFFFFF" w:themeFill="background1"/>
              <w:rPr>
                <w:rFonts w:cs="Arial"/>
                <w:i/>
                <w:iCs/>
              </w:rPr>
            </w:pPr>
            <w:r w:rsidRPr="4E57B2BD">
              <w:rPr>
                <w:rFonts w:cs="Arial"/>
                <w:i/>
                <w:iCs/>
              </w:rPr>
              <w:t>ID</w:t>
            </w:r>
          </w:p>
        </w:tc>
        <w:tc>
          <w:tcPr>
            <w:tcW w:w="483" w:type="dxa"/>
          </w:tcPr>
          <w:p w14:paraId="5E8065DB" w14:textId="77777777" w:rsidR="008E6575"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561" w:type="dxa"/>
          </w:tcPr>
          <w:p w14:paraId="7ED0635D" w14:textId="3EFBA7CA" w:rsidR="008E6575"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1008" w:type="dxa"/>
          </w:tcPr>
          <w:p w14:paraId="1B80DAB4" w14:textId="77777777" w:rsidR="008E6575" w:rsidRPr="00A2678E" w:rsidRDefault="4E57B2BD" w:rsidP="00284AFF">
            <w:pPr>
              <w:shd w:val="clear" w:color="auto" w:fill="FFFFFF" w:themeFill="background1"/>
              <w:jc w:val="center"/>
              <w:rPr>
                <w:rFonts w:cs="Arial"/>
                <w:i/>
                <w:iCs/>
              </w:rPr>
            </w:pPr>
            <w:r w:rsidRPr="4E57B2BD">
              <w:rPr>
                <w:rFonts w:cs="Arial"/>
                <w:i/>
                <w:iCs/>
              </w:rPr>
              <w:t>N-ID</w:t>
            </w:r>
          </w:p>
        </w:tc>
      </w:tr>
      <w:tr w:rsidR="008E6575" w:rsidRPr="00A20D37" w14:paraId="4B552BED" w14:textId="77777777" w:rsidTr="4E57B2BD">
        <w:tc>
          <w:tcPr>
            <w:tcW w:w="882" w:type="dxa"/>
          </w:tcPr>
          <w:p w14:paraId="3B3CBC52" w14:textId="77777777" w:rsidR="008E6575" w:rsidRPr="0011795B" w:rsidRDefault="008E6575" w:rsidP="00704A92">
            <w:pPr>
              <w:pStyle w:val="Listenabsatz"/>
              <w:numPr>
                <w:ilvl w:val="0"/>
                <w:numId w:val="31"/>
              </w:numPr>
              <w:jc w:val="center"/>
              <w:rPr>
                <w:rFonts w:cs="Arial"/>
              </w:rPr>
            </w:pPr>
            <w:bookmarkStart w:id="112" w:name="_Ref35953824"/>
          </w:p>
        </w:tc>
        <w:bookmarkEnd w:id="112"/>
        <w:tc>
          <w:tcPr>
            <w:tcW w:w="483" w:type="dxa"/>
          </w:tcPr>
          <w:p w14:paraId="24116F2E" w14:textId="77777777" w:rsidR="008E6575" w:rsidRPr="00A20D37" w:rsidRDefault="008E6575" w:rsidP="4E57B2BD">
            <w:pPr>
              <w:shd w:val="clear" w:color="auto" w:fill="FFFFFF" w:themeFill="background1"/>
              <w:rPr>
                <w:rFonts w:cs="Arial"/>
              </w:rPr>
            </w:pPr>
          </w:p>
        </w:tc>
        <w:tc>
          <w:tcPr>
            <w:tcW w:w="7561" w:type="dxa"/>
          </w:tcPr>
          <w:p w14:paraId="5F6793F0" w14:textId="7A5ECBB2" w:rsidR="008E6575" w:rsidRPr="00A2678E" w:rsidRDefault="00BD5E91" w:rsidP="00A2678E">
            <w:pPr>
              <w:rPr>
                <w:rFonts w:cs="Arial"/>
                <w:color w:val="000000" w:themeColor="text1"/>
              </w:rPr>
            </w:pPr>
            <w:r w:rsidRPr="00E74EDC">
              <w:rPr>
                <w:rFonts w:cs="Arial"/>
                <w:color w:val="000000" w:themeColor="text1"/>
              </w:rPr>
              <w:t xml:space="preserve">Mit der Auslieferung des Mustercontainers </w:t>
            </w:r>
            <w:r w:rsidR="0011159A" w:rsidRPr="00E74EDC">
              <w:rPr>
                <w:rFonts w:cs="Arial"/>
                <w:color w:val="000000" w:themeColor="text1"/>
              </w:rPr>
              <w:t xml:space="preserve">müssen alle Daten zur Erstellung der ETD </w:t>
            </w:r>
            <w:r w:rsidR="008C6D77" w:rsidRPr="00E74EDC">
              <w:rPr>
                <w:rFonts w:cs="Arial"/>
                <w:color w:val="000000" w:themeColor="text1"/>
              </w:rPr>
              <w:t xml:space="preserve">gemäß </w:t>
            </w:r>
            <w:r w:rsidR="00892B09" w:rsidRPr="00E74EDC">
              <w:rPr>
                <w:rFonts w:cs="Arial"/>
                <w:color w:val="000000" w:themeColor="text1"/>
              </w:rPr>
              <w:fldChar w:fldCharType="begin"/>
            </w:r>
            <w:r w:rsidR="00892B09" w:rsidRPr="00E74EDC">
              <w:rPr>
                <w:rFonts w:cs="Arial"/>
                <w:color w:val="000000" w:themeColor="text1"/>
              </w:rPr>
              <w:instrText xml:space="preserve"> REF _Ref196733914 \w \h </w:instrText>
            </w:r>
            <w:r w:rsidR="00284AFF" w:rsidRPr="00E74EDC">
              <w:rPr>
                <w:rFonts w:cs="Arial"/>
                <w:color w:val="000000" w:themeColor="text1"/>
              </w:rPr>
              <w:instrText xml:space="preserve"> \* MERGEFORMAT </w:instrText>
            </w:r>
            <w:r w:rsidR="00892B09" w:rsidRPr="00E74EDC">
              <w:rPr>
                <w:rFonts w:cs="Arial"/>
                <w:color w:val="000000" w:themeColor="text1"/>
              </w:rPr>
            </w:r>
            <w:r w:rsidR="00892B09" w:rsidRPr="00E74EDC">
              <w:rPr>
                <w:rFonts w:cs="Arial"/>
                <w:color w:val="000000" w:themeColor="text1"/>
              </w:rPr>
              <w:fldChar w:fldCharType="separate"/>
            </w:r>
            <w:r w:rsidR="00070E90">
              <w:rPr>
                <w:rFonts w:cs="Arial"/>
                <w:color w:val="000000" w:themeColor="text1"/>
              </w:rPr>
              <w:t>Anhang 2</w:t>
            </w:r>
            <w:r w:rsidR="00892B09" w:rsidRPr="00E74EDC">
              <w:rPr>
                <w:rFonts w:cs="Arial"/>
                <w:color w:val="000000" w:themeColor="text1"/>
              </w:rPr>
              <w:fldChar w:fldCharType="end"/>
            </w:r>
            <w:r w:rsidR="008C6D77" w:rsidRPr="00E74EDC">
              <w:rPr>
                <w:rFonts w:cs="Arial"/>
                <w:color w:val="000000" w:themeColor="text1"/>
              </w:rPr>
              <w:t xml:space="preserve"> </w:t>
            </w:r>
            <w:r w:rsidR="0011159A" w:rsidRPr="00E74EDC">
              <w:rPr>
                <w:rFonts w:cs="Arial"/>
                <w:color w:val="000000" w:themeColor="text1"/>
              </w:rPr>
              <w:t>geliefert werden.</w:t>
            </w:r>
            <w:r w:rsidR="00E74EDC" w:rsidRPr="00E74EDC">
              <w:rPr>
                <w:rFonts w:cs="Arial"/>
                <w:color w:val="000000" w:themeColor="text1"/>
              </w:rPr>
              <w:t xml:space="preserve"> Der AN muss die ETD anhand dieser Daten erstellen und mit Auslieferung des Mustercontainers schriftlich und digital zur Verfügung stellen.</w:t>
            </w:r>
          </w:p>
        </w:tc>
        <w:tc>
          <w:tcPr>
            <w:tcW w:w="1008" w:type="dxa"/>
          </w:tcPr>
          <w:p w14:paraId="23A35088" w14:textId="65C3D968" w:rsidR="008E6575" w:rsidRPr="00A20D37" w:rsidRDefault="00ED34D3" w:rsidP="00284AFF">
            <w:pPr>
              <w:jc w:val="center"/>
              <w:rPr>
                <w:rFonts w:cs="Arial"/>
              </w:rPr>
            </w:pPr>
            <w:r>
              <w:t>02</w:t>
            </w:r>
          </w:p>
        </w:tc>
      </w:tr>
      <w:tr w:rsidR="2A07D368" w14:paraId="64E78DC5" w14:textId="77777777" w:rsidTr="4E57B2BD">
        <w:tc>
          <w:tcPr>
            <w:tcW w:w="882" w:type="dxa"/>
          </w:tcPr>
          <w:p w14:paraId="04E1EC52" w14:textId="3CCB95BA" w:rsidR="2A07D368" w:rsidRPr="0074666A" w:rsidRDefault="2A07D368" w:rsidP="00704A92">
            <w:pPr>
              <w:pStyle w:val="Listenabsatz"/>
              <w:numPr>
                <w:ilvl w:val="0"/>
                <w:numId w:val="31"/>
              </w:numPr>
              <w:jc w:val="center"/>
              <w:rPr>
                <w:rFonts w:cs="Arial"/>
              </w:rPr>
            </w:pPr>
          </w:p>
        </w:tc>
        <w:tc>
          <w:tcPr>
            <w:tcW w:w="483" w:type="dxa"/>
          </w:tcPr>
          <w:p w14:paraId="33084E08" w14:textId="3A59E90B" w:rsidR="2A07D368" w:rsidRDefault="2A07D368" w:rsidP="00284AFF">
            <w:pPr>
              <w:shd w:val="clear" w:color="auto" w:fill="FFFFFF" w:themeFill="background1"/>
              <w:rPr>
                <w:rFonts w:cs="Arial"/>
              </w:rPr>
            </w:pPr>
          </w:p>
        </w:tc>
        <w:tc>
          <w:tcPr>
            <w:tcW w:w="7561" w:type="dxa"/>
          </w:tcPr>
          <w:p w14:paraId="7C05C9AD" w14:textId="2EFD9DC0" w:rsidR="2A07D368" w:rsidRPr="00E74EDC" w:rsidRDefault="4E57B2BD" w:rsidP="2A07D368">
            <w:pPr>
              <w:jc w:val="both"/>
              <w:rPr>
                <w:color w:val="131315"/>
              </w:rPr>
            </w:pPr>
            <w:r w:rsidRPr="00E74EDC">
              <w:rPr>
                <w:color w:val="131315"/>
              </w:rPr>
              <w:t xml:space="preserve">Zur Herstellung der </w:t>
            </w:r>
            <w:r w:rsidRPr="00E74EDC">
              <w:rPr>
                <w:color w:val="232426"/>
              </w:rPr>
              <w:t xml:space="preserve">Versorgungsreife </w:t>
            </w:r>
            <w:r w:rsidRPr="00E74EDC">
              <w:rPr>
                <w:color w:val="131315"/>
              </w:rPr>
              <w:t xml:space="preserve">sind folgende Dokumente und Daten durch den </w:t>
            </w:r>
            <w:r w:rsidRPr="00E74EDC">
              <w:rPr>
                <w:color w:val="232426"/>
              </w:rPr>
              <w:t xml:space="preserve">AN </w:t>
            </w:r>
            <w:r w:rsidRPr="00E74EDC">
              <w:rPr>
                <w:color w:val="131315"/>
              </w:rPr>
              <w:t>zu liefern:</w:t>
            </w:r>
          </w:p>
          <w:p w14:paraId="6B59F1FF" w14:textId="0DC5DDDF" w:rsidR="2A07D368" w:rsidRPr="00E74EDC" w:rsidRDefault="4E57B2BD" w:rsidP="00E74EDC">
            <w:pPr>
              <w:pStyle w:val="Listenabsatz"/>
              <w:numPr>
                <w:ilvl w:val="0"/>
                <w:numId w:val="40"/>
              </w:numPr>
            </w:pPr>
            <w:r w:rsidRPr="00E74EDC">
              <w:rPr>
                <w:color w:val="232426"/>
              </w:rPr>
              <w:t xml:space="preserve">Je </w:t>
            </w:r>
            <w:r w:rsidRPr="00E74EDC">
              <w:rPr>
                <w:color w:val="131315"/>
              </w:rPr>
              <w:t xml:space="preserve">ein </w:t>
            </w:r>
            <w:proofErr w:type="spellStart"/>
            <w:r w:rsidRPr="00E74EDC">
              <w:rPr>
                <w:color w:val="131315"/>
              </w:rPr>
              <w:t>Guidance</w:t>
            </w:r>
            <w:proofErr w:type="spellEnd"/>
            <w:r w:rsidRPr="00E74EDC">
              <w:rPr>
                <w:color w:val="131315"/>
              </w:rPr>
              <w:t xml:space="preserve"> Dokument </w:t>
            </w:r>
            <w:r w:rsidRPr="00E74EDC">
              <w:rPr>
                <w:color w:val="232426"/>
              </w:rPr>
              <w:t xml:space="preserve">nach </w:t>
            </w:r>
            <w:r w:rsidRPr="00E74EDC">
              <w:rPr>
                <w:color w:val="131315"/>
              </w:rPr>
              <w:t xml:space="preserve">dem </w:t>
            </w:r>
            <w:r w:rsidRPr="00E74EDC">
              <w:rPr>
                <w:color w:val="232426"/>
              </w:rPr>
              <w:t xml:space="preserve">Muster </w:t>
            </w:r>
            <w:proofErr w:type="spellStart"/>
            <w:r w:rsidRPr="00E74EDC">
              <w:rPr>
                <w:color w:val="131315"/>
              </w:rPr>
              <w:t>Guidance</w:t>
            </w:r>
            <w:proofErr w:type="spellEnd"/>
            <w:r w:rsidRPr="00E74EDC">
              <w:rPr>
                <w:color w:val="131315"/>
              </w:rPr>
              <w:t xml:space="preserve"> Dokument der </w:t>
            </w:r>
            <w:r w:rsidRPr="00E74EDC">
              <w:rPr>
                <w:color w:val="232426"/>
              </w:rPr>
              <w:t xml:space="preserve">Abteilung </w:t>
            </w:r>
            <w:r w:rsidRPr="00E74EDC">
              <w:rPr>
                <w:color w:val="131315"/>
              </w:rPr>
              <w:t>U für:</w:t>
            </w:r>
            <w:r w:rsidR="00D657EE" w:rsidRPr="00E74EDC">
              <w:rPr>
                <w:color w:val="131315"/>
              </w:rPr>
              <w:t xml:space="preserve"> </w:t>
            </w:r>
            <w:r w:rsidRPr="00E74EDC">
              <w:rPr>
                <w:color w:val="232426"/>
              </w:rPr>
              <w:t>AS</w:t>
            </w:r>
            <w:r w:rsidR="008541FD" w:rsidRPr="00E74EDC">
              <w:rPr>
                <w:color w:val="232426"/>
              </w:rPr>
              <w:t>D</w:t>
            </w:r>
            <w:r w:rsidRPr="00E74EDC">
              <w:rPr>
                <w:color w:val="232426"/>
              </w:rPr>
              <w:t xml:space="preserve"> </w:t>
            </w:r>
            <w:r w:rsidRPr="00E74EDC">
              <w:rPr>
                <w:color w:val="131315"/>
              </w:rPr>
              <w:t xml:space="preserve">1000D </w:t>
            </w:r>
            <w:r w:rsidRPr="00E74EDC">
              <w:rPr>
                <w:color w:val="232426"/>
              </w:rPr>
              <w:t>AS</w:t>
            </w:r>
            <w:r w:rsidR="008541FD" w:rsidRPr="00E74EDC">
              <w:rPr>
                <w:color w:val="232426"/>
              </w:rPr>
              <w:t>D</w:t>
            </w:r>
            <w:r w:rsidRPr="00E74EDC">
              <w:rPr>
                <w:color w:val="232426"/>
              </w:rPr>
              <w:t xml:space="preserve"> </w:t>
            </w:r>
            <w:r w:rsidRPr="00E74EDC">
              <w:rPr>
                <w:color w:val="131315"/>
              </w:rPr>
              <w:t>2000M</w:t>
            </w:r>
          </w:p>
          <w:p w14:paraId="2B986AF9" w14:textId="7ADD60F7" w:rsidR="2A07D368" w:rsidRPr="00E74EDC" w:rsidRDefault="4E57B2BD" w:rsidP="00E74EDC">
            <w:pPr>
              <w:pStyle w:val="Listenabsatz"/>
              <w:numPr>
                <w:ilvl w:val="0"/>
                <w:numId w:val="40"/>
              </w:numPr>
            </w:pPr>
            <w:r w:rsidRPr="00E74EDC">
              <w:rPr>
                <w:color w:val="131315"/>
              </w:rPr>
              <w:t xml:space="preserve">Liste aller </w:t>
            </w:r>
            <w:r w:rsidRPr="00E74EDC">
              <w:rPr>
                <w:color w:val="232426"/>
              </w:rPr>
              <w:t xml:space="preserve">konfigurationsbestimmenden </w:t>
            </w:r>
            <w:r w:rsidRPr="00E74EDC">
              <w:rPr>
                <w:color w:val="131315"/>
              </w:rPr>
              <w:t xml:space="preserve">Teile mit </w:t>
            </w:r>
            <w:r w:rsidRPr="00E74EDC">
              <w:rPr>
                <w:color w:val="232426"/>
              </w:rPr>
              <w:t xml:space="preserve">Querverweis </w:t>
            </w:r>
            <w:r w:rsidRPr="00E74EDC">
              <w:rPr>
                <w:color w:val="131315"/>
              </w:rPr>
              <w:t xml:space="preserve">auf </w:t>
            </w:r>
            <w:r w:rsidRPr="00E74EDC">
              <w:rPr>
                <w:color w:val="232426"/>
              </w:rPr>
              <w:t xml:space="preserve">die </w:t>
            </w:r>
            <w:r w:rsidRPr="00E74EDC">
              <w:rPr>
                <w:color w:val="131315"/>
              </w:rPr>
              <w:t xml:space="preserve">Ersatzteilurliste </w:t>
            </w:r>
            <w:r w:rsidRPr="00E74EDC">
              <w:rPr>
                <w:color w:val="232426"/>
              </w:rPr>
              <w:t xml:space="preserve">(ETU) </w:t>
            </w:r>
            <w:r w:rsidRPr="00E74EDC">
              <w:rPr>
                <w:color w:val="131315"/>
              </w:rPr>
              <w:t xml:space="preserve">nach </w:t>
            </w:r>
            <w:r w:rsidRPr="00E74EDC">
              <w:rPr>
                <w:color w:val="232426"/>
              </w:rPr>
              <w:t>AS</w:t>
            </w:r>
            <w:r w:rsidR="008541FD" w:rsidRPr="00E74EDC">
              <w:rPr>
                <w:color w:val="232426"/>
              </w:rPr>
              <w:t>D</w:t>
            </w:r>
            <w:r w:rsidRPr="00E74EDC">
              <w:rPr>
                <w:color w:val="232426"/>
              </w:rPr>
              <w:t xml:space="preserve"> 2000M</w:t>
            </w:r>
            <w:r w:rsidR="00D657EE" w:rsidRPr="00E74EDC">
              <w:rPr>
                <w:color w:val="232426"/>
              </w:rPr>
              <w:t xml:space="preserve"> </w:t>
            </w:r>
            <w:r w:rsidRPr="00E74EDC">
              <w:rPr>
                <w:color w:val="131315"/>
              </w:rPr>
              <w:t xml:space="preserve">Datenaustauschvereinbarung </w:t>
            </w:r>
            <w:r w:rsidRPr="00E74EDC">
              <w:rPr>
                <w:color w:val="232426"/>
              </w:rPr>
              <w:t>(DAV)</w:t>
            </w:r>
          </w:p>
          <w:p w14:paraId="5341DFF3" w14:textId="77777777" w:rsidR="00E74EDC" w:rsidRPr="00E74EDC" w:rsidRDefault="4E57B2BD" w:rsidP="00E74EDC">
            <w:pPr>
              <w:pStyle w:val="Listenabsatz"/>
              <w:numPr>
                <w:ilvl w:val="0"/>
                <w:numId w:val="40"/>
              </w:numPr>
            </w:pPr>
            <w:r w:rsidRPr="00E74EDC">
              <w:rPr>
                <w:color w:val="232426"/>
              </w:rPr>
              <w:t xml:space="preserve">Aktualisierte </w:t>
            </w:r>
            <w:r w:rsidRPr="00E74EDC">
              <w:rPr>
                <w:color w:val="131315"/>
              </w:rPr>
              <w:t xml:space="preserve">ETU, Bebilderter Teilekatalog </w:t>
            </w:r>
            <w:r w:rsidRPr="00E74EDC">
              <w:rPr>
                <w:color w:val="232426"/>
              </w:rPr>
              <w:t xml:space="preserve">(STK) </w:t>
            </w:r>
            <w:r w:rsidRPr="00E74EDC">
              <w:rPr>
                <w:color w:val="131315"/>
              </w:rPr>
              <w:t xml:space="preserve">in </w:t>
            </w:r>
            <w:r w:rsidRPr="00E74EDC">
              <w:rPr>
                <w:color w:val="232426"/>
              </w:rPr>
              <w:t>Vektor-</w:t>
            </w:r>
          </w:p>
          <w:p w14:paraId="6F79E963" w14:textId="77777777" w:rsidR="2A07D368" w:rsidRPr="00E74EDC" w:rsidRDefault="4E57B2BD" w:rsidP="00E74EDC">
            <w:pPr>
              <w:pStyle w:val="Listenabsatz"/>
              <w:numPr>
                <w:ilvl w:val="0"/>
                <w:numId w:val="40"/>
              </w:numPr>
              <w:rPr>
                <w:color w:val="232426"/>
              </w:rPr>
            </w:pPr>
            <w:r w:rsidRPr="00E74EDC">
              <w:rPr>
                <w:color w:val="232426"/>
              </w:rPr>
              <w:t>Format</w:t>
            </w:r>
          </w:p>
          <w:p w14:paraId="32FB7EC4" w14:textId="77777777" w:rsidR="00E74EDC" w:rsidRPr="00E74EDC" w:rsidRDefault="00E74EDC" w:rsidP="00E74EDC">
            <w:pPr>
              <w:pStyle w:val="Listenabsatz"/>
              <w:numPr>
                <w:ilvl w:val="0"/>
                <w:numId w:val="40"/>
              </w:numPr>
            </w:pPr>
            <w:r w:rsidRPr="00E74EDC">
              <w:rPr>
                <w:rFonts w:eastAsia="Arial" w:cs="Arial"/>
                <w:color w:val="1F1F21"/>
              </w:rPr>
              <w:t xml:space="preserve">Konformitätsbescheinigung </w:t>
            </w:r>
            <w:r w:rsidRPr="00E74EDC">
              <w:rPr>
                <w:rFonts w:eastAsia="Arial" w:cs="Arial"/>
                <w:color w:val="0F0F11"/>
              </w:rPr>
              <w:t xml:space="preserve">der </w:t>
            </w:r>
            <w:r w:rsidRPr="00E74EDC">
              <w:rPr>
                <w:rFonts w:eastAsia="Arial" w:cs="Arial"/>
                <w:color w:val="1F1F21"/>
              </w:rPr>
              <w:t>CE-</w:t>
            </w:r>
            <w:r w:rsidRPr="00E74EDC">
              <w:rPr>
                <w:rFonts w:eastAsia="Arial" w:cs="Arial"/>
                <w:color w:val="0F0F11"/>
              </w:rPr>
              <w:t>Zertifizierung</w:t>
            </w:r>
          </w:p>
          <w:p w14:paraId="753AEC28" w14:textId="77777777" w:rsidR="00E74EDC" w:rsidRPr="00E74EDC" w:rsidRDefault="00E74EDC" w:rsidP="00E74EDC">
            <w:pPr>
              <w:pStyle w:val="Listenabsatz"/>
              <w:numPr>
                <w:ilvl w:val="0"/>
                <w:numId w:val="40"/>
              </w:numPr>
            </w:pPr>
            <w:r w:rsidRPr="00E74EDC">
              <w:rPr>
                <w:rFonts w:eastAsia="Arial" w:cs="Arial"/>
                <w:color w:val="0F0F11"/>
              </w:rPr>
              <w:t>Qualitätssicherungszertifikat für ein vorhandenes Qualitätssicherungssystem</w:t>
            </w:r>
          </w:p>
          <w:p w14:paraId="7082BB41" w14:textId="77777777" w:rsidR="00E74EDC" w:rsidRPr="00E74EDC" w:rsidRDefault="00E74EDC" w:rsidP="00E74EDC">
            <w:pPr>
              <w:pStyle w:val="Listenabsatz"/>
              <w:numPr>
                <w:ilvl w:val="0"/>
                <w:numId w:val="40"/>
              </w:numPr>
            </w:pPr>
            <w:r w:rsidRPr="00E74EDC">
              <w:rPr>
                <w:rFonts w:eastAsia="Arial" w:cs="Arial"/>
                <w:color w:val="0F0F11"/>
              </w:rPr>
              <w:t>Erfüllung von Sicherheitsstandards</w:t>
            </w:r>
          </w:p>
          <w:p w14:paraId="6256AF36" w14:textId="77777777" w:rsidR="00E74EDC" w:rsidRPr="00E74EDC" w:rsidRDefault="00E74EDC" w:rsidP="00E74EDC">
            <w:pPr>
              <w:pStyle w:val="Listenabsatz"/>
              <w:numPr>
                <w:ilvl w:val="0"/>
                <w:numId w:val="40"/>
              </w:numPr>
            </w:pPr>
            <w:r w:rsidRPr="00E74EDC">
              <w:rPr>
                <w:rFonts w:eastAsia="Arial" w:cs="Arial"/>
                <w:color w:val="0F0F11"/>
              </w:rPr>
              <w:t xml:space="preserve">Prüfung nach den </w:t>
            </w:r>
            <w:r w:rsidRPr="00E74EDC">
              <w:rPr>
                <w:rFonts w:eastAsia="Arial" w:cs="Arial"/>
                <w:color w:val="1F1F21"/>
              </w:rPr>
              <w:t xml:space="preserve">Vorschriften </w:t>
            </w:r>
            <w:r w:rsidRPr="00E74EDC">
              <w:rPr>
                <w:rFonts w:eastAsia="Arial" w:cs="Arial"/>
                <w:color w:val="0F0F11"/>
              </w:rPr>
              <w:t xml:space="preserve">des UN-Handbuches </w:t>
            </w:r>
            <w:r w:rsidRPr="00E74EDC">
              <w:rPr>
                <w:rFonts w:eastAsia="Arial" w:cs="Arial"/>
                <w:color w:val="4F5254"/>
              </w:rPr>
              <w:t>„</w:t>
            </w:r>
            <w:r w:rsidRPr="00E74EDC">
              <w:rPr>
                <w:rFonts w:eastAsia="Arial" w:cs="Arial"/>
                <w:color w:val="0F0F11"/>
              </w:rPr>
              <w:t xml:space="preserve">Prüfungen und </w:t>
            </w:r>
            <w:r w:rsidRPr="00E74EDC">
              <w:rPr>
                <w:rFonts w:eastAsia="Arial" w:cs="Arial"/>
                <w:color w:val="1F1F21"/>
              </w:rPr>
              <w:t xml:space="preserve">Kriterien" </w:t>
            </w:r>
            <w:r w:rsidRPr="00E74EDC">
              <w:rPr>
                <w:rFonts w:eastAsia="Arial" w:cs="Arial"/>
                <w:color w:val="0F0F11"/>
              </w:rPr>
              <w:t>Teil III Unterabschn</w:t>
            </w:r>
            <w:r w:rsidRPr="00E74EDC">
              <w:rPr>
                <w:rFonts w:eastAsia="Arial" w:cs="Arial"/>
                <w:color w:val="333334"/>
              </w:rPr>
              <w:t>i</w:t>
            </w:r>
            <w:r w:rsidRPr="00E74EDC">
              <w:rPr>
                <w:rFonts w:eastAsia="Arial" w:cs="Arial"/>
                <w:color w:val="0F0F11"/>
              </w:rPr>
              <w:t>tt 38</w:t>
            </w:r>
            <w:r w:rsidRPr="00E74EDC">
              <w:rPr>
                <w:rFonts w:eastAsia="Arial" w:cs="Arial"/>
                <w:color w:val="333334"/>
              </w:rPr>
              <w:t>.3</w:t>
            </w:r>
          </w:p>
          <w:p w14:paraId="4C96BCF1" w14:textId="328C9B89" w:rsidR="00E74EDC" w:rsidRPr="006F6E90" w:rsidRDefault="00E74EDC" w:rsidP="00E74EDC">
            <w:pPr>
              <w:pStyle w:val="Listenabsatz"/>
              <w:numPr>
                <w:ilvl w:val="0"/>
                <w:numId w:val="40"/>
              </w:numPr>
            </w:pPr>
            <w:r w:rsidRPr="00E74EDC">
              <w:rPr>
                <w:rFonts w:eastAsia="Arial" w:cs="Arial"/>
                <w:color w:val="0F0F11"/>
              </w:rPr>
              <w:t>Grundlage für alle Qualitätsforderungen bildet die DIN EN ISO 9001</w:t>
            </w:r>
          </w:p>
        </w:tc>
        <w:tc>
          <w:tcPr>
            <w:tcW w:w="1008" w:type="dxa"/>
          </w:tcPr>
          <w:p w14:paraId="42D281F8" w14:textId="3088C30C" w:rsidR="2A07D368" w:rsidRDefault="00284AFF" w:rsidP="00284AFF">
            <w:pPr>
              <w:jc w:val="center"/>
              <w:rPr>
                <w:rFonts w:cs="Arial"/>
              </w:rPr>
            </w:pPr>
            <w:r>
              <w:rPr>
                <w:rFonts w:cs="Arial"/>
              </w:rPr>
              <w:t>02</w:t>
            </w:r>
          </w:p>
        </w:tc>
      </w:tr>
      <w:tr w:rsidR="008E6575" w:rsidRPr="00A20D37" w14:paraId="2B6DA370" w14:textId="77777777" w:rsidTr="4E57B2BD">
        <w:tc>
          <w:tcPr>
            <w:tcW w:w="882" w:type="dxa"/>
          </w:tcPr>
          <w:p w14:paraId="1D82F79F" w14:textId="77777777" w:rsidR="008E6575" w:rsidRPr="0011795B" w:rsidRDefault="008E6575" w:rsidP="00704A92">
            <w:pPr>
              <w:pStyle w:val="Listenabsatz"/>
              <w:numPr>
                <w:ilvl w:val="0"/>
                <w:numId w:val="31"/>
              </w:numPr>
              <w:jc w:val="center"/>
              <w:rPr>
                <w:rFonts w:cs="Arial"/>
              </w:rPr>
            </w:pPr>
          </w:p>
        </w:tc>
        <w:tc>
          <w:tcPr>
            <w:tcW w:w="483" w:type="dxa"/>
          </w:tcPr>
          <w:p w14:paraId="44623E0B" w14:textId="77777777" w:rsidR="008E6575" w:rsidRPr="00A20D37" w:rsidRDefault="008E6575" w:rsidP="4E57B2BD">
            <w:pPr>
              <w:shd w:val="clear" w:color="auto" w:fill="FFFFFF" w:themeFill="background1"/>
              <w:rPr>
                <w:rFonts w:cs="Arial"/>
              </w:rPr>
            </w:pPr>
          </w:p>
        </w:tc>
        <w:tc>
          <w:tcPr>
            <w:tcW w:w="7561" w:type="dxa"/>
          </w:tcPr>
          <w:p w14:paraId="07F2F714" w14:textId="50A0831A" w:rsidR="008E6575" w:rsidRPr="00A338E4" w:rsidRDefault="008E6575">
            <w:pPr>
              <w:rPr>
                <w:rFonts w:cs="Arial"/>
              </w:rPr>
            </w:pPr>
            <w:r w:rsidRPr="00A338E4">
              <w:rPr>
                <w:rFonts w:cs="Arial"/>
              </w:rPr>
              <w:t xml:space="preserve">Die Festlegungen bzgl. </w:t>
            </w:r>
            <w:r w:rsidR="003D1813" w:rsidRPr="00A338E4">
              <w:rPr>
                <w:rFonts w:cs="Arial"/>
              </w:rPr>
              <w:t>d</w:t>
            </w:r>
            <w:r w:rsidRPr="00A338E4">
              <w:rPr>
                <w:rFonts w:cs="Arial"/>
              </w:rPr>
              <w:t xml:space="preserve">er Beschreibungstiefe, dem Materialerhaltungskonzept und der Struktur sind durch die vorliegende </w:t>
            </w:r>
            <w:r w:rsidR="00BC3D09" w:rsidRPr="00A338E4">
              <w:rPr>
                <w:rFonts w:cs="Arial"/>
              </w:rPr>
              <w:t>Leistungsbeschreibung</w:t>
            </w:r>
            <w:r w:rsidRPr="00A338E4">
              <w:rPr>
                <w:rFonts w:cs="Arial"/>
              </w:rPr>
              <w:t xml:space="preserve"> zur ETD vorgegeben</w:t>
            </w:r>
            <w:r w:rsidR="00383A1A" w:rsidRPr="00A338E4">
              <w:rPr>
                <w:rFonts w:cs="Arial"/>
              </w:rPr>
              <w:t>.</w:t>
            </w:r>
            <w:r w:rsidRPr="00A338E4">
              <w:rPr>
                <w:rFonts w:cs="Arial"/>
              </w:rPr>
              <w:t xml:space="preserve"> Basis für die Besc</w:t>
            </w:r>
            <w:r w:rsidRPr="00E74EDC">
              <w:rPr>
                <w:rFonts w:cs="Arial"/>
              </w:rPr>
              <w:t>hreibungstiefe zur Materialerhaltung ist die Instandhaltungsstufe (IHS) 3</w:t>
            </w:r>
            <w:r w:rsidRPr="00E74EDC">
              <w:rPr>
                <w:rFonts w:cs="Arial"/>
                <w:iCs/>
              </w:rPr>
              <w:t>.</w:t>
            </w:r>
            <w:r w:rsidRPr="00B56DD8">
              <w:fldChar w:fldCharType="begin"/>
            </w:r>
            <w:r w:rsidRPr="00B56DD8">
              <w:rPr>
                <w:rFonts w:cs="Arial"/>
              </w:rPr>
              <w:fldChar w:fldCharType="end"/>
            </w:r>
          </w:p>
        </w:tc>
        <w:tc>
          <w:tcPr>
            <w:tcW w:w="1008" w:type="dxa"/>
          </w:tcPr>
          <w:p w14:paraId="0EFD6DE5" w14:textId="257848AB" w:rsidR="008E6575" w:rsidRPr="00A20D37" w:rsidRDefault="00ED34D3" w:rsidP="00284AFF">
            <w:pPr>
              <w:jc w:val="center"/>
              <w:rPr>
                <w:rFonts w:cs="Arial"/>
              </w:rPr>
            </w:pPr>
            <w:r>
              <w:t>02</w:t>
            </w:r>
          </w:p>
        </w:tc>
      </w:tr>
      <w:tr w:rsidR="008E6575" w:rsidRPr="00A20D37" w14:paraId="6D9CAB92" w14:textId="77777777" w:rsidTr="4E57B2BD">
        <w:tc>
          <w:tcPr>
            <w:tcW w:w="882" w:type="dxa"/>
          </w:tcPr>
          <w:p w14:paraId="2823D0D6" w14:textId="77777777" w:rsidR="008E6575" w:rsidRPr="0011795B" w:rsidRDefault="008E6575" w:rsidP="00704A92">
            <w:pPr>
              <w:pStyle w:val="Listenabsatz"/>
              <w:numPr>
                <w:ilvl w:val="0"/>
                <w:numId w:val="31"/>
              </w:numPr>
              <w:jc w:val="center"/>
              <w:rPr>
                <w:rFonts w:cs="Arial"/>
              </w:rPr>
            </w:pPr>
          </w:p>
        </w:tc>
        <w:tc>
          <w:tcPr>
            <w:tcW w:w="483" w:type="dxa"/>
          </w:tcPr>
          <w:p w14:paraId="010F70B9" w14:textId="77777777" w:rsidR="008E6575" w:rsidRPr="00A20D37" w:rsidRDefault="008E6575" w:rsidP="4E57B2BD">
            <w:pPr>
              <w:shd w:val="clear" w:color="auto" w:fill="FFFFFF" w:themeFill="background1"/>
              <w:rPr>
                <w:rFonts w:cs="Arial"/>
              </w:rPr>
            </w:pPr>
          </w:p>
        </w:tc>
        <w:tc>
          <w:tcPr>
            <w:tcW w:w="7561" w:type="dxa"/>
          </w:tcPr>
          <w:p w14:paraId="4864078E" w14:textId="093249B2" w:rsidR="008E6575" w:rsidRPr="00A2678E" w:rsidRDefault="00A338E4">
            <w:pPr>
              <w:rPr>
                <w:rFonts w:cs="Arial"/>
                <w:color w:val="000000" w:themeColor="text1"/>
              </w:rPr>
            </w:pPr>
            <w:r>
              <w:rPr>
                <w:rFonts w:cs="Arial"/>
                <w:color w:val="000000" w:themeColor="text1"/>
              </w:rPr>
              <w:t>Mit Auslieferung der Serien</w:t>
            </w:r>
            <w:r w:rsidR="009E30AA">
              <w:rPr>
                <w:rFonts w:cs="Arial"/>
                <w:color w:val="000000" w:themeColor="text1"/>
              </w:rPr>
              <w:t>-C</w:t>
            </w:r>
            <w:r>
              <w:rPr>
                <w:rFonts w:cs="Arial"/>
                <w:color w:val="000000" w:themeColor="text1"/>
              </w:rPr>
              <w:t xml:space="preserve">ontainer </w:t>
            </w:r>
            <w:r w:rsidR="0011159A" w:rsidRPr="00A2678E">
              <w:rPr>
                <w:rFonts w:cs="Arial"/>
                <w:color w:val="000000" w:themeColor="text1"/>
              </w:rPr>
              <w:t>müssen</w:t>
            </w:r>
            <w:r w:rsidR="008E6575" w:rsidRPr="00A2678E">
              <w:rPr>
                <w:rFonts w:cs="Arial"/>
                <w:color w:val="000000" w:themeColor="text1"/>
              </w:rPr>
              <w:t xml:space="preserve"> die</w:t>
            </w:r>
            <w:r>
              <w:rPr>
                <w:rFonts w:cs="Arial"/>
                <w:color w:val="000000" w:themeColor="text1"/>
              </w:rPr>
              <w:t xml:space="preserve"> Dokumente zu</w:t>
            </w:r>
            <w:r w:rsidR="008E6575" w:rsidRPr="00A2678E">
              <w:rPr>
                <w:rFonts w:cs="Arial"/>
                <w:color w:val="000000" w:themeColor="text1"/>
              </w:rPr>
              <w:t xml:space="preserve"> Bedienung, Beschreibung, Pflege und Fristenarbeiten als Papierausgabe</w:t>
            </w:r>
            <w:r>
              <w:rPr>
                <w:rFonts w:cs="Arial"/>
                <w:color w:val="000000" w:themeColor="text1"/>
              </w:rPr>
              <w:t xml:space="preserve"> und als maschinenlesbare PDF-Datei</w:t>
            </w:r>
            <w:r w:rsidR="008E6575" w:rsidRPr="00A2678E">
              <w:rPr>
                <w:rFonts w:cs="Arial"/>
                <w:color w:val="000000" w:themeColor="text1"/>
              </w:rPr>
              <w:t xml:space="preserve"> </w:t>
            </w:r>
            <w:r w:rsidR="0011159A" w:rsidRPr="00A2678E">
              <w:rPr>
                <w:rFonts w:cs="Arial"/>
                <w:color w:val="000000" w:themeColor="text1"/>
              </w:rPr>
              <w:t>geliefert werden.</w:t>
            </w:r>
          </w:p>
        </w:tc>
        <w:tc>
          <w:tcPr>
            <w:tcW w:w="1008" w:type="dxa"/>
          </w:tcPr>
          <w:p w14:paraId="40829BB8" w14:textId="12889DEB" w:rsidR="008E6575" w:rsidRPr="00A20D37" w:rsidRDefault="00ED34D3" w:rsidP="00284AFF">
            <w:pPr>
              <w:jc w:val="center"/>
              <w:rPr>
                <w:rFonts w:cs="Arial"/>
              </w:rPr>
            </w:pPr>
            <w:r>
              <w:t>02</w:t>
            </w:r>
          </w:p>
        </w:tc>
      </w:tr>
      <w:tr w:rsidR="007657EB" w:rsidRPr="00A20D37" w14:paraId="2ED5025D" w14:textId="77777777" w:rsidTr="4E57B2BD">
        <w:tc>
          <w:tcPr>
            <w:tcW w:w="882" w:type="dxa"/>
          </w:tcPr>
          <w:p w14:paraId="77FD2FEA" w14:textId="77777777" w:rsidR="007657EB" w:rsidRPr="0011795B" w:rsidRDefault="007657EB" w:rsidP="00704A92">
            <w:pPr>
              <w:pStyle w:val="Listenabsatz"/>
              <w:numPr>
                <w:ilvl w:val="0"/>
                <w:numId w:val="31"/>
              </w:numPr>
              <w:jc w:val="center"/>
              <w:rPr>
                <w:rFonts w:cs="Arial"/>
              </w:rPr>
            </w:pPr>
          </w:p>
        </w:tc>
        <w:tc>
          <w:tcPr>
            <w:tcW w:w="483" w:type="dxa"/>
          </w:tcPr>
          <w:p w14:paraId="47240989" w14:textId="77777777" w:rsidR="007657EB" w:rsidRPr="00A20D37" w:rsidRDefault="007657EB" w:rsidP="4E57B2BD">
            <w:pPr>
              <w:shd w:val="clear" w:color="auto" w:fill="FFFFFF" w:themeFill="background1"/>
              <w:rPr>
                <w:rFonts w:cs="Arial"/>
              </w:rPr>
            </w:pPr>
          </w:p>
        </w:tc>
        <w:tc>
          <w:tcPr>
            <w:tcW w:w="7561" w:type="dxa"/>
          </w:tcPr>
          <w:p w14:paraId="4C8EAB67" w14:textId="4D78C9B4" w:rsidR="007657EB" w:rsidRPr="00A2678E" w:rsidRDefault="007657EB">
            <w:pPr>
              <w:rPr>
                <w:rFonts w:cs="Arial"/>
                <w:color w:val="000000" w:themeColor="text1"/>
              </w:rPr>
            </w:pPr>
            <w:r w:rsidRPr="00A2678E">
              <w:rPr>
                <w:rFonts w:cs="Arial"/>
                <w:color w:val="000000" w:themeColor="text1"/>
              </w:rPr>
              <w:t xml:space="preserve">Eine bebilderte Packliste mit allen Komponenten </w:t>
            </w:r>
            <w:r w:rsidR="0011159A" w:rsidRPr="00A2678E">
              <w:rPr>
                <w:rFonts w:cs="Arial"/>
                <w:color w:val="000000" w:themeColor="text1"/>
              </w:rPr>
              <w:t>muss</w:t>
            </w:r>
            <w:r w:rsidRPr="00A2678E">
              <w:rPr>
                <w:rFonts w:cs="Arial"/>
                <w:color w:val="000000" w:themeColor="text1"/>
              </w:rPr>
              <w:t xml:space="preserve"> </w:t>
            </w:r>
            <w:r w:rsidR="0011159A" w:rsidRPr="00A2678E">
              <w:rPr>
                <w:rFonts w:cs="Arial"/>
                <w:color w:val="000000" w:themeColor="text1"/>
              </w:rPr>
              <w:t>erstellt werden</w:t>
            </w:r>
            <w:r w:rsidRPr="00A2678E">
              <w:rPr>
                <w:rFonts w:cs="Arial"/>
                <w:color w:val="000000" w:themeColor="text1"/>
              </w:rPr>
              <w:t xml:space="preserve"> und jedem </w:t>
            </w:r>
            <w:r w:rsidR="009E30AA">
              <w:rPr>
                <w:rFonts w:cs="Arial"/>
                <w:color w:val="000000" w:themeColor="text1"/>
              </w:rPr>
              <w:t>Serien-Container</w:t>
            </w:r>
            <w:r w:rsidRPr="00A2678E">
              <w:rPr>
                <w:rFonts w:cs="Arial"/>
                <w:color w:val="000000" w:themeColor="text1"/>
              </w:rPr>
              <w:t xml:space="preserve"> be</w:t>
            </w:r>
            <w:r w:rsidR="0011159A" w:rsidRPr="00A2678E">
              <w:rPr>
                <w:rFonts w:cs="Arial"/>
                <w:color w:val="000000" w:themeColor="text1"/>
              </w:rPr>
              <w:t>igefügt sein.</w:t>
            </w:r>
          </w:p>
        </w:tc>
        <w:tc>
          <w:tcPr>
            <w:tcW w:w="1008" w:type="dxa"/>
          </w:tcPr>
          <w:p w14:paraId="18527812" w14:textId="1E1EF306" w:rsidR="007657EB" w:rsidRPr="001841F1" w:rsidRDefault="00ED34D3" w:rsidP="00284AFF">
            <w:pPr>
              <w:jc w:val="center"/>
              <w:rPr>
                <w:rFonts w:cs="Arial"/>
              </w:rPr>
            </w:pPr>
            <w:r>
              <w:t>01</w:t>
            </w:r>
          </w:p>
        </w:tc>
      </w:tr>
      <w:tr w:rsidR="009A2D1F" w:rsidRPr="00A20D37" w14:paraId="660E2A8B" w14:textId="77777777" w:rsidTr="4E57B2BD">
        <w:tc>
          <w:tcPr>
            <w:tcW w:w="882" w:type="dxa"/>
          </w:tcPr>
          <w:p w14:paraId="6603B3DF" w14:textId="77777777" w:rsidR="009A2D1F" w:rsidRPr="0011795B" w:rsidRDefault="009A2D1F" w:rsidP="00704A92">
            <w:pPr>
              <w:pStyle w:val="Listenabsatz"/>
              <w:numPr>
                <w:ilvl w:val="0"/>
                <w:numId w:val="31"/>
              </w:numPr>
              <w:jc w:val="center"/>
              <w:rPr>
                <w:rFonts w:cs="Arial"/>
              </w:rPr>
            </w:pPr>
          </w:p>
        </w:tc>
        <w:tc>
          <w:tcPr>
            <w:tcW w:w="483" w:type="dxa"/>
          </w:tcPr>
          <w:p w14:paraId="3718590A" w14:textId="77777777" w:rsidR="009A2D1F" w:rsidRPr="00A20D37" w:rsidRDefault="009A2D1F" w:rsidP="4E57B2BD">
            <w:pPr>
              <w:shd w:val="clear" w:color="auto" w:fill="FFFFFF" w:themeFill="background1"/>
              <w:rPr>
                <w:rFonts w:cs="Arial"/>
              </w:rPr>
            </w:pPr>
          </w:p>
        </w:tc>
        <w:tc>
          <w:tcPr>
            <w:tcW w:w="7561" w:type="dxa"/>
          </w:tcPr>
          <w:p w14:paraId="24275CB4" w14:textId="2DE7750E" w:rsidR="004E36A1" w:rsidRPr="00D5457B" w:rsidRDefault="00317286" w:rsidP="004E36A1">
            <w:pPr>
              <w:rPr>
                <w:rFonts w:cs="Arial"/>
                <w:color w:val="000000" w:themeColor="text1"/>
              </w:rPr>
            </w:pPr>
            <w:r w:rsidRPr="00D5457B">
              <w:rPr>
                <w:rFonts w:cs="Arial"/>
                <w:color w:val="000000" w:themeColor="text1"/>
              </w:rPr>
              <w:t xml:space="preserve">Der AN </w:t>
            </w:r>
            <w:r w:rsidRPr="00E74EDC">
              <w:rPr>
                <w:rFonts w:cs="Arial"/>
                <w:color w:val="000000" w:themeColor="text1"/>
              </w:rPr>
              <w:t xml:space="preserve">muss </w:t>
            </w:r>
            <w:r w:rsidR="5A210A82" w:rsidRPr="00E74EDC">
              <w:rPr>
                <w:rFonts w:cs="Arial"/>
                <w:color w:val="000000" w:themeColor="text1"/>
              </w:rPr>
              <w:t>de</w:t>
            </w:r>
            <w:r w:rsidR="00E74EDC" w:rsidRPr="00E74EDC">
              <w:rPr>
                <w:rFonts w:cs="Arial"/>
                <w:color w:val="000000" w:themeColor="text1"/>
              </w:rPr>
              <w:t>m</w:t>
            </w:r>
            <w:r w:rsidR="5A210A82" w:rsidRPr="00E74EDC">
              <w:rPr>
                <w:rFonts w:cs="Arial"/>
                <w:color w:val="000000" w:themeColor="text1"/>
              </w:rPr>
              <w:t xml:space="preserve"> AG </w:t>
            </w:r>
            <w:r w:rsidRPr="00E74EDC">
              <w:rPr>
                <w:rFonts w:cs="Arial"/>
                <w:color w:val="000000" w:themeColor="text1"/>
              </w:rPr>
              <w:t xml:space="preserve">die </w:t>
            </w:r>
            <w:r w:rsidR="004E36A1" w:rsidRPr="00E74EDC">
              <w:rPr>
                <w:rFonts w:cs="Arial"/>
                <w:color w:val="000000" w:themeColor="text1"/>
              </w:rPr>
              <w:t xml:space="preserve">Voraussetzungen für die Instandhaltung </w:t>
            </w:r>
            <w:r w:rsidR="00E74EDC">
              <w:rPr>
                <w:rFonts w:cs="Arial"/>
                <w:color w:val="000000" w:themeColor="text1"/>
              </w:rPr>
              <w:t xml:space="preserve">gemäß </w:t>
            </w:r>
            <w:r w:rsidR="00E74EDC" w:rsidRPr="00E74EDC">
              <w:rPr>
                <w:rFonts w:cs="Arial"/>
                <w:color w:val="000000" w:themeColor="text1"/>
              </w:rPr>
              <w:t xml:space="preserve">A2-1013/0-0-25 </w:t>
            </w:r>
            <w:r w:rsidR="0086674A" w:rsidRPr="00E74EDC">
              <w:rPr>
                <w:rFonts w:cs="Arial"/>
                <w:color w:val="000000" w:themeColor="text1"/>
              </w:rPr>
              <w:t xml:space="preserve">als Papierausgabe und als maschinenlesbare PDF-Datei </w:t>
            </w:r>
            <w:r w:rsidR="5A210A82" w:rsidRPr="00E74EDC">
              <w:rPr>
                <w:rFonts w:cs="Arial"/>
                <w:color w:val="000000" w:themeColor="text1"/>
              </w:rPr>
              <w:t>mit Auslieferung der Container liefern</w:t>
            </w:r>
            <w:r w:rsidR="004E36A1" w:rsidRPr="00E74EDC">
              <w:rPr>
                <w:rFonts w:cs="Arial"/>
                <w:color w:val="000000" w:themeColor="text1"/>
              </w:rPr>
              <w:t xml:space="preserve">. Zur Wahrnehmung der Aufgaben in der </w:t>
            </w:r>
            <w:r w:rsidR="004D126B" w:rsidRPr="00E74EDC">
              <w:rPr>
                <w:rFonts w:cs="Arial"/>
                <w:color w:val="000000" w:themeColor="text1"/>
              </w:rPr>
              <w:t>Instandhaltung</w:t>
            </w:r>
            <w:r w:rsidR="004E36A1" w:rsidRPr="00E74EDC">
              <w:rPr>
                <w:rFonts w:cs="Arial"/>
                <w:color w:val="000000" w:themeColor="text1"/>
              </w:rPr>
              <w:t xml:space="preserve"> (IHS1 bis IHS 3) werden umfangreiche spezifische Informationen zu Geräten, z. B. zu produktbezogenen Merkmalen, benötigt.</w:t>
            </w:r>
            <w:r w:rsidR="004E36A1" w:rsidRPr="00D5457B">
              <w:rPr>
                <w:rFonts w:cs="Arial"/>
                <w:color w:val="000000" w:themeColor="text1"/>
              </w:rPr>
              <w:t xml:space="preserve"> </w:t>
            </w:r>
          </w:p>
          <w:p w14:paraId="736F8BEE" w14:textId="5B1733B4" w:rsidR="009A2D1F" w:rsidRPr="00D5457B" w:rsidRDefault="004E36A1" w:rsidP="004E36A1">
            <w:pPr>
              <w:rPr>
                <w:rFonts w:cs="Arial"/>
                <w:color w:val="000000" w:themeColor="text1"/>
              </w:rPr>
            </w:pPr>
            <w:r w:rsidRPr="00D5457B">
              <w:rPr>
                <w:rFonts w:cs="Arial"/>
                <w:color w:val="000000" w:themeColor="text1"/>
              </w:rPr>
              <w:t>Zu diesen Informationsgrundlagen zählen u. a.:</w:t>
            </w:r>
          </w:p>
          <w:p w14:paraId="64342C65" w14:textId="382EA3FF" w:rsidR="004E36A1" w:rsidRPr="00D5457B" w:rsidRDefault="004E36A1" w:rsidP="00704A92">
            <w:pPr>
              <w:pStyle w:val="Listenabsatz"/>
              <w:numPr>
                <w:ilvl w:val="0"/>
                <w:numId w:val="29"/>
              </w:numPr>
              <w:rPr>
                <w:rFonts w:cs="Arial"/>
                <w:color w:val="000000" w:themeColor="text1"/>
              </w:rPr>
            </w:pPr>
            <w:r w:rsidRPr="00D5457B">
              <w:rPr>
                <w:rFonts w:cs="Arial"/>
                <w:color w:val="000000" w:themeColor="text1"/>
              </w:rPr>
              <w:t>Materialstammdaten,</w:t>
            </w:r>
          </w:p>
          <w:p w14:paraId="24F79F1C" w14:textId="78F89E5D" w:rsidR="004E36A1" w:rsidRPr="00D5457B" w:rsidRDefault="004E36A1" w:rsidP="00704A92">
            <w:pPr>
              <w:pStyle w:val="Listenabsatz"/>
              <w:numPr>
                <w:ilvl w:val="0"/>
                <w:numId w:val="29"/>
              </w:numPr>
              <w:rPr>
                <w:rFonts w:cs="Arial"/>
                <w:color w:val="000000" w:themeColor="text1"/>
              </w:rPr>
            </w:pPr>
            <w:r w:rsidRPr="00D5457B">
              <w:rPr>
                <w:rFonts w:cs="Arial"/>
                <w:color w:val="000000" w:themeColor="text1"/>
              </w:rPr>
              <w:t>Wartungspläne</w:t>
            </w:r>
            <w:r w:rsidR="001D083A" w:rsidRPr="00D5457B">
              <w:rPr>
                <w:rFonts w:cs="Arial"/>
                <w:color w:val="000000" w:themeColor="text1"/>
              </w:rPr>
              <w:t xml:space="preserve"> gemäß Herstellervorgaben</w:t>
            </w:r>
            <w:r w:rsidRPr="00D5457B">
              <w:rPr>
                <w:rFonts w:cs="Arial"/>
                <w:color w:val="000000" w:themeColor="text1"/>
              </w:rPr>
              <w:t>,</w:t>
            </w:r>
          </w:p>
          <w:p w14:paraId="4A9FBA7B" w14:textId="2A6E9898" w:rsidR="004E36A1" w:rsidRPr="00D5457B" w:rsidRDefault="004E36A1" w:rsidP="00704A92">
            <w:pPr>
              <w:pStyle w:val="Listenabsatz"/>
              <w:numPr>
                <w:ilvl w:val="0"/>
                <w:numId w:val="29"/>
              </w:numPr>
              <w:rPr>
                <w:rFonts w:cs="Arial"/>
                <w:color w:val="000000" w:themeColor="text1"/>
              </w:rPr>
            </w:pPr>
            <w:r w:rsidRPr="00D5457B">
              <w:rPr>
                <w:rFonts w:cs="Arial"/>
                <w:color w:val="000000" w:themeColor="text1"/>
              </w:rPr>
              <w:t>I</w:t>
            </w:r>
            <w:r w:rsidR="001D083A" w:rsidRPr="00D5457B">
              <w:rPr>
                <w:rFonts w:cs="Arial"/>
                <w:color w:val="000000" w:themeColor="text1"/>
              </w:rPr>
              <w:t>nstandhaltungsa</w:t>
            </w:r>
            <w:r w:rsidRPr="00D5457B">
              <w:rPr>
                <w:rFonts w:cs="Arial"/>
                <w:color w:val="000000" w:themeColor="text1"/>
              </w:rPr>
              <w:t>nleitungen,</w:t>
            </w:r>
          </w:p>
          <w:p w14:paraId="7EC7E59B" w14:textId="77777777" w:rsidR="00D5457B" w:rsidRPr="00D5457B" w:rsidRDefault="004E36A1" w:rsidP="00704A92">
            <w:pPr>
              <w:pStyle w:val="Listenabsatz"/>
              <w:numPr>
                <w:ilvl w:val="0"/>
                <w:numId w:val="29"/>
              </w:numPr>
              <w:rPr>
                <w:color w:val="000000" w:themeColor="text1"/>
                <w:szCs w:val="24"/>
              </w:rPr>
            </w:pPr>
            <w:proofErr w:type="spellStart"/>
            <w:r w:rsidRPr="00D5457B">
              <w:rPr>
                <w:rFonts w:cs="Arial"/>
                <w:color w:val="000000" w:themeColor="text1"/>
              </w:rPr>
              <w:t>Equipmentstruktur</w:t>
            </w:r>
            <w:proofErr w:type="spellEnd"/>
            <w:r w:rsidRPr="00D5457B">
              <w:rPr>
                <w:rFonts w:cs="Arial"/>
                <w:color w:val="000000" w:themeColor="text1"/>
              </w:rPr>
              <w:t>,</w:t>
            </w:r>
          </w:p>
          <w:p w14:paraId="17F8613B" w14:textId="77777777" w:rsidR="00D5457B" w:rsidRPr="00D5457B" w:rsidRDefault="4E57B2BD" w:rsidP="00704A92">
            <w:pPr>
              <w:pStyle w:val="Listenabsatz"/>
              <w:numPr>
                <w:ilvl w:val="0"/>
                <w:numId w:val="29"/>
              </w:numPr>
              <w:rPr>
                <w:color w:val="000000" w:themeColor="text1"/>
                <w:szCs w:val="24"/>
              </w:rPr>
            </w:pPr>
            <w:r w:rsidRPr="00D5457B">
              <w:rPr>
                <w:color w:val="0F0F11"/>
              </w:rPr>
              <w:t>technische Beschreibung der Liefergegenstände anhand von Daten- und Leistungsblättern</w:t>
            </w:r>
          </w:p>
          <w:p w14:paraId="0139BC5F" w14:textId="77777777" w:rsidR="00D5457B" w:rsidRPr="00D5457B" w:rsidRDefault="4E57B2BD" w:rsidP="00704A92">
            <w:pPr>
              <w:pStyle w:val="Listenabsatz"/>
              <w:numPr>
                <w:ilvl w:val="0"/>
                <w:numId w:val="29"/>
              </w:numPr>
              <w:rPr>
                <w:color w:val="000000" w:themeColor="text1"/>
                <w:szCs w:val="24"/>
              </w:rPr>
            </w:pPr>
            <w:r w:rsidRPr="00D5457B">
              <w:rPr>
                <w:color w:val="0F0F11"/>
              </w:rPr>
              <w:t xml:space="preserve">projektspezifische </w:t>
            </w:r>
            <w:proofErr w:type="spellStart"/>
            <w:r w:rsidRPr="00D5457B">
              <w:rPr>
                <w:color w:val="0F0F11"/>
              </w:rPr>
              <w:t>Guidance</w:t>
            </w:r>
            <w:proofErr w:type="spellEnd"/>
            <w:r w:rsidRPr="00D5457B">
              <w:rPr>
                <w:color w:val="0F0F11"/>
              </w:rPr>
              <w:t xml:space="preserve"> Dokumente</w:t>
            </w:r>
          </w:p>
          <w:p w14:paraId="4E0C3385" w14:textId="77777777" w:rsidR="00D5457B" w:rsidRPr="00D5457B" w:rsidRDefault="4E57B2BD" w:rsidP="00704A92">
            <w:pPr>
              <w:pStyle w:val="Listenabsatz"/>
              <w:numPr>
                <w:ilvl w:val="0"/>
                <w:numId w:val="29"/>
              </w:numPr>
              <w:rPr>
                <w:color w:val="000000" w:themeColor="text1"/>
                <w:szCs w:val="24"/>
              </w:rPr>
            </w:pPr>
            <w:r w:rsidRPr="00D5457B">
              <w:rPr>
                <w:color w:val="0F0F11"/>
              </w:rPr>
              <w:t xml:space="preserve">PME 1 Unterlagen </w:t>
            </w:r>
            <w:r w:rsidRPr="00D5457B">
              <w:rPr>
                <w:color w:val="1F1F21"/>
              </w:rPr>
              <w:t>(Planmäß</w:t>
            </w:r>
            <w:r w:rsidRPr="00D5457B">
              <w:rPr>
                <w:color w:val="4F5254"/>
              </w:rPr>
              <w:t>i</w:t>
            </w:r>
            <w:r w:rsidRPr="00D5457B">
              <w:rPr>
                <w:color w:val="0F0F11"/>
              </w:rPr>
              <w:t xml:space="preserve">ge </w:t>
            </w:r>
            <w:r w:rsidRPr="00D5457B">
              <w:rPr>
                <w:color w:val="1F1F21"/>
              </w:rPr>
              <w:t xml:space="preserve">Material </w:t>
            </w:r>
            <w:r w:rsidRPr="00D5457B">
              <w:rPr>
                <w:color w:val="0F0F11"/>
              </w:rPr>
              <w:t>Erhaltung</w:t>
            </w:r>
            <w:r w:rsidRPr="00D5457B">
              <w:rPr>
                <w:color w:val="333334"/>
              </w:rPr>
              <w:t>)</w:t>
            </w:r>
          </w:p>
          <w:p w14:paraId="71765D1D" w14:textId="071BBC1C" w:rsidR="2A07D368" w:rsidRPr="00D5457B" w:rsidRDefault="4E57B2BD" w:rsidP="00704A92">
            <w:pPr>
              <w:pStyle w:val="Listenabsatz"/>
              <w:numPr>
                <w:ilvl w:val="0"/>
                <w:numId w:val="29"/>
              </w:numPr>
              <w:rPr>
                <w:color w:val="000000" w:themeColor="text1"/>
                <w:szCs w:val="24"/>
              </w:rPr>
            </w:pPr>
            <w:r w:rsidRPr="00D5457B">
              <w:rPr>
                <w:color w:val="1F1F21"/>
              </w:rPr>
              <w:t xml:space="preserve">Wartungs- </w:t>
            </w:r>
            <w:r w:rsidRPr="00D5457B">
              <w:rPr>
                <w:color w:val="0F0F11"/>
              </w:rPr>
              <w:t xml:space="preserve">und </w:t>
            </w:r>
            <w:proofErr w:type="spellStart"/>
            <w:r w:rsidRPr="00D5457B">
              <w:rPr>
                <w:color w:val="1F1F21"/>
              </w:rPr>
              <w:t>lnstandsetzungsunterlagen</w:t>
            </w:r>
            <w:proofErr w:type="spellEnd"/>
          </w:p>
          <w:p w14:paraId="6AD2E1E9" w14:textId="6A551411" w:rsidR="004E36A1" w:rsidRPr="00D5457B" w:rsidRDefault="004E36A1" w:rsidP="00704A92">
            <w:pPr>
              <w:pStyle w:val="Listenabsatz"/>
              <w:numPr>
                <w:ilvl w:val="0"/>
                <w:numId w:val="29"/>
              </w:numPr>
              <w:rPr>
                <w:rFonts w:cs="Arial"/>
                <w:color w:val="000000" w:themeColor="text1"/>
              </w:rPr>
            </w:pPr>
            <w:r w:rsidRPr="00D5457B">
              <w:rPr>
                <w:rFonts w:cs="Arial"/>
                <w:color w:val="000000" w:themeColor="text1"/>
              </w:rPr>
              <w:t>Ersatzteilkataloge (</w:t>
            </w:r>
            <w:proofErr w:type="spellStart"/>
            <w:r w:rsidRPr="00D5457B">
              <w:rPr>
                <w:rFonts w:cs="Arial"/>
                <w:color w:val="000000" w:themeColor="text1"/>
              </w:rPr>
              <w:t>ETKat</w:t>
            </w:r>
            <w:proofErr w:type="spellEnd"/>
            <w:r w:rsidRPr="00D5457B">
              <w:rPr>
                <w:rFonts w:cs="Arial"/>
                <w:color w:val="000000" w:themeColor="text1"/>
              </w:rPr>
              <w:t>),</w:t>
            </w:r>
          </w:p>
          <w:p w14:paraId="26671200" w14:textId="34B63957" w:rsidR="004E36A1" w:rsidRPr="00D5457B" w:rsidRDefault="004E36A1" w:rsidP="00704A92">
            <w:pPr>
              <w:pStyle w:val="Listenabsatz"/>
              <w:numPr>
                <w:ilvl w:val="0"/>
                <w:numId w:val="29"/>
              </w:numPr>
              <w:rPr>
                <w:rFonts w:cs="Arial"/>
                <w:color w:val="000000" w:themeColor="text1"/>
              </w:rPr>
            </w:pPr>
            <w:r w:rsidRPr="00D5457B">
              <w:rPr>
                <w:rFonts w:cs="Arial"/>
                <w:color w:val="000000" w:themeColor="text1"/>
              </w:rPr>
              <w:t>Materialstücklisten,</w:t>
            </w:r>
          </w:p>
          <w:p w14:paraId="5B2A50F5" w14:textId="6ED5045B" w:rsidR="004E36A1" w:rsidRPr="00D5457B" w:rsidRDefault="004E36A1" w:rsidP="00704A92">
            <w:pPr>
              <w:pStyle w:val="Listenabsatz"/>
              <w:numPr>
                <w:ilvl w:val="0"/>
                <w:numId w:val="29"/>
              </w:numPr>
              <w:rPr>
                <w:rFonts w:cs="Arial"/>
                <w:color w:val="000000" w:themeColor="text1"/>
              </w:rPr>
            </w:pPr>
            <w:r w:rsidRPr="00D5457B">
              <w:rPr>
                <w:rFonts w:cs="Arial"/>
                <w:color w:val="000000" w:themeColor="text1"/>
              </w:rPr>
              <w:t>Instandhaltungskonzept,</w:t>
            </w:r>
          </w:p>
          <w:p w14:paraId="3C1CA51B" w14:textId="4081424F" w:rsidR="004E36A1" w:rsidRPr="00D5457B" w:rsidRDefault="004E36A1" w:rsidP="00704A92">
            <w:pPr>
              <w:pStyle w:val="Listenabsatz"/>
              <w:numPr>
                <w:ilvl w:val="0"/>
                <w:numId w:val="29"/>
              </w:numPr>
              <w:rPr>
                <w:rFonts w:cs="Arial"/>
                <w:color w:val="000000" w:themeColor="text1"/>
              </w:rPr>
            </w:pPr>
            <w:r w:rsidRPr="00D5457B">
              <w:rPr>
                <w:rFonts w:cs="Arial"/>
                <w:color w:val="000000" w:themeColor="text1"/>
              </w:rPr>
              <w:t>die produktbegleitenden technischen Dokumentationen und Regelungen mit technischem Inhalt</w:t>
            </w:r>
            <w:r w:rsidR="004D126B" w:rsidRPr="00D5457B">
              <w:rPr>
                <w:rFonts w:cs="Arial"/>
                <w:color w:val="000000" w:themeColor="text1"/>
              </w:rPr>
              <w:t>.</w:t>
            </w:r>
          </w:p>
        </w:tc>
        <w:tc>
          <w:tcPr>
            <w:tcW w:w="1008" w:type="dxa"/>
          </w:tcPr>
          <w:p w14:paraId="31F6D9CC" w14:textId="6E6E4A67" w:rsidR="009A2D1F" w:rsidRDefault="00284AFF" w:rsidP="00284AFF">
            <w:pPr>
              <w:jc w:val="center"/>
            </w:pPr>
            <w:r>
              <w:t>02</w:t>
            </w:r>
          </w:p>
        </w:tc>
      </w:tr>
      <w:tr w:rsidR="2A07D368" w14:paraId="5DD89269" w14:textId="77777777" w:rsidTr="4E57B2BD">
        <w:tc>
          <w:tcPr>
            <w:tcW w:w="882" w:type="dxa"/>
          </w:tcPr>
          <w:p w14:paraId="77B24377" w14:textId="0428C45D" w:rsidR="2A07D368" w:rsidRDefault="2A07D368" w:rsidP="00704A92">
            <w:pPr>
              <w:pStyle w:val="Listenabsatz"/>
              <w:numPr>
                <w:ilvl w:val="0"/>
                <w:numId w:val="31"/>
              </w:numPr>
              <w:jc w:val="center"/>
              <w:rPr>
                <w:rFonts w:cs="Arial"/>
              </w:rPr>
            </w:pPr>
          </w:p>
        </w:tc>
        <w:tc>
          <w:tcPr>
            <w:tcW w:w="483" w:type="dxa"/>
          </w:tcPr>
          <w:p w14:paraId="168FA888" w14:textId="2D21B0D6" w:rsidR="2A07D368" w:rsidRDefault="2A07D368" w:rsidP="2A07D368">
            <w:pPr>
              <w:rPr>
                <w:rFonts w:cs="Arial"/>
              </w:rPr>
            </w:pPr>
          </w:p>
        </w:tc>
        <w:tc>
          <w:tcPr>
            <w:tcW w:w="7561" w:type="dxa"/>
          </w:tcPr>
          <w:p w14:paraId="2095F1A6" w14:textId="56026286" w:rsidR="2A07D368" w:rsidRDefault="4E57B2BD" w:rsidP="4E57B2BD">
            <w:pPr>
              <w:ind w:left="1" w:hanging="1"/>
              <w:rPr>
                <w:rFonts w:eastAsia="Arial" w:cs="Arial"/>
                <w:color w:val="0F0F11"/>
                <w:highlight w:val="yellow"/>
              </w:rPr>
            </w:pPr>
            <w:r w:rsidRPr="00D5457B">
              <w:rPr>
                <w:rFonts w:eastAsia="Arial" w:cs="Arial"/>
                <w:color w:val="0F0F11"/>
              </w:rPr>
              <w:t>Technische Datenblätter und Funktionsdarstellungen zum Container inklusive Zubehör müssen zudem in jedem Serien</w:t>
            </w:r>
            <w:r w:rsidR="009E30AA">
              <w:rPr>
                <w:rFonts w:eastAsia="Arial" w:cs="Arial"/>
                <w:color w:val="0F0F11"/>
              </w:rPr>
              <w:t>-C</w:t>
            </w:r>
            <w:r w:rsidRPr="00D5457B">
              <w:rPr>
                <w:rFonts w:eastAsia="Arial" w:cs="Arial"/>
                <w:color w:val="0F0F11"/>
              </w:rPr>
              <w:t>ontainer mitgeliefert werden.</w:t>
            </w:r>
          </w:p>
        </w:tc>
        <w:tc>
          <w:tcPr>
            <w:tcW w:w="1008" w:type="dxa"/>
          </w:tcPr>
          <w:p w14:paraId="6ECC9756" w14:textId="04A5CD15" w:rsidR="2A07D368" w:rsidRDefault="00284AFF" w:rsidP="00284AFF">
            <w:pPr>
              <w:jc w:val="center"/>
            </w:pPr>
            <w:r>
              <w:t>02</w:t>
            </w:r>
          </w:p>
        </w:tc>
      </w:tr>
      <w:tr w:rsidR="2A07D368" w14:paraId="0194DBCD" w14:textId="77777777" w:rsidTr="4E57B2BD">
        <w:tc>
          <w:tcPr>
            <w:tcW w:w="882" w:type="dxa"/>
          </w:tcPr>
          <w:p w14:paraId="168F2330" w14:textId="4BB4D9B9" w:rsidR="2A07D368" w:rsidRDefault="2A07D368" w:rsidP="00704A92">
            <w:pPr>
              <w:pStyle w:val="Listenabsatz"/>
              <w:numPr>
                <w:ilvl w:val="0"/>
                <w:numId w:val="31"/>
              </w:numPr>
              <w:jc w:val="center"/>
              <w:rPr>
                <w:rFonts w:cs="Arial"/>
              </w:rPr>
            </w:pPr>
          </w:p>
        </w:tc>
        <w:tc>
          <w:tcPr>
            <w:tcW w:w="483" w:type="dxa"/>
          </w:tcPr>
          <w:p w14:paraId="12683621" w14:textId="116E4895" w:rsidR="2A07D368" w:rsidRDefault="2A07D368" w:rsidP="2A07D368">
            <w:pPr>
              <w:rPr>
                <w:rFonts w:cs="Arial"/>
              </w:rPr>
            </w:pPr>
          </w:p>
        </w:tc>
        <w:tc>
          <w:tcPr>
            <w:tcW w:w="7561" w:type="dxa"/>
          </w:tcPr>
          <w:p w14:paraId="12F7B842" w14:textId="4DEB7818" w:rsidR="2A07D368" w:rsidRDefault="4E57B2BD" w:rsidP="4E57B2BD">
            <w:pPr>
              <w:rPr>
                <w:rFonts w:cs="Arial"/>
                <w:color w:val="000000" w:themeColor="text1"/>
                <w:highlight w:val="yellow"/>
              </w:rPr>
            </w:pPr>
            <w:r w:rsidRPr="00D5457B">
              <w:rPr>
                <w:rFonts w:cs="Arial"/>
                <w:color w:val="000000" w:themeColor="text1"/>
              </w:rPr>
              <w:t>Der AN muss</w:t>
            </w:r>
            <w:r w:rsidR="00D5457B" w:rsidRPr="00D5457B">
              <w:rPr>
                <w:rFonts w:cs="Arial"/>
                <w:color w:val="000000" w:themeColor="text1"/>
              </w:rPr>
              <w:t xml:space="preserve"> </w:t>
            </w:r>
            <w:r w:rsidRPr="00D5457B">
              <w:rPr>
                <w:rFonts w:cs="Arial"/>
                <w:color w:val="000000" w:themeColor="text1"/>
              </w:rPr>
              <w:t xml:space="preserve">alle </w:t>
            </w:r>
            <w:r w:rsidR="00411743">
              <w:rPr>
                <w:rFonts w:cs="Arial"/>
                <w:color w:val="000000" w:themeColor="text1"/>
              </w:rPr>
              <w:t>Dokumente</w:t>
            </w:r>
            <w:r w:rsidRPr="00D5457B">
              <w:rPr>
                <w:rFonts w:cs="Arial"/>
                <w:color w:val="000000" w:themeColor="text1"/>
              </w:rPr>
              <w:t xml:space="preserve"> </w:t>
            </w:r>
            <w:r w:rsidR="00D5457B" w:rsidRPr="00D5457B">
              <w:rPr>
                <w:rFonts w:cs="Arial"/>
                <w:color w:val="000000" w:themeColor="text1"/>
              </w:rPr>
              <w:t xml:space="preserve">mindestens in </w:t>
            </w:r>
            <w:r w:rsidRPr="00D5457B">
              <w:rPr>
                <w:rFonts w:cs="Arial"/>
                <w:color w:val="000000" w:themeColor="text1"/>
              </w:rPr>
              <w:t>deutscher Sprache liefer</w:t>
            </w:r>
            <w:r w:rsidR="00284AFF" w:rsidRPr="00D5457B">
              <w:rPr>
                <w:rFonts w:cs="Arial"/>
                <w:color w:val="000000" w:themeColor="text1"/>
              </w:rPr>
              <w:t>n.</w:t>
            </w:r>
          </w:p>
        </w:tc>
        <w:tc>
          <w:tcPr>
            <w:tcW w:w="1008" w:type="dxa"/>
          </w:tcPr>
          <w:p w14:paraId="28222357" w14:textId="49989E1D" w:rsidR="2A07D368" w:rsidRDefault="00284AFF" w:rsidP="00284AFF">
            <w:pPr>
              <w:jc w:val="center"/>
            </w:pPr>
            <w:r>
              <w:t>02</w:t>
            </w:r>
          </w:p>
        </w:tc>
      </w:tr>
    </w:tbl>
    <w:p w14:paraId="4C2FFD2D" w14:textId="7E595BAE" w:rsidR="008E6575" w:rsidRPr="008E6575" w:rsidRDefault="005547BB" w:rsidP="008E6575">
      <w:r>
        <w:br w:type="textWrapping" w:clear="all"/>
      </w:r>
    </w:p>
    <w:p w14:paraId="1D16E470" w14:textId="77777777" w:rsidR="008E6575" w:rsidRPr="008E6575" w:rsidRDefault="008E6575" w:rsidP="008E6575"/>
    <w:p w14:paraId="008C9D19" w14:textId="4DB1ED70" w:rsidR="00275A88" w:rsidRPr="00780947" w:rsidRDefault="008E6575" w:rsidP="00780947">
      <w:pPr>
        <w:pStyle w:val="berschrift4"/>
      </w:pPr>
      <w:bookmarkStart w:id="113" w:name="_Ref126136239"/>
      <w:r w:rsidRPr="00780947">
        <w:t>Ausstattungsanweisung Produkt (</w:t>
      </w:r>
      <w:proofErr w:type="spellStart"/>
      <w:r w:rsidR="000A5741">
        <w:t>AAnP</w:t>
      </w:r>
      <w:proofErr w:type="spellEnd"/>
      <w:r w:rsidR="000A5741">
        <w:t xml:space="preserve">, </w:t>
      </w:r>
      <w:r w:rsidRPr="00780947">
        <w:t>ehemals Anlagenblätter</w:t>
      </w:r>
      <w:bookmarkEnd w:id="113"/>
      <w:r w:rsidRPr="00780947">
        <w:t>)</w:t>
      </w:r>
    </w:p>
    <w:tbl>
      <w:tblPr>
        <w:tblStyle w:val="Tabellenraster"/>
        <w:tblW w:w="10204" w:type="dxa"/>
        <w:tblInd w:w="-431" w:type="dxa"/>
        <w:tblLook w:val="04A0" w:firstRow="1" w:lastRow="0" w:firstColumn="1" w:lastColumn="0" w:noHBand="0" w:noVBand="1"/>
      </w:tblPr>
      <w:tblGrid>
        <w:gridCol w:w="904"/>
        <w:gridCol w:w="483"/>
        <w:gridCol w:w="8081"/>
        <w:gridCol w:w="736"/>
      </w:tblGrid>
      <w:tr w:rsidR="00275A88" w:rsidRPr="00843D4D" w14:paraId="65AAF6DB" w14:textId="77777777" w:rsidTr="4E57B2BD">
        <w:tc>
          <w:tcPr>
            <w:tcW w:w="907" w:type="dxa"/>
          </w:tcPr>
          <w:p w14:paraId="2D737B69" w14:textId="77777777" w:rsidR="00275A88" w:rsidRPr="00A2678E" w:rsidRDefault="4E57B2BD" w:rsidP="4E57B2BD">
            <w:pPr>
              <w:shd w:val="clear" w:color="auto" w:fill="FFFFFF" w:themeFill="background1"/>
              <w:rPr>
                <w:rFonts w:cs="Arial"/>
                <w:i/>
                <w:iCs/>
              </w:rPr>
            </w:pPr>
            <w:r w:rsidRPr="4E57B2BD">
              <w:rPr>
                <w:rFonts w:cs="Arial"/>
                <w:i/>
                <w:iCs/>
              </w:rPr>
              <w:t>ID</w:t>
            </w:r>
          </w:p>
        </w:tc>
        <w:tc>
          <w:tcPr>
            <w:tcW w:w="483" w:type="dxa"/>
          </w:tcPr>
          <w:p w14:paraId="42522EE2" w14:textId="77777777" w:rsidR="00275A88"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107" w:type="dxa"/>
          </w:tcPr>
          <w:p w14:paraId="65DD5ADF" w14:textId="387F8FC4" w:rsidR="00275A88"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37" w:type="dxa"/>
          </w:tcPr>
          <w:p w14:paraId="77F3F92C" w14:textId="77777777" w:rsidR="00275A88" w:rsidRPr="00A2678E" w:rsidRDefault="4E57B2BD" w:rsidP="4E57B2BD">
            <w:pPr>
              <w:shd w:val="clear" w:color="auto" w:fill="FFFFFF" w:themeFill="background1"/>
              <w:jc w:val="center"/>
              <w:rPr>
                <w:rFonts w:cs="Arial"/>
                <w:i/>
                <w:iCs/>
              </w:rPr>
            </w:pPr>
            <w:r w:rsidRPr="4E57B2BD">
              <w:rPr>
                <w:rFonts w:cs="Arial"/>
                <w:i/>
                <w:iCs/>
              </w:rPr>
              <w:t>N-ID</w:t>
            </w:r>
          </w:p>
        </w:tc>
      </w:tr>
      <w:tr w:rsidR="008E6575" w:rsidRPr="006A363C" w14:paraId="009D5FB2" w14:textId="77777777" w:rsidTr="4E57B2BD">
        <w:tc>
          <w:tcPr>
            <w:tcW w:w="907" w:type="dxa"/>
          </w:tcPr>
          <w:p w14:paraId="6ACD22B9" w14:textId="77777777" w:rsidR="008E6575" w:rsidRPr="00792ADF" w:rsidRDefault="008E6575" w:rsidP="00704A92">
            <w:pPr>
              <w:pStyle w:val="Listenabsatz"/>
              <w:numPr>
                <w:ilvl w:val="0"/>
                <w:numId w:val="31"/>
              </w:numPr>
            </w:pPr>
          </w:p>
        </w:tc>
        <w:tc>
          <w:tcPr>
            <w:tcW w:w="483" w:type="dxa"/>
          </w:tcPr>
          <w:p w14:paraId="5AB9F403" w14:textId="77777777" w:rsidR="008E6575" w:rsidRPr="00876E9C" w:rsidRDefault="008E6575" w:rsidP="4E57B2BD">
            <w:pPr>
              <w:shd w:val="clear" w:color="auto" w:fill="FFFFFF" w:themeFill="background1"/>
              <w:rPr>
                <w:rFonts w:cs="Arial"/>
              </w:rPr>
            </w:pPr>
          </w:p>
        </w:tc>
        <w:tc>
          <w:tcPr>
            <w:tcW w:w="8107" w:type="dxa"/>
          </w:tcPr>
          <w:p w14:paraId="2AD30B01" w14:textId="5EEAF229" w:rsidR="008E6575" w:rsidRPr="001841F1" w:rsidRDefault="008E6575" w:rsidP="002A3355">
            <w:pPr>
              <w:rPr>
                <w:rFonts w:cs="Arial"/>
              </w:rPr>
            </w:pPr>
            <w:r w:rsidRPr="00C90A07">
              <w:t xml:space="preserve">Der AN </w:t>
            </w:r>
            <w:r w:rsidR="0011159A">
              <w:t>muss</w:t>
            </w:r>
            <w:r w:rsidR="00577072">
              <w:t xml:space="preserve"> bei Auslieferung des Mustercontainers und</w:t>
            </w:r>
            <w:r w:rsidRPr="00C90A07">
              <w:t xml:space="preserve"> je</w:t>
            </w:r>
            <w:r w:rsidR="00577072">
              <w:t xml:space="preserve"> Serien-Container</w:t>
            </w:r>
            <w:r w:rsidRPr="00C90A07">
              <w:t xml:space="preserve"> eine Ausstattungsanweisung Produkt (</w:t>
            </w:r>
            <w:proofErr w:type="spellStart"/>
            <w:r w:rsidRPr="00C90A07">
              <w:t>A</w:t>
            </w:r>
            <w:r w:rsidR="00E65532">
              <w:t>A</w:t>
            </w:r>
            <w:r w:rsidRPr="00C90A07">
              <w:t>nP</w:t>
            </w:r>
            <w:proofErr w:type="spellEnd"/>
            <w:r w:rsidRPr="00C90A07">
              <w:t xml:space="preserve">) in elektronischer Form als </w:t>
            </w:r>
            <w:proofErr w:type="spellStart"/>
            <w:r w:rsidRPr="00C90A07">
              <w:t>csv</w:t>
            </w:r>
            <w:proofErr w:type="spellEnd"/>
            <w:r w:rsidRPr="00C90A07">
              <w:t xml:space="preserve">-Datei und </w:t>
            </w:r>
            <w:proofErr w:type="spellStart"/>
            <w:r w:rsidRPr="00C90A07">
              <w:t>pdf-Format</w:t>
            </w:r>
            <w:proofErr w:type="spellEnd"/>
            <w:r w:rsidRPr="00C90A07">
              <w:t xml:space="preserve"> auf Basis der</w:t>
            </w:r>
            <w:r w:rsidR="00086BCC">
              <w:t xml:space="preserve"> </w:t>
            </w:r>
            <w:r w:rsidR="009B4BB4">
              <w:t>AR</w:t>
            </w:r>
            <w:r w:rsidR="00E65532">
              <w:t xml:space="preserve"> </w:t>
            </w:r>
            <w:r w:rsidRPr="00C90A07">
              <w:t>A2-1014/0-1-1</w:t>
            </w:r>
            <w:r w:rsidR="0011159A">
              <w:t xml:space="preserve"> liefern</w:t>
            </w:r>
            <w:r w:rsidR="00086BCC">
              <w:t xml:space="preserve"> (siehe </w:t>
            </w:r>
            <w:r w:rsidR="00F32495">
              <w:fldChar w:fldCharType="begin"/>
            </w:r>
            <w:r w:rsidR="00F32495">
              <w:instrText xml:space="preserve"> REF _Ref196413338 \w \h </w:instrText>
            </w:r>
            <w:r w:rsidR="00F32495">
              <w:fldChar w:fldCharType="separate"/>
            </w:r>
            <w:r w:rsidR="00070E90">
              <w:t>Anhang 3</w:t>
            </w:r>
            <w:r w:rsidR="00F32495">
              <w:fldChar w:fldCharType="end"/>
            </w:r>
            <w:r w:rsidR="00086BCC">
              <w:t>)</w:t>
            </w:r>
            <w:r w:rsidR="0011159A">
              <w:t>.</w:t>
            </w:r>
            <w:r w:rsidRPr="00C90A07">
              <w:br/>
            </w:r>
            <w:r w:rsidRPr="00577072">
              <w:t>Die Erstellung erfolgt mittels eines vom AG bereitgestellten „</w:t>
            </w:r>
            <w:r w:rsidR="00787CE5" w:rsidRPr="00577072">
              <w:t>Offline-</w:t>
            </w:r>
            <w:r w:rsidRPr="00577072">
              <w:t>DV-Tools“.</w:t>
            </w:r>
          </w:p>
        </w:tc>
        <w:tc>
          <w:tcPr>
            <w:tcW w:w="737" w:type="dxa"/>
          </w:tcPr>
          <w:p w14:paraId="7D59FF20" w14:textId="245DFEEE" w:rsidR="008E6575" w:rsidRPr="001841F1" w:rsidRDefault="00ED34D3" w:rsidP="008E6575">
            <w:pPr>
              <w:jc w:val="center"/>
              <w:rPr>
                <w:rFonts w:cs="Arial"/>
              </w:rPr>
            </w:pPr>
            <w:r>
              <w:t>02</w:t>
            </w:r>
          </w:p>
        </w:tc>
      </w:tr>
      <w:tr w:rsidR="008E6575" w:rsidRPr="006A363C" w14:paraId="0391A791" w14:textId="77777777" w:rsidTr="4E57B2BD">
        <w:tc>
          <w:tcPr>
            <w:tcW w:w="907" w:type="dxa"/>
          </w:tcPr>
          <w:p w14:paraId="7F5422DA" w14:textId="77777777" w:rsidR="008E6575" w:rsidRPr="00792ADF" w:rsidRDefault="008E6575" w:rsidP="00704A92">
            <w:pPr>
              <w:pStyle w:val="Listenabsatz"/>
              <w:numPr>
                <w:ilvl w:val="0"/>
                <w:numId w:val="31"/>
              </w:numPr>
            </w:pPr>
          </w:p>
        </w:tc>
        <w:tc>
          <w:tcPr>
            <w:tcW w:w="483" w:type="dxa"/>
          </w:tcPr>
          <w:p w14:paraId="59CA0219" w14:textId="77777777" w:rsidR="008E6575" w:rsidRPr="00876E9C" w:rsidRDefault="008E6575" w:rsidP="4E57B2BD">
            <w:pPr>
              <w:shd w:val="clear" w:color="auto" w:fill="FFFFFF" w:themeFill="background1"/>
              <w:rPr>
                <w:rFonts w:cs="Arial"/>
              </w:rPr>
            </w:pPr>
          </w:p>
        </w:tc>
        <w:tc>
          <w:tcPr>
            <w:tcW w:w="8107" w:type="dxa"/>
          </w:tcPr>
          <w:p w14:paraId="35BF717E" w14:textId="7FD92CAD" w:rsidR="008E6575" w:rsidRPr="001841F1" w:rsidRDefault="00577072" w:rsidP="002A3355">
            <w:pPr>
              <w:rPr>
                <w:rFonts w:cs="Arial"/>
              </w:rPr>
            </w:pPr>
            <w:r w:rsidRPr="00577072">
              <w:rPr>
                <w:rFonts w:cs="Arial"/>
              </w:rPr>
              <w:t xml:space="preserve">Alle Bauteile </w:t>
            </w:r>
            <w:r>
              <w:rPr>
                <w:rFonts w:cs="Arial"/>
              </w:rPr>
              <w:t xml:space="preserve">des Containers </w:t>
            </w:r>
            <w:r w:rsidRPr="00577072">
              <w:rPr>
                <w:rFonts w:cs="Arial"/>
              </w:rPr>
              <w:t xml:space="preserve">und </w:t>
            </w:r>
            <w:r>
              <w:rPr>
                <w:rFonts w:cs="Arial"/>
              </w:rPr>
              <w:t xml:space="preserve">alle </w:t>
            </w:r>
            <w:r w:rsidRPr="00577072">
              <w:rPr>
                <w:rFonts w:cs="Arial"/>
              </w:rPr>
              <w:t>Produkte</w:t>
            </w:r>
            <w:r>
              <w:rPr>
                <w:rFonts w:cs="Arial"/>
              </w:rPr>
              <w:t xml:space="preserve"> und Geräte</w:t>
            </w:r>
            <w:r w:rsidRPr="00577072">
              <w:rPr>
                <w:rFonts w:cs="Arial"/>
              </w:rPr>
              <w:t xml:space="preserve"> </w:t>
            </w:r>
            <w:r>
              <w:rPr>
                <w:rFonts w:cs="Arial"/>
              </w:rPr>
              <w:t>am und im</w:t>
            </w:r>
            <w:r w:rsidRPr="00577072">
              <w:rPr>
                <w:rFonts w:cs="Arial"/>
              </w:rPr>
              <w:t xml:space="preserve"> Container müssen m</w:t>
            </w:r>
            <w:r w:rsidR="008E6575" w:rsidRPr="00577072">
              <w:rPr>
                <w:rFonts w:cs="Arial"/>
              </w:rPr>
              <w:t>it den Original-Herstellerdaten</w:t>
            </w:r>
            <w:r w:rsidR="00383A1A" w:rsidRPr="00577072">
              <w:rPr>
                <w:rFonts w:cs="Arial"/>
              </w:rPr>
              <w:t xml:space="preserve"> </w:t>
            </w:r>
            <w:r w:rsidR="008E6575" w:rsidRPr="00577072">
              <w:rPr>
                <w:rFonts w:cs="Arial"/>
              </w:rPr>
              <w:t>auf</w:t>
            </w:r>
            <w:r w:rsidR="0011159A" w:rsidRPr="00577072">
              <w:rPr>
                <w:rFonts w:cs="Arial"/>
              </w:rPr>
              <w:t>geführt sein.</w:t>
            </w:r>
          </w:p>
        </w:tc>
        <w:tc>
          <w:tcPr>
            <w:tcW w:w="737" w:type="dxa"/>
          </w:tcPr>
          <w:p w14:paraId="0C71C4A5" w14:textId="4509AA75" w:rsidR="008E6575" w:rsidRDefault="00ED34D3" w:rsidP="008E6575">
            <w:pPr>
              <w:jc w:val="center"/>
            </w:pPr>
            <w:r>
              <w:t>02</w:t>
            </w:r>
          </w:p>
        </w:tc>
      </w:tr>
      <w:tr w:rsidR="008E6575" w:rsidRPr="006A363C" w14:paraId="69E81AC3" w14:textId="77777777" w:rsidTr="4E57B2BD">
        <w:tc>
          <w:tcPr>
            <w:tcW w:w="907" w:type="dxa"/>
          </w:tcPr>
          <w:p w14:paraId="358EB8F0" w14:textId="77777777" w:rsidR="008E6575" w:rsidRPr="00843D4D" w:rsidRDefault="008E6575" w:rsidP="00704A92">
            <w:pPr>
              <w:pStyle w:val="Listenabsatz"/>
              <w:numPr>
                <w:ilvl w:val="0"/>
                <w:numId w:val="31"/>
              </w:numPr>
            </w:pPr>
          </w:p>
        </w:tc>
        <w:tc>
          <w:tcPr>
            <w:tcW w:w="483" w:type="dxa"/>
          </w:tcPr>
          <w:p w14:paraId="3F59B29E" w14:textId="77777777" w:rsidR="008E6575" w:rsidRPr="00876E9C" w:rsidRDefault="008E6575" w:rsidP="4E57B2BD">
            <w:pPr>
              <w:shd w:val="clear" w:color="auto" w:fill="FFFFFF" w:themeFill="background1"/>
              <w:rPr>
                <w:rFonts w:cs="Arial"/>
              </w:rPr>
            </w:pPr>
          </w:p>
        </w:tc>
        <w:tc>
          <w:tcPr>
            <w:tcW w:w="8107" w:type="dxa"/>
          </w:tcPr>
          <w:p w14:paraId="6F2632A9" w14:textId="3095FEBF" w:rsidR="008E6575" w:rsidRPr="00A2678E" w:rsidRDefault="008E6575" w:rsidP="002A3355">
            <w:pPr>
              <w:rPr>
                <w:rFonts w:cs="Arial"/>
                <w:color w:val="000000" w:themeColor="text1"/>
              </w:rPr>
            </w:pPr>
            <w:r w:rsidRPr="00A2678E">
              <w:rPr>
                <w:color w:val="000000" w:themeColor="text1"/>
              </w:rPr>
              <w:t>Alle neu einzuführenden Artikel gem</w:t>
            </w:r>
            <w:r w:rsidR="00AE2677" w:rsidRPr="00A2678E">
              <w:rPr>
                <w:color w:val="000000" w:themeColor="text1"/>
              </w:rPr>
              <w:t>.</w:t>
            </w:r>
            <w:r w:rsidRPr="00A2678E">
              <w:rPr>
                <w:color w:val="000000" w:themeColor="text1"/>
              </w:rPr>
              <w:t xml:space="preserve"> des </w:t>
            </w:r>
            <w:proofErr w:type="spellStart"/>
            <w:r w:rsidRPr="00A2678E">
              <w:rPr>
                <w:color w:val="000000" w:themeColor="text1"/>
              </w:rPr>
              <w:t>A</w:t>
            </w:r>
            <w:r w:rsidR="00D47210" w:rsidRPr="00A2678E">
              <w:rPr>
                <w:color w:val="000000" w:themeColor="text1"/>
              </w:rPr>
              <w:t>A</w:t>
            </w:r>
            <w:r w:rsidRPr="00A2678E">
              <w:rPr>
                <w:color w:val="000000" w:themeColor="text1"/>
              </w:rPr>
              <w:t>nP</w:t>
            </w:r>
            <w:proofErr w:type="spellEnd"/>
            <w:r w:rsidRPr="00A2678E">
              <w:rPr>
                <w:color w:val="000000" w:themeColor="text1"/>
              </w:rPr>
              <w:t xml:space="preserve"> die für die Versorgung in der Bundeswehr benötigt werden, </w:t>
            </w:r>
            <w:r w:rsidR="0011159A" w:rsidRPr="00A2678E">
              <w:rPr>
                <w:color w:val="000000" w:themeColor="text1"/>
              </w:rPr>
              <w:t>müssen</w:t>
            </w:r>
            <w:r w:rsidRPr="00A2678E">
              <w:rPr>
                <w:color w:val="000000" w:themeColor="text1"/>
              </w:rPr>
              <w:t xml:space="preserve"> im Rahmen der </w:t>
            </w:r>
            <w:proofErr w:type="spellStart"/>
            <w:r w:rsidRPr="00A2678E">
              <w:rPr>
                <w:color w:val="000000" w:themeColor="text1"/>
              </w:rPr>
              <w:t>A</w:t>
            </w:r>
            <w:r w:rsidR="00D47210" w:rsidRPr="00A2678E">
              <w:rPr>
                <w:color w:val="000000" w:themeColor="text1"/>
              </w:rPr>
              <w:t>A</w:t>
            </w:r>
            <w:r w:rsidRPr="00A2678E">
              <w:rPr>
                <w:color w:val="000000" w:themeColor="text1"/>
              </w:rPr>
              <w:t>nP</w:t>
            </w:r>
            <w:proofErr w:type="spellEnd"/>
            <w:r w:rsidRPr="00A2678E">
              <w:rPr>
                <w:color w:val="000000" w:themeColor="text1"/>
              </w:rPr>
              <w:t>-Erstellung</w:t>
            </w:r>
            <w:r w:rsidR="0011159A" w:rsidRPr="00A2678E">
              <w:rPr>
                <w:color w:val="000000" w:themeColor="text1"/>
              </w:rPr>
              <w:t xml:space="preserve"> katalogisiert sein.</w:t>
            </w:r>
          </w:p>
        </w:tc>
        <w:tc>
          <w:tcPr>
            <w:tcW w:w="737" w:type="dxa"/>
          </w:tcPr>
          <w:p w14:paraId="27726060" w14:textId="1EDD149C" w:rsidR="008E6575" w:rsidRDefault="00ED34D3" w:rsidP="008E6575">
            <w:pPr>
              <w:jc w:val="center"/>
            </w:pPr>
            <w:r>
              <w:t>02</w:t>
            </w:r>
          </w:p>
        </w:tc>
      </w:tr>
      <w:tr w:rsidR="008E6575" w:rsidRPr="006A363C" w14:paraId="621DE9DA" w14:textId="77777777" w:rsidTr="4E57B2BD">
        <w:tc>
          <w:tcPr>
            <w:tcW w:w="907" w:type="dxa"/>
          </w:tcPr>
          <w:p w14:paraId="7D7F3752" w14:textId="77777777" w:rsidR="008E6575" w:rsidRPr="00843D4D" w:rsidRDefault="008E6575" w:rsidP="00704A92">
            <w:pPr>
              <w:pStyle w:val="Listenabsatz"/>
              <w:numPr>
                <w:ilvl w:val="0"/>
                <w:numId w:val="31"/>
              </w:numPr>
            </w:pPr>
          </w:p>
        </w:tc>
        <w:tc>
          <w:tcPr>
            <w:tcW w:w="483" w:type="dxa"/>
          </w:tcPr>
          <w:p w14:paraId="147A4CDD" w14:textId="77777777" w:rsidR="008E6575" w:rsidRPr="00876E9C" w:rsidRDefault="008E6575" w:rsidP="4E57B2BD">
            <w:pPr>
              <w:shd w:val="clear" w:color="auto" w:fill="FFFFFF" w:themeFill="background1"/>
              <w:rPr>
                <w:rFonts w:cs="Arial"/>
              </w:rPr>
            </w:pPr>
          </w:p>
        </w:tc>
        <w:tc>
          <w:tcPr>
            <w:tcW w:w="8107" w:type="dxa"/>
          </w:tcPr>
          <w:p w14:paraId="32E3685E" w14:textId="17F11226" w:rsidR="008E6575" w:rsidRPr="00A2678E" w:rsidRDefault="008E6575" w:rsidP="002A3355">
            <w:pPr>
              <w:rPr>
                <w:rFonts w:cs="Arial"/>
                <w:color w:val="000000" w:themeColor="text1"/>
              </w:rPr>
            </w:pPr>
            <w:r w:rsidRPr="00A2678E">
              <w:rPr>
                <w:rFonts w:cs="Arial"/>
                <w:color w:val="000000" w:themeColor="text1"/>
              </w:rPr>
              <w:t xml:space="preserve">Für die Katalogisierung </w:t>
            </w:r>
            <w:r w:rsidR="0011159A" w:rsidRPr="00A2678E">
              <w:rPr>
                <w:rFonts w:cs="Arial"/>
                <w:color w:val="000000" w:themeColor="text1"/>
              </w:rPr>
              <w:t>müssen</w:t>
            </w:r>
            <w:r w:rsidRPr="00A2678E">
              <w:rPr>
                <w:rFonts w:cs="Arial"/>
                <w:color w:val="000000" w:themeColor="text1"/>
              </w:rPr>
              <w:t xml:space="preserve"> geeignete Unterlagen (Zeichnungssätze, technische Datenblätter etc.) mit</w:t>
            </w:r>
            <w:r w:rsidR="0011159A" w:rsidRPr="00A2678E">
              <w:rPr>
                <w:rFonts w:cs="Arial"/>
                <w:color w:val="000000" w:themeColor="text1"/>
              </w:rPr>
              <w:t>ge</w:t>
            </w:r>
            <w:r w:rsidRPr="00A2678E">
              <w:rPr>
                <w:rFonts w:cs="Arial"/>
                <w:color w:val="000000" w:themeColor="text1"/>
              </w:rPr>
              <w:t>liefer</w:t>
            </w:r>
            <w:r w:rsidR="0011159A" w:rsidRPr="00A2678E">
              <w:rPr>
                <w:rFonts w:cs="Arial"/>
                <w:color w:val="000000" w:themeColor="text1"/>
              </w:rPr>
              <w:t>t werden.</w:t>
            </w:r>
          </w:p>
        </w:tc>
        <w:tc>
          <w:tcPr>
            <w:tcW w:w="737" w:type="dxa"/>
          </w:tcPr>
          <w:p w14:paraId="5927ACD2" w14:textId="226C70CD" w:rsidR="008E6575" w:rsidRDefault="00ED34D3" w:rsidP="008E6575">
            <w:pPr>
              <w:jc w:val="center"/>
            </w:pPr>
            <w:r>
              <w:t>02</w:t>
            </w:r>
          </w:p>
        </w:tc>
      </w:tr>
      <w:tr w:rsidR="008E6575" w:rsidRPr="006A363C" w14:paraId="4E33A536" w14:textId="77777777" w:rsidTr="4E57B2BD">
        <w:tc>
          <w:tcPr>
            <w:tcW w:w="907" w:type="dxa"/>
          </w:tcPr>
          <w:p w14:paraId="0C347291" w14:textId="77777777" w:rsidR="008E6575" w:rsidRPr="00843D4D" w:rsidRDefault="008E6575" w:rsidP="00704A92">
            <w:pPr>
              <w:pStyle w:val="Listenabsatz"/>
              <w:numPr>
                <w:ilvl w:val="0"/>
                <w:numId w:val="31"/>
              </w:numPr>
            </w:pPr>
          </w:p>
        </w:tc>
        <w:tc>
          <w:tcPr>
            <w:tcW w:w="483" w:type="dxa"/>
          </w:tcPr>
          <w:p w14:paraId="531BED21" w14:textId="77777777" w:rsidR="008E6575" w:rsidRPr="00876E9C" w:rsidRDefault="008E6575" w:rsidP="4E57B2BD">
            <w:pPr>
              <w:shd w:val="clear" w:color="auto" w:fill="FFFFFF" w:themeFill="background1"/>
              <w:rPr>
                <w:rFonts w:cs="Arial"/>
              </w:rPr>
            </w:pPr>
          </w:p>
        </w:tc>
        <w:tc>
          <w:tcPr>
            <w:tcW w:w="8107" w:type="dxa"/>
          </w:tcPr>
          <w:p w14:paraId="7164FDA0" w14:textId="055AC586" w:rsidR="008E6575" w:rsidRPr="001841F1" w:rsidRDefault="008E6575" w:rsidP="002A3355">
            <w:pPr>
              <w:rPr>
                <w:rFonts w:cs="Arial"/>
              </w:rPr>
            </w:pPr>
            <w:r w:rsidRPr="004013E9">
              <w:t xml:space="preserve">Bei der Katalogisierung </w:t>
            </w:r>
            <w:r w:rsidR="0011159A">
              <w:t>mü</w:t>
            </w:r>
            <w:r w:rsidR="002A59B7">
              <w:t>s</w:t>
            </w:r>
            <w:r w:rsidR="0011159A">
              <w:t>sen</w:t>
            </w:r>
            <w:r w:rsidRPr="004013E9">
              <w:t xml:space="preserve"> die Katalogisierungsklauseln B 109 und B 110 durch den AN </w:t>
            </w:r>
            <w:r w:rsidR="0011159A" w:rsidRPr="00A2678E">
              <w:rPr>
                <w:color w:val="000000" w:themeColor="text1"/>
              </w:rPr>
              <w:t>berücksichtigt werden.</w:t>
            </w:r>
          </w:p>
        </w:tc>
        <w:tc>
          <w:tcPr>
            <w:tcW w:w="737" w:type="dxa"/>
          </w:tcPr>
          <w:p w14:paraId="4A62DFE1" w14:textId="353030EE" w:rsidR="008E6575" w:rsidRDefault="00ED34D3" w:rsidP="008E6575">
            <w:pPr>
              <w:jc w:val="center"/>
            </w:pPr>
            <w:r>
              <w:t>02</w:t>
            </w:r>
          </w:p>
        </w:tc>
      </w:tr>
    </w:tbl>
    <w:p w14:paraId="306CE6E3" w14:textId="07965D82" w:rsidR="002502FC" w:rsidRPr="00780947" w:rsidRDefault="002502FC" w:rsidP="00780947">
      <w:pPr>
        <w:pStyle w:val="berschrift4"/>
      </w:pPr>
      <w:r w:rsidRPr="00780947">
        <w:t>SASPF</w:t>
      </w:r>
    </w:p>
    <w:tbl>
      <w:tblPr>
        <w:tblStyle w:val="Tabellenraster"/>
        <w:tblW w:w="10204" w:type="dxa"/>
        <w:tblInd w:w="-431" w:type="dxa"/>
        <w:tblLook w:val="04A0" w:firstRow="1" w:lastRow="0" w:firstColumn="1" w:lastColumn="0" w:noHBand="0" w:noVBand="1"/>
      </w:tblPr>
      <w:tblGrid>
        <w:gridCol w:w="904"/>
        <w:gridCol w:w="483"/>
        <w:gridCol w:w="8067"/>
        <w:gridCol w:w="750"/>
      </w:tblGrid>
      <w:tr w:rsidR="002502FC" w:rsidRPr="00843D4D" w14:paraId="44D4CA77" w14:textId="77777777" w:rsidTr="4E57B2BD">
        <w:tc>
          <w:tcPr>
            <w:tcW w:w="904" w:type="dxa"/>
          </w:tcPr>
          <w:p w14:paraId="5CE26749" w14:textId="77777777" w:rsidR="002502FC" w:rsidRPr="00A2678E" w:rsidRDefault="4E57B2BD" w:rsidP="4E57B2BD">
            <w:pPr>
              <w:shd w:val="clear" w:color="auto" w:fill="FFFFFF" w:themeFill="background1"/>
              <w:rPr>
                <w:rFonts w:cs="Arial"/>
                <w:i/>
                <w:iCs/>
              </w:rPr>
            </w:pPr>
            <w:r w:rsidRPr="4E57B2BD">
              <w:rPr>
                <w:rFonts w:cs="Arial"/>
                <w:i/>
                <w:iCs/>
              </w:rPr>
              <w:t>ID</w:t>
            </w:r>
          </w:p>
        </w:tc>
        <w:tc>
          <w:tcPr>
            <w:tcW w:w="483" w:type="dxa"/>
          </w:tcPr>
          <w:p w14:paraId="74A1322C" w14:textId="77777777" w:rsidR="002502FC"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067" w:type="dxa"/>
          </w:tcPr>
          <w:p w14:paraId="670EB1A0" w14:textId="76B81D9F" w:rsidR="002502FC"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50" w:type="dxa"/>
          </w:tcPr>
          <w:p w14:paraId="39C139D7" w14:textId="77777777" w:rsidR="002502FC" w:rsidRPr="00A2678E" w:rsidRDefault="4E57B2BD" w:rsidP="4E57B2BD">
            <w:pPr>
              <w:shd w:val="clear" w:color="auto" w:fill="FFFFFF" w:themeFill="background1"/>
              <w:jc w:val="center"/>
              <w:rPr>
                <w:rFonts w:cs="Arial"/>
                <w:i/>
                <w:iCs/>
              </w:rPr>
            </w:pPr>
            <w:r w:rsidRPr="4E57B2BD">
              <w:rPr>
                <w:rFonts w:cs="Arial"/>
                <w:i/>
                <w:iCs/>
              </w:rPr>
              <w:t>N-ID</w:t>
            </w:r>
          </w:p>
        </w:tc>
      </w:tr>
      <w:tr w:rsidR="008E6575" w:rsidRPr="00843D4D" w14:paraId="67D70240" w14:textId="77777777" w:rsidTr="4E57B2BD">
        <w:tc>
          <w:tcPr>
            <w:tcW w:w="904" w:type="dxa"/>
          </w:tcPr>
          <w:p w14:paraId="4052BD8B" w14:textId="5630CB43" w:rsidR="008E6575" w:rsidRPr="001841F1" w:rsidRDefault="008E6575" w:rsidP="00704A92">
            <w:pPr>
              <w:pStyle w:val="Listenabsatz"/>
              <w:numPr>
                <w:ilvl w:val="0"/>
                <w:numId w:val="31"/>
              </w:numPr>
              <w:shd w:val="clear" w:color="auto" w:fill="FFFFFF" w:themeFill="background1"/>
              <w:rPr>
                <w:rFonts w:cs="Arial"/>
              </w:rPr>
            </w:pPr>
          </w:p>
        </w:tc>
        <w:tc>
          <w:tcPr>
            <w:tcW w:w="483" w:type="dxa"/>
          </w:tcPr>
          <w:p w14:paraId="413E4654" w14:textId="77777777" w:rsidR="008E6575" w:rsidRPr="00A2678E" w:rsidRDefault="008E6575" w:rsidP="4E57B2BD">
            <w:pPr>
              <w:shd w:val="clear" w:color="auto" w:fill="FFFFFF" w:themeFill="background1"/>
              <w:rPr>
                <w:rFonts w:cs="Arial"/>
                <w:i/>
                <w:iCs/>
              </w:rPr>
            </w:pPr>
          </w:p>
        </w:tc>
        <w:tc>
          <w:tcPr>
            <w:tcW w:w="8067" w:type="dxa"/>
          </w:tcPr>
          <w:p w14:paraId="0D1CCD46" w14:textId="7724C7B2" w:rsidR="008E6575" w:rsidRPr="00A2678E" w:rsidRDefault="00577072" w:rsidP="00A2678E">
            <w:pPr>
              <w:pStyle w:val="DocTabellentext"/>
              <w:keepNext/>
              <w:spacing w:before="0" w:after="120" w:line="276" w:lineRule="auto"/>
              <w:rPr>
                <w:i/>
                <w:iCs/>
              </w:rPr>
            </w:pPr>
            <w:r w:rsidRPr="00577072">
              <w:rPr>
                <w:rFonts w:cs="Arial"/>
                <w:bCs/>
              </w:rPr>
              <w:t>Der AN muss</w:t>
            </w:r>
            <w:r>
              <w:rPr>
                <w:rFonts w:cs="Arial"/>
                <w:bCs/>
              </w:rPr>
              <w:t xml:space="preserve"> bei Auslieferung des Mustercontainers und bei Auslieferung aller Serien-Container</w:t>
            </w:r>
            <w:r w:rsidRPr="00577072">
              <w:rPr>
                <w:rFonts w:cs="Arial"/>
                <w:bCs/>
              </w:rPr>
              <w:t xml:space="preserve"> alle </w:t>
            </w:r>
            <w:r w:rsidR="008E6575" w:rsidRPr="00577072">
              <w:rPr>
                <w:rFonts w:cs="Arial"/>
                <w:bCs/>
              </w:rPr>
              <w:t>SASPF</w:t>
            </w:r>
            <w:r w:rsidR="00D47210" w:rsidRPr="00577072">
              <w:rPr>
                <w:rFonts w:cs="Arial"/>
                <w:bCs/>
              </w:rPr>
              <w:t>-</w:t>
            </w:r>
            <w:r w:rsidR="008E6575" w:rsidRPr="00577072">
              <w:rPr>
                <w:rFonts w:cs="Arial"/>
                <w:bCs/>
              </w:rPr>
              <w:t>relevante</w:t>
            </w:r>
            <w:r w:rsidRPr="00577072">
              <w:rPr>
                <w:rFonts w:cs="Arial"/>
                <w:bCs/>
              </w:rPr>
              <w:t>n</w:t>
            </w:r>
            <w:r w:rsidR="008E6575" w:rsidRPr="00577072">
              <w:rPr>
                <w:rFonts w:cs="Arial"/>
                <w:bCs/>
              </w:rPr>
              <w:t xml:space="preserve"> Stammdaten sowie </w:t>
            </w:r>
            <w:r w:rsidRPr="00577072">
              <w:rPr>
                <w:rFonts w:cs="Arial"/>
                <w:bCs/>
              </w:rPr>
              <w:t xml:space="preserve">die </w:t>
            </w:r>
            <w:r w:rsidR="000978BB" w:rsidRPr="00577072">
              <w:rPr>
                <w:rFonts w:cs="Arial"/>
                <w:bCs/>
              </w:rPr>
              <w:t>IH</w:t>
            </w:r>
            <w:r w:rsidR="008E6575" w:rsidRPr="00577072">
              <w:rPr>
                <w:rFonts w:cs="Arial"/>
                <w:bCs/>
              </w:rPr>
              <w:t>-Vorlage-Struktur</w:t>
            </w:r>
            <w:r w:rsidR="008E6575" w:rsidRPr="00577072">
              <w:rPr>
                <w:rFonts w:cs="Arial"/>
              </w:rPr>
              <w:t xml:space="preserve"> (dies schließt ein</w:t>
            </w:r>
            <w:r w:rsidR="000B02AA" w:rsidRPr="00577072">
              <w:rPr>
                <w:rFonts w:cs="Arial"/>
              </w:rPr>
              <w:t xml:space="preserve">: </w:t>
            </w:r>
            <w:r w:rsidR="00D47210" w:rsidRPr="00577072">
              <w:rPr>
                <w:rFonts w:cs="Arial"/>
              </w:rPr>
              <w:t>die</w:t>
            </w:r>
            <w:r w:rsidR="008E6575" w:rsidRPr="00577072">
              <w:rPr>
                <w:rFonts w:cs="Arial"/>
              </w:rPr>
              <w:t xml:space="preserve"> Erstell</w:t>
            </w:r>
            <w:r w:rsidR="00D47210" w:rsidRPr="00577072">
              <w:rPr>
                <w:rFonts w:cs="Arial"/>
              </w:rPr>
              <w:t>ung</w:t>
            </w:r>
            <w:r w:rsidR="008E6575" w:rsidRPr="00577072">
              <w:rPr>
                <w:rFonts w:cs="Arial"/>
              </w:rPr>
              <w:t xml:space="preserve"> der Stammdaten, die sich aufgrund der Forderungen</w:t>
            </w:r>
            <w:r w:rsidR="000B02AA" w:rsidRPr="00577072">
              <w:rPr>
                <w:rFonts w:cs="Arial"/>
              </w:rPr>
              <w:t xml:space="preserve"> oder </w:t>
            </w:r>
            <w:r w:rsidR="008E6575" w:rsidRPr="00577072">
              <w:rPr>
                <w:rFonts w:cs="Arial"/>
              </w:rPr>
              <w:t xml:space="preserve">Vorgaben dieser </w:t>
            </w:r>
            <w:r w:rsidR="00BC3D09" w:rsidRPr="00577072">
              <w:rPr>
                <w:rFonts w:cs="Arial"/>
              </w:rPr>
              <w:t>Leistungsbeschreibung</w:t>
            </w:r>
            <w:r w:rsidR="008E6575" w:rsidRPr="00577072">
              <w:rPr>
                <w:rFonts w:cs="Arial"/>
              </w:rPr>
              <w:t xml:space="preserve"> ergeben)</w:t>
            </w:r>
            <w:r w:rsidRPr="00577072">
              <w:rPr>
                <w:rFonts w:cs="Arial"/>
              </w:rPr>
              <w:t xml:space="preserve"> digital </w:t>
            </w:r>
            <w:r>
              <w:rPr>
                <w:rFonts w:cs="Arial"/>
              </w:rPr>
              <w:t>bereitstellen.</w:t>
            </w:r>
          </w:p>
        </w:tc>
        <w:tc>
          <w:tcPr>
            <w:tcW w:w="750" w:type="dxa"/>
          </w:tcPr>
          <w:p w14:paraId="24FBB838" w14:textId="7DF9F842" w:rsidR="008E6575" w:rsidRPr="00B56DD8" w:rsidRDefault="00ED34D3" w:rsidP="4E57B2BD">
            <w:pPr>
              <w:shd w:val="clear" w:color="auto" w:fill="FFFFFF" w:themeFill="background1"/>
              <w:jc w:val="center"/>
              <w:rPr>
                <w:rFonts w:cs="Arial"/>
              </w:rPr>
            </w:pPr>
            <w:r>
              <w:t>0</w:t>
            </w:r>
            <w:r w:rsidR="00F81FC1">
              <w:t>2</w:t>
            </w:r>
          </w:p>
        </w:tc>
      </w:tr>
      <w:tr w:rsidR="007D5F2A" w:rsidRPr="00843D4D" w14:paraId="1FF64CA2" w14:textId="77777777" w:rsidTr="4E57B2BD">
        <w:tc>
          <w:tcPr>
            <w:tcW w:w="904" w:type="dxa"/>
          </w:tcPr>
          <w:p w14:paraId="333A78C6" w14:textId="77777777" w:rsidR="007D5F2A" w:rsidRPr="001841F1" w:rsidRDefault="007D5F2A" w:rsidP="00704A92">
            <w:pPr>
              <w:pStyle w:val="Listenabsatz"/>
              <w:numPr>
                <w:ilvl w:val="0"/>
                <w:numId w:val="31"/>
              </w:numPr>
              <w:shd w:val="clear" w:color="auto" w:fill="FFFFFF" w:themeFill="background1"/>
              <w:rPr>
                <w:rFonts w:cs="Arial"/>
              </w:rPr>
            </w:pPr>
          </w:p>
        </w:tc>
        <w:tc>
          <w:tcPr>
            <w:tcW w:w="483" w:type="dxa"/>
          </w:tcPr>
          <w:p w14:paraId="653807AA" w14:textId="77777777" w:rsidR="007D5F2A" w:rsidRPr="00312183" w:rsidRDefault="007D5F2A" w:rsidP="4E57B2BD">
            <w:pPr>
              <w:shd w:val="clear" w:color="auto" w:fill="FFFFFF" w:themeFill="background1"/>
              <w:rPr>
                <w:rFonts w:cs="Arial"/>
                <w:i/>
                <w:iCs/>
              </w:rPr>
            </w:pPr>
          </w:p>
        </w:tc>
        <w:tc>
          <w:tcPr>
            <w:tcW w:w="8067" w:type="dxa"/>
          </w:tcPr>
          <w:p w14:paraId="318AE664" w14:textId="434AB372" w:rsidR="007D5F2A" w:rsidRPr="00A2678E" w:rsidRDefault="007D5F2A" w:rsidP="007D5F2A">
            <w:pPr>
              <w:rPr>
                <w:rFonts w:cs="Arial"/>
              </w:rPr>
            </w:pPr>
            <w:r w:rsidRPr="001841F1">
              <w:rPr>
                <w:rFonts w:cs="Arial"/>
              </w:rPr>
              <w:t xml:space="preserve">Zur Übernahme der Gerätedaten in die SASPF-Stammdatenbank </w:t>
            </w:r>
            <w:r w:rsidR="00577072">
              <w:rPr>
                <w:rFonts w:cs="Arial"/>
              </w:rPr>
              <w:t xml:space="preserve">muss der AN </w:t>
            </w:r>
            <w:r w:rsidRPr="001841F1">
              <w:rPr>
                <w:rFonts w:cs="Arial"/>
              </w:rPr>
              <w:t>die Daten in elektronischer Form bereit</w:t>
            </w:r>
            <w:r w:rsidR="00577072">
              <w:rPr>
                <w:rFonts w:cs="Arial"/>
              </w:rPr>
              <w:t>stellen.</w:t>
            </w:r>
          </w:p>
        </w:tc>
        <w:tc>
          <w:tcPr>
            <w:tcW w:w="750" w:type="dxa"/>
          </w:tcPr>
          <w:p w14:paraId="38B557CE" w14:textId="79B6041E" w:rsidR="007D5F2A" w:rsidRPr="0C414488" w:rsidRDefault="00ED34D3" w:rsidP="007D5F2A">
            <w:pPr>
              <w:shd w:val="clear" w:color="auto" w:fill="FFFFFF" w:themeFill="background1"/>
              <w:jc w:val="center"/>
            </w:pPr>
            <w:r>
              <w:t>0</w:t>
            </w:r>
            <w:r w:rsidR="00F81FC1">
              <w:t>2</w:t>
            </w:r>
          </w:p>
        </w:tc>
      </w:tr>
      <w:tr w:rsidR="007D5F2A" w:rsidRPr="00843D4D" w14:paraId="3F8DD389" w14:textId="77777777" w:rsidTr="4E57B2BD">
        <w:tc>
          <w:tcPr>
            <w:tcW w:w="904" w:type="dxa"/>
          </w:tcPr>
          <w:p w14:paraId="10E3E6F6" w14:textId="77777777" w:rsidR="007D5F2A" w:rsidRPr="001841F1" w:rsidRDefault="007D5F2A" w:rsidP="00704A92">
            <w:pPr>
              <w:pStyle w:val="Listenabsatz"/>
              <w:numPr>
                <w:ilvl w:val="0"/>
                <w:numId w:val="31"/>
              </w:numPr>
              <w:shd w:val="clear" w:color="auto" w:fill="FFFFFF" w:themeFill="background1"/>
              <w:rPr>
                <w:rFonts w:cs="Arial"/>
              </w:rPr>
            </w:pPr>
          </w:p>
        </w:tc>
        <w:tc>
          <w:tcPr>
            <w:tcW w:w="483" w:type="dxa"/>
          </w:tcPr>
          <w:p w14:paraId="122035A0" w14:textId="77777777" w:rsidR="007D5F2A" w:rsidRPr="00312183" w:rsidRDefault="007D5F2A" w:rsidP="4E57B2BD">
            <w:pPr>
              <w:shd w:val="clear" w:color="auto" w:fill="FFFFFF" w:themeFill="background1"/>
              <w:rPr>
                <w:rFonts w:cs="Arial"/>
                <w:i/>
                <w:iCs/>
              </w:rPr>
            </w:pPr>
          </w:p>
        </w:tc>
        <w:tc>
          <w:tcPr>
            <w:tcW w:w="8067" w:type="dxa"/>
          </w:tcPr>
          <w:p w14:paraId="78B5EED3" w14:textId="04B8966A" w:rsidR="007D5F2A" w:rsidRPr="00A2678E" w:rsidRDefault="007D5F2A" w:rsidP="007D5F2A">
            <w:pPr>
              <w:rPr>
                <w:rFonts w:cs="Arial"/>
              </w:rPr>
            </w:pPr>
            <w:r w:rsidRPr="001841F1">
              <w:rPr>
                <w:rFonts w:cs="Arial"/>
              </w:rPr>
              <w:t xml:space="preserve">Es </w:t>
            </w:r>
            <w:r w:rsidR="00577072">
              <w:rPr>
                <w:rFonts w:cs="Arial"/>
              </w:rPr>
              <w:t>müssen</w:t>
            </w:r>
            <w:r w:rsidRPr="001841F1">
              <w:rPr>
                <w:rFonts w:cs="Arial"/>
              </w:rPr>
              <w:t xml:space="preserve"> die Abbildungen für den erforderlichen Materialnachweis und die IH-Struktur mit den Vorlagen unter SASPF </w:t>
            </w:r>
            <w:r w:rsidR="00577072">
              <w:rPr>
                <w:rFonts w:cs="Arial"/>
              </w:rPr>
              <w:t xml:space="preserve">erstellt werden. </w:t>
            </w:r>
          </w:p>
        </w:tc>
        <w:tc>
          <w:tcPr>
            <w:tcW w:w="750" w:type="dxa"/>
          </w:tcPr>
          <w:p w14:paraId="7697FB3A" w14:textId="56C8F4C0" w:rsidR="007D5F2A" w:rsidRPr="0C414488" w:rsidRDefault="00ED34D3" w:rsidP="007D5F2A">
            <w:pPr>
              <w:shd w:val="clear" w:color="auto" w:fill="FFFFFF" w:themeFill="background1"/>
              <w:jc w:val="center"/>
            </w:pPr>
            <w:r>
              <w:t>0</w:t>
            </w:r>
            <w:r w:rsidR="00F81FC1">
              <w:t>2</w:t>
            </w:r>
          </w:p>
        </w:tc>
      </w:tr>
      <w:tr w:rsidR="007D5F2A" w:rsidRPr="00843D4D" w14:paraId="787C26E2" w14:textId="77777777" w:rsidTr="4E57B2BD">
        <w:tc>
          <w:tcPr>
            <w:tcW w:w="904" w:type="dxa"/>
          </w:tcPr>
          <w:p w14:paraId="0CB746F5" w14:textId="77777777" w:rsidR="007D5F2A" w:rsidRPr="001841F1" w:rsidRDefault="007D5F2A" w:rsidP="00704A92">
            <w:pPr>
              <w:pStyle w:val="Listenabsatz"/>
              <w:numPr>
                <w:ilvl w:val="0"/>
                <w:numId w:val="31"/>
              </w:numPr>
              <w:shd w:val="clear" w:color="auto" w:fill="FFFFFF" w:themeFill="background1"/>
              <w:rPr>
                <w:rFonts w:cs="Arial"/>
              </w:rPr>
            </w:pPr>
          </w:p>
        </w:tc>
        <w:tc>
          <w:tcPr>
            <w:tcW w:w="483" w:type="dxa"/>
          </w:tcPr>
          <w:p w14:paraId="6E29E1C5" w14:textId="77777777" w:rsidR="007D5F2A" w:rsidRPr="00312183" w:rsidRDefault="007D5F2A" w:rsidP="4E57B2BD">
            <w:pPr>
              <w:shd w:val="clear" w:color="auto" w:fill="FFFFFF" w:themeFill="background1"/>
              <w:rPr>
                <w:rFonts w:cs="Arial"/>
                <w:i/>
                <w:iCs/>
              </w:rPr>
            </w:pPr>
          </w:p>
        </w:tc>
        <w:tc>
          <w:tcPr>
            <w:tcW w:w="8067" w:type="dxa"/>
          </w:tcPr>
          <w:p w14:paraId="57C72851" w14:textId="0AF35011" w:rsidR="007D5F2A" w:rsidRPr="001A2A81" w:rsidRDefault="007D5F2A" w:rsidP="007D5F2A">
            <w:pPr>
              <w:pStyle w:val="DocTabellentext"/>
              <w:keepNext/>
              <w:spacing w:before="0" w:after="120" w:line="276" w:lineRule="auto"/>
              <w:rPr>
                <w:rFonts w:cs="Arial"/>
                <w:bCs/>
              </w:rPr>
            </w:pPr>
            <w:r w:rsidRPr="001841F1">
              <w:rPr>
                <w:rFonts w:cs="Arial"/>
              </w:rPr>
              <w:t xml:space="preserve">Die Definition wartungsrelevanter Einzelkomponenten (ET </w:t>
            </w:r>
            <w:r w:rsidR="000B02AA">
              <w:rPr>
                <w:rFonts w:cs="Arial"/>
              </w:rPr>
              <w:t>und</w:t>
            </w:r>
            <w:r w:rsidRPr="001841F1">
              <w:rPr>
                <w:rFonts w:cs="Arial"/>
              </w:rPr>
              <w:t xml:space="preserve"> AT) und Wartungskits </w:t>
            </w:r>
            <w:r>
              <w:rPr>
                <w:rFonts w:cs="Arial"/>
              </w:rPr>
              <w:t>muss</w:t>
            </w:r>
            <w:r w:rsidRPr="001841F1">
              <w:rPr>
                <w:rFonts w:cs="Arial"/>
              </w:rPr>
              <w:t xml:space="preserve"> vom Auftragnehmer </w:t>
            </w:r>
            <w:r>
              <w:rPr>
                <w:rFonts w:cs="Arial"/>
              </w:rPr>
              <w:t>vorgelegt werden</w:t>
            </w:r>
            <w:r w:rsidRPr="001841F1">
              <w:rPr>
                <w:rFonts w:cs="Arial"/>
              </w:rPr>
              <w:t>.</w:t>
            </w:r>
          </w:p>
        </w:tc>
        <w:tc>
          <w:tcPr>
            <w:tcW w:w="750" w:type="dxa"/>
          </w:tcPr>
          <w:p w14:paraId="0E629F0B" w14:textId="76623B58" w:rsidR="007D5F2A" w:rsidRPr="0C414488" w:rsidRDefault="00ED34D3" w:rsidP="007D5F2A">
            <w:pPr>
              <w:shd w:val="clear" w:color="auto" w:fill="FFFFFF" w:themeFill="background1"/>
              <w:jc w:val="center"/>
            </w:pPr>
            <w:r>
              <w:t>0</w:t>
            </w:r>
            <w:r w:rsidR="00F81FC1">
              <w:t>2</w:t>
            </w:r>
          </w:p>
        </w:tc>
      </w:tr>
      <w:tr w:rsidR="008E6575" w:rsidRPr="00843D4D" w14:paraId="1F541863" w14:textId="77777777" w:rsidTr="4E57B2BD">
        <w:tc>
          <w:tcPr>
            <w:tcW w:w="904" w:type="dxa"/>
          </w:tcPr>
          <w:p w14:paraId="51E862C6" w14:textId="77777777" w:rsidR="008E6575" w:rsidRPr="00A2678E" w:rsidRDefault="008E6575" w:rsidP="00704A92">
            <w:pPr>
              <w:pStyle w:val="Listenabsatz"/>
              <w:numPr>
                <w:ilvl w:val="0"/>
                <w:numId w:val="31"/>
              </w:numPr>
              <w:shd w:val="clear" w:color="auto" w:fill="FFFFFF" w:themeFill="background1"/>
              <w:rPr>
                <w:rFonts w:cs="Arial"/>
                <w:i/>
                <w:iCs/>
              </w:rPr>
            </w:pPr>
          </w:p>
        </w:tc>
        <w:tc>
          <w:tcPr>
            <w:tcW w:w="483" w:type="dxa"/>
          </w:tcPr>
          <w:p w14:paraId="5B2233B3" w14:textId="77777777" w:rsidR="008E6575" w:rsidRPr="00A2678E" w:rsidRDefault="008E6575" w:rsidP="4E57B2BD">
            <w:pPr>
              <w:shd w:val="clear" w:color="auto" w:fill="FFFFFF" w:themeFill="background1"/>
              <w:rPr>
                <w:rFonts w:cs="Arial"/>
                <w:i/>
                <w:iCs/>
              </w:rPr>
            </w:pPr>
          </w:p>
        </w:tc>
        <w:tc>
          <w:tcPr>
            <w:tcW w:w="8067" w:type="dxa"/>
          </w:tcPr>
          <w:p w14:paraId="4A2637D6" w14:textId="4B91E9B8" w:rsidR="008E6575" w:rsidRPr="00A2678E" w:rsidRDefault="4E57B2BD" w:rsidP="4E57B2BD">
            <w:pPr>
              <w:shd w:val="clear" w:color="auto" w:fill="FFFFFF" w:themeFill="background1"/>
              <w:rPr>
                <w:rFonts w:cs="Arial"/>
                <w:i/>
                <w:iCs/>
              </w:rPr>
            </w:pPr>
            <w:r w:rsidRPr="4E57B2BD">
              <w:rPr>
                <w:rFonts w:cs="Arial"/>
              </w:rPr>
              <w:t>Zur Übernahme der Gerätedaten in die SASPF-Stammdatenbank</w:t>
            </w:r>
            <w:r w:rsidR="00F511B2">
              <w:rPr>
                <w:rFonts w:cs="Arial"/>
              </w:rPr>
              <w:t>,</w:t>
            </w:r>
            <w:r w:rsidRPr="4E57B2BD">
              <w:rPr>
                <w:rFonts w:cs="Arial"/>
              </w:rPr>
              <w:t xml:space="preserve"> </w:t>
            </w:r>
            <w:r w:rsidR="00F511B2">
              <w:rPr>
                <w:rFonts w:cs="Arial"/>
              </w:rPr>
              <w:t>muss der</w:t>
            </w:r>
            <w:r w:rsidRPr="4E57B2BD">
              <w:rPr>
                <w:rFonts w:cs="Arial"/>
              </w:rPr>
              <w:t xml:space="preserve"> AN die Daten</w:t>
            </w:r>
            <w:r w:rsidR="00F511B2">
              <w:rPr>
                <w:rFonts w:cs="Arial"/>
              </w:rPr>
              <w:t xml:space="preserve"> </w:t>
            </w:r>
            <w:r w:rsidRPr="4E57B2BD">
              <w:rPr>
                <w:rFonts w:cs="Arial"/>
              </w:rPr>
              <w:t>gemäß Stammdatenmatrix</w:t>
            </w:r>
            <w:r w:rsidR="00F511B2">
              <w:rPr>
                <w:rFonts w:cs="Arial"/>
              </w:rPr>
              <w:t>,</w:t>
            </w:r>
            <w:r w:rsidRPr="4E57B2BD">
              <w:rPr>
                <w:rFonts w:cs="Arial"/>
              </w:rPr>
              <w:t xml:space="preserve"> </w:t>
            </w:r>
            <w:r w:rsidR="00E04DC3">
              <w:rPr>
                <w:rFonts w:cs="Arial"/>
              </w:rPr>
              <w:t xml:space="preserve">gemäß </w:t>
            </w:r>
            <w:r w:rsidR="00E04DC3">
              <w:rPr>
                <w:rFonts w:cs="Arial"/>
              </w:rPr>
              <w:fldChar w:fldCharType="begin"/>
            </w:r>
            <w:r w:rsidR="00E04DC3">
              <w:rPr>
                <w:rFonts w:cs="Arial"/>
              </w:rPr>
              <w:instrText xml:space="preserve"> REF _Ref200538566 \w \h </w:instrText>
            </w:r>
            <w:r w:rsidR="00E04DC3">
              <w:rPr>
                <w:rFonts w:cs="Arial"/>
              </w:rPr>
            </w:r>
            <w:r w:rsidR="00E04DC3">
              <w:rPr>
                <w:rFonts w:cs="Arial"/>
              </w:rPr>
              <w:fldChar w:fldCharType="separate"/>
            </w:r>
            <w:r w:rsidR="00070E90">
              <w:rPr>
                <w:rFonts w:cs="Arial"/>
              </w:rPr>
              <w:t>Anhang 9</w:t>
            </w:r>
            <w:r w:rsidR="00E04DC3">
              <w:rPr>
                <w:rFonts w:cs="Arial"/>
              </w:rPr>
              <w:fldChar w:fldCharType="end"/>
            </w:r>
            <w:r w:rsidR="00F511B2">
              <w:rPr>
                <w:rFonts w:cs="Arial"/>
              </w:rPr>
              <w:t>,</w:t>
            </w:r>
            <w:r w:rsidR="00E04DC3">
              <w:rPr>
                <w:rFonts w:cs="Arial"/>
              </w:rPr>
              <w:t xml:space="preserve"> </w:t>
            </w:r>
            <w:r w:rsidRPr="4E57B2BD">
              <w:rPr>
                <w:rFonts w:cs="Arial"/>
              </w:rPr>
              <w:t xml:space="preserve">in elektronischer Form </w:t>
            </w:r>
            <w:r w:rsidR="00F511B2">
              <w:rPr>
                <w:rFonts w:cs="Arial"/>
                <w:color w:val="000000" w:themeColor="text1"/>
              </w:rPr>
              <w:t>bereitstellen</w:t>
            </w:r>
            <w:r w:rsidRPr="4E57B2BD">
              <w:rPr>
                <w:rFonts w:cs="Arial"/>
                <w:color w:val="000000" w:themeColor="text1"/>
              </w:rPr>
              <w:t>.</w:t>
            </w:r>
          </w:p>
        </w:tc>
        <w:tc>
          <w:tcPr>
            <w:tcW w:w="750" w:type="dxa"/>
          </w:tcPr>
          <w:p w14:paraId="3738F678" w14:textId="318B97C1" w:rsidR="008E6575" w:rsidRPr="00B56DD8" w:rsidRDefault="00ED34D3" w:rsidP="4E57B2BD">
            <w:pPr>
              <w:shd w:val="clear" w:color="auto" w:fill="FFFFFF" w:themeFill="background1"/>
              <w:jc w:val="center"/>
              <w:rPr>
                <w:rFonts w:cs="Arial"/>
              </w:rPr>
            </w:pPr>
            <w:r>
              <w:t>0</w:t>
            </w:r>
            <w:r w:rsidR="00F81FC1">
              <w:t>2</w:t>
            </w:r>
          </w:p>
        </w:tc>
      </w:tr>
      <w:tr w:rsidR="008E6575" w:rsidRPr="00843D4D" w14:paraId="015C33DD" w14:textId="77777777" w:rsidTr="4E57B2BD">
        <w:tc>
          <w:tcPr>
            <w:tcW w:w="904" w:type="dxa"/>
          </w:tcPr>
          <w:p w14:paraId="1D6A9030" w14:textId="77777777" w:rsidR="008E6575" w:rsidRPr="00A2678E" w:rsidRDefault="008E6575" w:rsidP="00704A92">
            <w:pPr>
              <w:pStyle w:val="Listenabsatz"/>
              <w:numPr>
                <w:ilvl w:val="0"/>
                <w:numId w:val="31"/>
              </w:numPr>
              <w:shd w:val="clear" w:color="auto" w:fill="FFFFFF" w:themeFill="background1"/>
              <w:rPr>
                <w:rFonts w:cs="Arial"/>
                <w:i/>
                <w:iCs/>
              </w:rPr>
            </w:pPr>
          </w:p>
        </w:tc>
        <w:tc>
          <w:tcPr>
            <w:tcW w:w="483" w:type="dxa"/>
          </w:tcPr>
          <w:p w14:paraId="1C2A525D" w14:textId="77777777" w:rsidR="008E6575" w:rsidRPr="00A2678E" w:rsidRDefault="008E6575" w:rsidP="4E57B2BD">
            <w:pPr>
              <w:shd w:val="clear" w:color="auto" w:fill="FFFFFF" w:themeFill="background1"/>
              <w:rPr>
                <w:rFonts w:cs="Arial"/>
                <w:i/>
                <w:iCs/>
              </w:rPr>
            </w:pPr>
          </w:p>
        </w:tc>
        <w:tc>
          <w:tcPr>
            <w:tcW w:w="8067" w:type="dxa"/>
          </w:tcPr>
          <w:p w14:paraId="1EA673DB" w14:textId="23203D53" w:rsidR="008E6575" w:rsidRPr="00A2678E" w:rsidRDefault="4E57B2BD" w:rsidP="4E57B2BD">
            <w:pPr>
              <w:shd w:val="clear" w:color="auto" w:fill="FFFFFF" w:themeFill="background1"/>
              <w:rPr>
                <w:rFonts w:cs="Arial"/>
                <w:i/>
                <w:iCs/>
              </w:rPr>
            </w:pPr>
            <w:r w:rsidRPr="4E57B2BD">
              <w:rPr>
                <w:rFonts w:cs="Arial"/>
              </w:rPr>
              <w:t>Die Erstellung von Vorlagen für die Instandhaltung (Technische Plätze, Wartungspläne, Strukturdatenblätter) im System SASPF muss erfolgen.</w:t>
            </w:r>
          </w:p>
        </w:tc>
        <w:tc>
          <w:tcPr>
            <w:tcW w:w="750" w:type="dxa"/>
          </w:tcPr>
          <w:p w14:paraId="72B769A1" w14:textId="53499975" w:rsidR="008E6575" w:rsidRPr="00B56DD8" w:rsidRDefault="00ED34D3" w:rsidP="4E57B2BD">
            <w:pPr>
              <w:shd w:val="clear" w:color="auto" w:fill="FFFFFF" w:themeFill="background1"/>
              <w:jc w:val="center"/>
              <w:rPr>
                <w:rFonts w:cs="Arial"/>
              </w:rPr>
            </w:pPr>
            <w:r>
              <w:t>0</w:t>
            </w:r>
            <w:r w:rsidR="00F81FC1">
              <w:t>2</w:t>
            </w:r>
          </w:p>
        </w:tc>
      </w:tr>
      <w:tr w:rsidR="008E6575" w:rsidRPr="00843D4D" w14:paraId="63EF593F" w14:textId="77777777" w:rsidTr="4E57B2BD">
        <w:tc>
          <w:tcPr>
            <w:tcW w:w="904" w:type="dxa"/>
          </w:tcPr>
          <w:p w14:paraId="35C90D33" w14:textId="77777777" w:rsidR="008E6575" w:rsidRPr="00A2678E" w:rsidRDefault="008E6575" w:rsidP="00704A92">
            <w:pPr>
              <w:pStyle w:val="Listenabsatz"/>
              <w:numPr>
                <w:ilvl w:val="0"/>
                <w:numId w:val="31"/>
              </w:numPr>
              <w:shd w:val="clear" w:color="auto" w:fill="FFFFFF" w:themeFill="background1"/>
              <w:rPr>
                <w:rFonts w:cs="Arial"/>
                <w:i/>
                <w:iCs/>
              </w:rPr>
            </w:pPr>
          </w:p>
        </w:tc>
        <w:tc>
          <w:tcPr>
            <w:tcW w:w="483" w:type="dxa"/>
          </w:tcPr>
          <w:p w14:paraId="7D0C28FA" w14:textId="77777777" w:rsidR="008E6575" w:rsidRPr="00A2678E" w:rsidRDefault="008E6575" w:rsidP="4E57B2BD">
            <w:pPr>
              <w:shd w:val="clear" w:color="auto" w:fill="FFFFFF" w:themeFill="background1"/>
              <w:rPr>
                <w:rFonts w:cs="Arial"/>
                <w:i/>
                <w:iCs/>
              </w:rPr>
            </w:pPr>
          </w:p>
        </w:tc>
        <w:tc>
          <w:tcPr>
            <w:tcW w:w="8067" w:type="dxa"/>
          </w:tcPr>
          <w:p w14:paraId="568CFBA6" w14:textId="64158A14" w:rsidR="008E6575" w:rsidRPr="00A2678E" w:rsidRDefault="4E57B2BD" w:rsidP="4E57B2BD">
            <w:pPr>
              <w:shd w:val="clear" w:color="auto" w:fill="FFFFFF" w:themeFill="background1"/>
              <w:rPr>
                <w:rFonts w:cs="Arial"/>
                <w:i/>
                <w:iCs/>
              </w:rPr>
            </w:pPr>
            <w:r w:rsidRPr="4E57B2BD">
              <w:rPr>
                <w:rFonts w:eastAsia="Calibri" w:cs="Arial"/>
              </w:rPr>
              <w:t>Die Materialgrundlagen müssen als Entwurf vor Beginn der integrierten Nachweisführung vorliegen.</w:t>
            </w:r>
          </w:p>
        </w:tc>
        <w:tc>
          <w:tcPr>
            <w:tcW w:w="750" w:type="dxa"/>
          </w:tcPr>
          <w:p w14:paraId="799F00D1" w14:textId="7B6E01B2" w:rsidR="008E6575" w:rsidRPr="00B56DD8" w:rsidRDefault="00ED34D3" w:rsidP="4E57B2BD">
            <w:pPr>
              <w:shd w:val="clear" w:color="auto" w:fill="FFFFFF" w:themeFill="background1"/>
              <w:jc w:val="center"/>
              <w:rPr>
                <w:rFonts w:cs="Arial"/>
              </w:rPr>
            </w:pPr>
            <w:r>
              <w:t>02</w:t>
            </w:r>
          </w:p>
        </w:tc>
      </w:tr>
    </w:tbl>
    <w:p w14:paraId="3D82183D" w14:textId="34D11005" w:rsidR="00580518" w:rsidRDefault="00580518" w:rsidP="003C6575">
      <w:pPr>
        <w:pStyle w:val="berschrift3"/>
      </w:pPr>
      <w:bookmarkStart w:id="114" w:name="_Ref194935204"/>
      <w:bookmarkStart w:id="115" w:name="_Toc194996203"/>
      <w:bookmarkStart w:id="116" w:name="_Toc223599614"/>
      <w:r w:rsidRPr="003C6575">
        <w:t>Prüfdokumentation</w:t>
      </w:r>
      <w:bookmarkEnd w:id="114"/>
      <w:bookmarkEnd w:id="115"/>
      <w:bookmarkEnd w:id="116"/>
    </w:p>
    <w:tbl>
      <w:tblPr>
        <w:tblStyle w:val="Tabellenraster"/>
        <w:tblW w:w="10204" w:type="dxa"/>
        <w:tblInd w:w="-431" w:type="dxa"/>
        <w:tblLook w:val="04A0" w:firstRow="1" w:lastRow="0" w:firstColumn="1" w:lastColumn="0" w:noHBand="0" w:noVBand="1"/>
      </w:tblPr>
      <w:tblGrid>
        <w:gridCol w:w="905"/>
        <w:gridCol w:w="483"/>
        <w:gridCol w:w="8080"/>
        <w:gridCol w:w="736"/>
      </w:tblGrid>
      <w:tr w:rsidR="004443F8" w:rsidRPr="00843D4D" w14:paraId="12A9FD60" w14:textId="77777777" w:rsidTr="00D8505E">
        <w:tc>
          <w:tcPr>
            <w:tcW w:w="905" w:type="dxa"/>
          </w:tcPr>
          <w:p w14:paraId="42E8BB9E" w14:textId="77777777" w:rsidR="004443F8" w:rsidRPr="00A2678E" w:rsidRDefault="4E57B2BD" w:rsidP="4E57B2BD">
            <w:pPr>
              <w:shd w:val="clear" w:color="auto" w:fill="FFFFFF" w:themeFill="background1"/>
              <w:rPr>
                <w:rFonts w:cs="Arial"/>
                <w:i/>
                <w:iCs/>
              </w:rPr>
            </w:pPr>
            <w:r w:rsidRPr="4E57B2BD">
              <w:rPr>
                <w:rFonts w:cs="Arial"/>
                <w:i/>
                <w:iCs/>
              </w:rPr>
              <w:t>ID</w:t>
            </w:r>
          </w:p>
        </w:tc>
        <w:tc>
          <w:tcPr>
            <w:tcW w:w="483" w:type="dxa"/>
          </w:tcPr>
          <w:p w14:paraId="757285F8" w14:textId="77777777" w:rsidR="004443F8"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080" w:type="dxa"/>
          </w:tcPr>
          <w:p w14:paraId="458A78AC" w14:textId="375A9034" w:rsidR="004443F8"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36" w:type="dxa"/>
          </w:tcPr>
          <w:p w14:paraId="6C4448CE" w14:textId="77777777" w:rsidR="004443F8" w:rsidRPr="00A2678E" w:rsidRDefault="4E57B2BD" w:rsidP="4E57B2BD">
            <w:pPr>
              <w:shd w:val="clear" w:color="auto" w:fill="FFFFFF" w:themeFill="background1"/>
              <w:jc w:val="center"/>
              <w:rPr>
                <w:rFonts w:cs="Arial"/>
                <w:i/>
                <w:iCs/>
              </w:rPr>
            </w:pPr>
            <w:r w:rsidRPr="4E57B2BD">
              <w:rPr>
                <w:rFonts w:cs="Arial"/>
                <w:i/>
                <w:iCs/>
              </w:rPr>
              <w:t>N-ID</w:t>
            </w:r>
          </w:p>
        </w:tc>
      </w:tr>
      <w:tr w:rsidR="004443F8" w:rsidRPr="00843D4D" w14:paraId="1E0A00AC" w14:textId="77777777" w:rsidTr="00D8505E">
        <w:tc>
          <w:tcPr>
            <w:tcW w:w="905" w:type="dxa"/>
          </w:tcPr>
          <w:p w14:paraId="1E6A0D24" w14:textId="77777777" w:rsidR="004443F8" w:rsidRPr="00843D4D" w:rsidRDefault="004443F8" w:rsidP="00704A92">
            <w:pPr>
              <w:pStyle w:val="Listenabsatz"/>
              <w:numPr>
                <w:ilvl w:val="0"/>
                <w:numId w:val="31"/>
              </w:numPr>
            </w:pPr>
            <w:bookmarkStart w:id="117" w:name="_Ref201748444"/>
          </w:p>
        </w:tc>
        <w:bookmarkEnd w:id="117"/>
        <w:tc>
          <w:tcPr>
            <w:tcW w:w="483" w:type="dxa"/>
          </w:tcPr>
          <w:p w14:paraId="6586D992" w14:textId="77777777" w:rsidR="004443F8" w:rsidRPr="00876E9C" w:rsidRDefault="004443F8" w:rsidP="4E57B2BD">
            <w:pPr>
              <w:shd w:val="clear" w:color="auto" w:fill="FFFFFF" w:themeFill="background1"/>
              <w:rPr>
                <w:rFonts w:cs="Arial"/>
              </w:rPr>
            </w:pPr>
          </w:p>
        </w:tc>
        <w:tc>
          <w:tcPr>
            <w:tcW w:w="8080" w:type="dxa"/>
          </w:tcPr>
          <w:p w14:paraId="4A991583" w14:textId="77777777" w:rsidR="00730572" w:rsidRDefault="00730572" w:rsidP="002A3355">
            <w:r>
              <w:t>Bei der Auslieferung</w:t>
            </w:r>
            <w:r w:rsidRPr="0011795B">
              <w:t xml:space="preserve"> </w:t>
            </w:r>
            <w:r>
              <w:t xml:space="preserve">der </w:t>
            </w:r>
            <w:r w:rsidRPr="00BB2C40">
              <w:t xml:space="preserve">Serien-Container an den AG müssen vom AN </w:t>
            </w:r>
            <w:proofErr w:type="spellStart"/>
            <w:r w:rsidRPr="00BB2C40">
              <w:t>an</w:t>
            </w:r>
            <w:proofErr w:type="spellEnd"/>
            <w:r w:rsidRPr="00BB2C40">
              <w:t xml:space="preserve"> jedem Container einschließlich der im Container verbauten Ausstattung alle gesetzlich vorgeschriebenen Prüfarbeiten und herstellerseitig geforderten Fristarbeiten durchgeführt</w:t>
            </w:r>
            <w:r>
              <w:t xml:space="preserve"> worden und aktuellen Datums sein (nicht älter als 8 Wochen). Die Nachweise und Zertifikate, z.B. </w:t>
            </w:r>
            <w:proofErr w:type="spellStart"/>
            <w:r>
              <w:t>Pre</w:t>
            </w:r>
            <w:proofErr w:type="spellEnd"/>
            <w:r>
              <w:t>-Trip-</w:t>
            </w:r>
            <w:proofErr w:type="spellStart"/>
            <w:r>
              <w:t>Inspection</w:t>
            </w:r>
            <w:proofErr w:type="spellEnd"/>
            <w:r>
              <w:t xml:space="preserve"> und CSC Zulassung, müssen dem AG jeweils pro Serien-Container im Original bei Auslieferung zur Verfügung gestellt werden. </w:t>
            </w:r>
          </w:p>
          <w:p w14:paraId="64EDCB9D" w14:textId="77777777" w:rsidR="004443F8" w:rsidRDefault="004443F8" w:rsidP="002A3355">
            <w:pPr>
              <w:rPr>
                <w:rFonts w:cs="Arial"/>
              </w:rPr>
            </w:pPr>
            <w:r w:rsidRPr="00284AFF">
              <w:rPr>
                <w:rFonts w:cs="Arial"/>
              </w:rPr>
              <w:t>Alle für die Systemidentifikation erforderlichen Daten (z.</w:t>
            </w:r>
            <w:r w:rsidR="009B0409" w:rsidRPr="00284AFF">
              <w:rPr>
                <w:rFonts w:cs="Arial"/>
              </w:rPr>
              <w:t xml:space="preserve"> </w:t>
            </w:r>
            <w:r w:rsidRPr="00284AFF">
              <w:rPr>
                <w:rFonts w:cs="Arial"/>
              </w:rPr>
              <w:t>B. Fabrik- oder Herstell</w:t>
            </w:r>
            <w:r w:rsidR="00AB6FDA" w:rsidRPr="00284AFF">
              <w:rPr>
                <w:rFonts w:cs="Arial"/>
              </w:rPr>
              <w:t>er</w:t>
            </w:r>
            <w:r w:rsidRPr="00284AFF">
              <w:rPr>
                <w:rFonts w:cs="Arial"/>
              </w:rPr>
              <w:t xml:space="preserve">-, Seriennummern, Softwarestand) müssen im </w:t>
            </w:r>
            <w:r w:rsidR="000D1D6B" w:rsidRPr="00284AFF">
              <w:rPr>
                <w:rFonts w:cs="Arial"/>
              </w:rPr>
              <w:t>Prüf</w:t>
            </w:r>
            <w:r w:rsidRPr="00284AFF">
              <w:rPr>
                <w:rFonts w:cs="Arial"/>
              </w:rPr>
              <w:t>protokoll erfasst werden.</w:t>
            </w:r>
          </w:p>
          <w:p w14:paraId="6675C912" w14:textId="5F0E7143" w:rsidR="00D8505E" w:rsidRPr="001841F1" w:rsidRDefault="00D8505E" w:rsidP="002A3355">
            <w:pPr>
              <w:rPr>
                <w:rFonts w:cs="Arial"/>
              </w:rPr>
            </w:pPr>
            <w:r w:rsidRPr="0011795B">
              <w:rPr>
                <w:rFonts w:cs="Arial"/>
              </w:rPr>
              <w:t>Über die Durchführung</w:t>
            </w:r>
            <w:r>
              <w:rPr>
                <w:rFonts w:cs="Arial"/>
              </w:rPr>
              <w:t xml:space="preserve"> der Tätigkeiten</w:t>
            </w:r>
            <w:r w:rsidRPr="0011795B">
              <w:rPr>
                <w:rFonts w:cs="Arial"/>
              </w:rPr>
              <w:t xml:space="preserve"> </w:t>
            </w:r>
            <w:r>
              <w:rPr>
                <w:rFonts w:cs="Arial"/>
              </w:rPr>
              <w:t>muss</w:t>
            </w:r>
            <w:r w:rsidRPr="0011795B">
              <w:rPr>
                <w:rFonts w:cs="Arial"/>
              </w:rPr>
              <w:t xml:space="preserve"> </w:t>
            </w:r>
            <w:r>
              <w:rPr>
                <w:rFonts w:cs="Arial"/>
              </w:rPr>
              <w:t xml:space="preserve">vom AN </w:t>
            </w:r>
            <w:r w:rsidRPr="0011795B">
              <w:rPr>
                <w:rFonts w:cs="Arial"/>
              </w:rPr>
              <w:t xml:space="preserve">ein </w:t>
            </w:r>
            <w:r>
              <w:rPr>
                <w:rFonts w:cs="Arial"/>
              </w:rPr>
              <w:t xml:space="preserve">schriftlicher </w:t>
            </w:r>
            <w:r w:rsidRPr="001D0344">
              <w:rPr>
                <w:rFonts w:cs="Arial"/>
              </w:rPr>
              <w:t xml:space="preserve">Ergebnisvermerk </w:t>
            </w:r>
            <w:r w:rsidRPr="00A20D37">
              <w:rPr>
                <w:rFonts w:cs="Arial"/>
              </w:rPr>
              <w:t>gemäß Formatvorlage BAAINBw</w:t>
            </w:r>
            <w:r>
              <w:rPr>
                <w:rFonts w:cs="Arial"/>
              </w:rPr>
              <w:t> </w:t>
            </w:r>
            <w:r w:rsidRPr="00A20D37">
              <w:rPr>
                <w:rFonts w:cs="Arial"/>
              </w:rPr>
              <w:t>A</w:t>
            </w:r>
            <w:r>
              <w:rPr>
                <w:rFonts w:cs="Arial"/>
              </w:rPr>
              <w:t> </w:t>
            </w:r>
            <w:r w:rsidRPr="00A20D37">
              <w:rPr>
                <w:rFonts w:cs="Arial"/>
              </w:rPr>
              <w:t>112</w:t>
            </w:r>
            <w:r>
              <w:rPr>
                <w:rFonts w:cs="Arial"/>
              </w:rPr>
              <w:t>9 erstellt und mit jedem Container mitgeliefert werden</w:t>
            </w:r>
            <w:r w:rsidRPr="00A20D37">
              <w:rPr>
                <w:rFonts w:cs="Arial"/>
              </w:rPr>
              <w:t xml:space="preserve">. </w:t>
            </w:r>
            <w:r>
              <w:rPr>
                <w:rFonts w:cs="Arial"/>
              </w:rPr>
              <w:t xml:space="preserve">Die Formatvorlage wird dem AN zur Verfügung gestellt, </w:t>
            </w:r>
            <w:r w:rsidRPr="003734F3">
              <w:rPr>
                <w:rFonts w:cs="Arial"/>
              </w:rPr>
              <w:t xml:space="preserve">siehe </w:t>
            </w:r>
            <w:r w:rsidRPr="003734F3">
              <w:rPr>
                <w:shd w:val="clear" w:color="auto" w:fill="FFFFFF" w:themeFill="background1"/>
              </w:rPr>
              <w:fldChar w:fldCharType="begin"/>
            </w:r>
            <w:r w:rsidRPr="003734F3">
              <w:rPr>
                <w:rFonts w:cs="Arial"/>
                <w:shd w:val="clear" w:color="auto" w:fill="FFFFFF" w:themeFill="background1"/>
              </w:rPr>
              <w:instrText xml:space="preserve"> REF _Ref195021339 \w \h </w:instrText>
            </w:r>
            <w:r w:rsidRPr="003734F3">
              <w:rPr>
                <w:shd w:val="clear" w:color="auto" w:fill="FFFFFF" w:themeFill="background1"/>
              </w:rPr>
              <w:instrText xml:space="preserve"> \* MERGEFORMAT </w:instrText>
            </w:r>
            <w:r w:rsidRPr="003734F3">
              <w:rPr>
                <w:shd w:val="clear" w:color="auto" w:fill="FFFFFF" w:themeFill="background1"/>
              </w:rPr>
            </w:r>
            <w:r w:rsidRPr="003734F3">
              <w:rPr>
                <w:rFonts w:cs="Arial"/>
                <w:shd w:val="clear" w:color="auto" w:fill="FFFFFF" w:themeFill="background1"/>
              </w:rPr>
              <w:fldChar w:fldCharType="separate"/>
            </w:r>
            <w:r w:rsidR="00070E90">
              <w:rPr>
                <w:rFonts w:cs="Arial"/>
                <w:shd w:val="clear" w:color="auto" w:fill="FFFFFF" w:themeFill="background1"/>
              </w:rPr>
              <w:t>Anhang 16</w:t>
            </w:r>
            <w:r w:rsidRPr="003734F3">
              <w:rPr>
                <w:shd w:val="clear" w:color="auto" w:fill="FFFFFF" w:themeFill="background1"/>
              </w:rPr>
              <w:fldChar w:fldCharType="end"/>
            </w:r>
            <w:r w:rsidRPr="003734F3">
              <w:rPr>
                <w:rFonts w:cs="Arial"/>
                <w:shd w:val="clear" w:color="auto" w:fill="FFFFFF" w:themeFill="background1"/>
              </w:rPr>
              <w:t>.</w:t>
            </w:r>
          </w:p>
        </w:tc>
        <w:tc>
          <w:tcPr>
            <w:tcW w:w="736" w:type="dxa"/>
          </w:tcPr>
          <w:p w14:paraId="4FAF9593" w14:textId="464407D8" w:rsidR="004443F8" w:rsidRPr="00207071" w:rsidRDefault="00ED34D3" w:rsidP="3D8DC3BD">
            <w:pPr>
              <w:pStyle w:val="DocTabellentext"/>
              <w:spacing w:before="0" w:line="276" w:lineRule="auto"/>
              <w:jc w:val="center"/>
              <w:rPr>
                <w:szCs w:val="24"/>
              </w:rPr>
            </w:pPr>
            <w:r>
              <w:t>04</w:t>
            </w:r>
          </w:p>
        </w:tc>
      </w:tr>
    </w:tbl>
    <w:p w14:paraId="0F30B507" w14:textId="6B8AEA82" w:rsidR="00B969A9" w:rsidRDefault="00B969A9" w:rsidP="00B969A9">
      <w:pPr>
        <w:pStyle w:val="berschrift3"/>
        <w:rPr>
          <w:rFonts w:cs="Arial"/>
        </w:rPr>
      </w:pPr>
      <w:bookmarkStart w:id="118" w:name="_Ref194935241"/>
      <w:bookmarkStart w:id="119" w:name="_Toc194996204"/>
      <w:bookmarkStart w:id="120" w:name="_Toc223599615"/>
      <w:bookmarkStart w:id="121" w:name="_Toc476730577"/>
      <w:bookmarkStart w:id="122" w:name="_Toc503876008"/>
      <w:r w:rsidRPr="0011795B">
        <w:rPr>
          <w:rFonts w:cs="Arial"/>
        </w:rPr>
        <w:t xml:space="preserve">Fertigungs- </w:t>
      </w:r>
      <w:r w:rsidR="00456708">
        <w:rPr>
          <w:rFonts w:cs="Arial"/>
        </w:rPr>
        <w:t>und</w:t>
      </w:r>
      <w:r w:rsidRPr="0011795B">
        <w:rPr>
          <w:rFonts w:cs="Arial"/>
        </w:rPr>
        <w:t xml:space="preserve"> Konstruktionsunterlagen</w:t>
      </w:r>
      <w:bookmarkEnd w:id="118"/>
      <w:bookmarkEnd w:id="119"/>
      <w:bookmarkEnd w:id="120"/>
    </w:p>
    <w:tbl>
      <w:tblPr>
        <w:tblStyle w:val="Tabellenraster"/>
        <w:tblW w:w="10204" w:type="dxa"/>
        <w:tblInd w:w="-431" w:type="dxa"/>
        <w:tblLook w:val="04A0" w:firstRow="1" w:lastRow="0" w:firstColumn="1" w:lastColumn="0" w:noHBand="0" w:noVBand="1"/>
      </w:tblPr>
      <w:tblGrid>
        <w:gridCol w:w="904"/>
        <w:gridCol w:w="483"/>
        <w:gridCol w:w="8081"/>
        <w:gridCol w:w="736"/>
      </w:tblGrid>
      <w:tr w:rsidR="00B969A9" w:rsidRPr="00A20D37" w14:paraId="2EF3E7F4" w14:textId="77777777" w:rsidTr="4E57B2BD">
        <w:tc>
          <w:tcPr>
            <w:tcW w:w="907" w:type="dxa"/>
          </w:tcPr>
          <w:p w14:paraId="17D6E3FF" w14:textId="77777777" w:rsidR="00B969A9" w:rsidRPr="00A2678E" w:rsidRDefault="4E57B2BD" w:rsidP="4E57B2BD">
            <w:pPr>
              <w:shd w:val="clear" w:color="auto" w:fill="FFFFFF" w:themeFill="background1"/>
              <w:rPr>
                <w:rFonts w:cs="Arial"/>
                <w:i/>
                <w:iCs/>
              </w:rPr>
            </w:pPr>
            <w:r w:rsidRPr="4E57B2BD">
              <w:rPr>
                <w:rFonts w:cs="Arial"/>
                <w:i/>
                <w:iCs/>
              </w:rPr>
              <w:t>ID</w:t>
            </w:r>
          </w:p>
        </w:tc>
        <w:tc>
          <w:tcPr>
            <w:tcW w:w="483" w:type="dxa"/>
          </w:tcPr>
          <w:p w14:paraId="29F560AA" w14:textId="77777777" w:rsidR="00B969A9"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107" w:type="dxa"/>
          </w:tcPr>
          <w:p w14:paraId="458A27FC" w14:textId="42B3AF64" w:rsidR="00B969A9"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37" w:type="dxa"/>
          </w:tcPr>
          <w:p w14:paraId="602CBA4C" w14:textId="77777777" w:rsidR="00B969A9" w:rsidRPr="00A2678E" w:rsidRDefault="4E57B2BD" w:rsidP="4E57B2BD">
            <w:pPr>
              <w:shd w:val="clear" w:color="auto" w:fill="FFFFFF" w:themeFill="background1"/>
              <w:jc w:val="center"/>
              <w:rPr>
                <w:rFonts w:cs="Arial"/>
                <w:i/>
                <w:iCs/>
              </w:rPr>
            </w:pPr>
            <w:r w:rsidRPr="4E57B2BD">
              <w:rPr>
                <w:rFonts w:cs="Arial"/>
                <w:i/>
                <w:iCs/>
              </w:rPr>
              <w:t>N-ID</w:t>
            </w:r>
          </w:p>
        </w:tc>
      </w:tr>
      <w:tr w:rsidR="00B969A9" w:rsidRPr="00A20D37" w14:paraId="4A966791" w14:textId="77777777" w:rsidTr="00284AFF">
        <w:tc>
          <w:tcPr>
            <w:tcW w:w="907" w:type="dxa"/>
          </w:tcPr>
          <w:p w14:paraId="5E163628" w14:textId="77777777" w:rsidR="00B969A9" w:rsidRPr="0011795B" w:rsidRDefault="00B969A9" w:rsidP="00704A92">
            <w:pPr>
              <w:pStyle w:val="Listenabsatz"/>
              <w:numPr>
                <w:ilvl w:val="0"/>
                <w:numId w:val="31"/>
              </w:numPr>
              <w:rPr>
                <w:rFonts w:cs="Arial"/>
              </w:rPr>
            </w:pPr>
          </w:p>
        </w:tc>
        <w:tc>
          <w:tcPr>
            <w:tcW w:w="483" w:type="dxa"/>
          </w:tcPr>
          <w:p w14:paraId="1528976B" w14:textId="77777777" w:rsidR="00B969A9" w:rsidRPr="00A20D37" w:rsidRDefault="00B969A9" w:rsidP="4E57B2BD">
            <w:pPr>
              <w:shd w:val="clear" w:color="auto" w:fill="FFFFFF" w:themeFill="background1"/>
              <w:rPr>
                <w:rFonts w:cs="Arial"/>
              </w:rPr>
            </w:pPr>
          </w:p>
        </w:tc>
        <w:tc>
          <w:tcPr>
            <w:tcW w:w="8107" w:type="dxa"/>
            <w:shd w:val="clear" w:color="auto" w:fill="auto"/>
          </w:tcPr>
          <w:p w14:paraId="51459326" w14:textId="2C04323F" w:rsidR="00B969A9" w:rsidRPr="005746CC" w:rsidRDefault="00B969A9" w:rsidP="001841F1">
            <w:pPr>
              <w:pStyle w:val="DocTabellentext"/>
              <w:spacing w:before="0" w:after="200" w:line="276" w:lineRule="auto"/>
              <w:rPr>
                <w:rFonts w:cs="Arial"/>
              </w:rPr>
            </w:pPr>
            <w:r w:rsidRPr="005746CC">
              <w:rPr>
                <w:rFonts w:cs="Arial"/>
              </w:rPr>
              <w:t>Die Fertigungs-</w:t>
            </w:r>
            <w:r w:rsidR="00931146" w:rsidRPr="005746CC">
              <w:rPr>
                <w:rFonts w:cs="Arial"/>
              </w:rPr>
              <w:t xml:space="preserve"> </w:t>
            </w:r>
            <w:r w:rsidR="00456708" w:rsidRPr="005746CC">
              <w:rPr>
                <w:rFonts w:cs="Arial"/>
              </w:rPr>
              <w:t>und</w:t>
            </w:r>
            <w:r w:rsidR="00931146" w:rsidRPr="005746CC">
              <w:rPr>
                <w:rFonts w:cs="Arial"/>
              </w:rPr>
              <w:t xml:space="preserve"> </w:t>
            </w:r>
            <w:r w:rsidRPr="005746CC">
              <w:rPr>
                <w:rFonts w:cs="Arial"/>
              </w:rPr>
              <w:t>Zeichnungsunterlagen, die sich</w:t>
            </w:r>
            <w:r w:rsidRPr="005746CC">
              <w:t xml:space="preserve"> </w:t>
            </w:r>
            <w:r w:rsidRPr="005746CC">
              <w:rPr>
                <w:rFonts w:cs="Arial"/>
              </w:rPr>
              <w:t>aus den Forderungen</w:t>
            </w:r>
            <w:r w:rsidR="00931146" w:rsidRPr="005746CC">
              <w:rPr>
                <w:rFonts w:cs="Arial"/>
              </w:rPr>
              <w:t xml:space="preserve"> </w:t>
            </w:r>
            <w:r w:rsidR="00456708" w:rsidRPr="005746CC">
              <w:rPr>
                <w:rFonts w:cs="Arial"/>
              </w:rPr>
              <w:t>und</w:t>
            </w:r>
            <w:r w:rsidR="00931146" w:rsidRPr="005746CC">
              <w:rPr>
                <w:rFonts w:cs="Arial"/>
              </w:rPr>
              <w:t xml:space="preserve"> </w:t>
            </w:r>
            <w:r w:rsidRPr="005746CC">
              <w:rPr>
                <w:rFonts w:cs="Arial"/>
              </w:rPr>
              <w:t xml:space="preserve">Vorgaben nach dieser </w:t>
            </w:r>
            <w:r w:rsidR="00BC3D09" w:rsidRPr="005746CC">
              <w:rPr>
                <w:rFonts w:cs="Arial"/>
              </w:rPr>
              <w:t xml:space="preserve">Leistungsbeschreibung </w:t>
            </w:r>
            <w:r w:rsidRPr="005746CC">
              <w:rPr>
                <w:rFonts w:cs="Arial"/>
              </w:rPr>
              <w:t xml:space="preserve">ergeben </w:t>
            </w:r>
            <w:r w:rsidR="0011159A" w:rsidRPr="005746CC">
              <w:rPr>
                <w:rFonts w:cs="Arial"/>
              </w:rPr>
              <w:t>müssen</w:t>
            </w:r>
            <w:r w:rsidRPr="005746CC">
              <w:rPr>
                <w:rFonts w:cs="Arial"/>
              </w:rPr>
              <w:t xml:space="preserve"> als nachbaufähige Zeichnungsunterlagen nach </w:t>
            </w:r>
            <w:r w:rsidRPr="00D8505E">
              <w:rPr>
                <w:rFonts w:cs="Arial"/>
              </w:rPr>
              <w:t>VG 95001</w:t>
            </w:r>
            <w:r w:rsidR="00DC74A5" w:rsidRPr="00D8505E">
              <w:rPr>
                <w:rFonts w:cs="Arial"/>
              </w:rPr>
              <w:t>-2</w:t>
            </w:r>
            <w:r w:rsidRPr="00D8505E">
              <w:rPr>
                <w:rFonts w:cs="Arial"/>
              </w:rPr>
              <w:t xml:space="preserve"> neu </w:t>
            </w:r>
            <w:r w:rsidR="0011159A" w:rsidRPr="00D8505E">
              <w:rPr>
                <w:rFonts w:cs="Arial"/>
              </w:rPr>
              <w:t>erstellt sein</w:t>
            </w:r>
            <w:r w:rsidR="00011FD4" w:rsidRPr="00D8505E">
              <w:rPr>
                <w:rFonts w:cs="Arial"/>
              </w:rPr>
              <w:t xml:space="preserve"> und dem AG zur Verfügung gestellt werden.</w:t>
            </w:r>
          </w:p>
          <w:p w14:paraId="752B0A3E" w14:textId="3B2F7FE3" w:rsidR="00B969A9" w:rsidRPr="005746CC" w:rsidRDefault="00B969A9" w:rsidP="001841F1">
            <w:pPr>
              <w:pStyle w:val="DocTabellentext"/>
              <w:spacing w:before="0" w:after="200" w:line="276" w:lineRule="auto"/>
              <w:rPr>
                <w:rFonts w:cs="Arial"/>
              </w:rPr>
            </w:pPr>
            <w:r w:rsidRPr="005746CC">
              <w:rPr>
                <w:rFonts w:cs="Arial"/>
              </w:rPr>
              <w:t xml:space="preserve">Die Stücklisten hierzu </w:t>
            </w:r>
            <w:r w:rsidR="0011159A" w:rsidRPr="005746CC">
              <w:rPr>
                <w:rFonts w:cs="Arial"/>
              </w:rPr>
              <w:t>müssen</w:t>
            </w:r>
            <w:r w:rsidRPr="005746CC">
              <w:rPr>
                <w:rFonts w:cs="Arial"/>
              </w:rPr>
              <w:t xml:space="preserve"> in Excel</w:t>
            </w:r>
            <w:r w:rsidR="009B0409" w:rsidRPr="005746CC">
              <w:rPr>
                <w:rFonts w:cs="Arial"/>
              </w:rPr>
              <w:t>-</w:t>
            </w:r>
            <w:r w:rsidRPr="005746CC">
              <w:rPr>
                <w:rFonts w:cs="Arial"/>
              </w:rPr>
              <w:t xml:space="preserve"> oder Word</w:t>
            </w:r>
            <w:r w:rsidR="009B0409" w:rsidRPr="005746CC">
              <w:rPr>
                <w:rFonts w:cs="Arial"/>
              </w:rPr>
              <w:t>-Dateien</w:t>
            </w:r>
            <w:r w:rsidRPr="005746CC">
              <w:rPr>
                <w:rFonts w:cs="Arial"/>
              </w:rPr>
              <w:t xml:space="preserve"> zur Verfügung </w:t>
            </w:r>
            <w:r w:rsidR="0011159A" w:rsidRPr="005746CC">
              <w:rPr>
                <w:rFonts w:cs="Arial"/>
              </w:rPr>
              <w:t>gestellt werden.</w:t>
            </w:r>
          </w:p>
          <w:p w14:paraId="0F34ECE1" w14:textId="77777777" w:rsidR="00B969A9" w:rsidRPr="005746CC" w:rsidRDefault="00B969A9" w:rsidP="001841F1">
            <w:pPr>
              <w:pStyle w:val="DocTabellentext"/>
              <w:spacing w:before="0" w:after="200" w:line="276" w:lineRule="auto"/>
              <w:rPr>
                <w:rFonts w:cs="Arial"/>
              </w:rPr>
            </w:pPr>
            <w:r w:rsidRPr="005746CC">
              <w:rPr>
                <w:rFonts w:cs="Arial"/>
              </w:rPr>
              <w:t xml:space="preserve">Die Zeichnungsunterlagen sind </w:t>
            </w:r>
          </w:p>
          <w:p w14:paraId="7C702D0E" w14:textId="0C981677" w:rsidR="00B969A9" w:rsidRPr="005746CC" w:rsidRDefault="00B969A9" w:rsidP="00704A92">
            <w:pPr>
              <w:pStyle w:val="DocTabellentext"/>
              <w:numPr>
                <w:ilvl w:val="0"/>
                <w:numId w:val="10"/>
              </w:numPr>
              <w:spacing w:before="0" w:after="200" w:line="276" w:lineRule="auto"/>
              <w:ind w:left="714" w:hanging="357"/>
              <w:contextualSpacing/>
              <w:rPr>
                <w:rFonts w:cs="Arial"/>
              </w:rPr>
            </w:pPr>
            <w:r w:rsidRPr="005746CC">
              <w:rPr>
                <w:rFonts w:cs="Arial"/>
              </w:rPr>
              <w:t>nutzungsrechtlich nach VG 95034</w:t>
            </w:r>
            <w:r w:rsidR="00931146" w:rsidRPr="005746CC">
              <w:rPr>
                <w:rFonts w:cs="Arial"/>
              </w:rPr>
              <w:t xml:space="preserve"> </w:t>
            </w:r>
            <w:r w:rsidR="00456708" w:rsidRPr="005746CC">
              <w:rPr>
                <w:rFonts w:cs="Arial"/>
              </w:rPr>
              <w:t>und VG</w:t>
            </w:r>
            <w:r w:rsidR="00931146" w:rsidRPr="005746CC">
              <w:rPr>
                <w:rFonts w:cs="Arial"/>
              </w:rPr>
              <w:t xml:space="preserve"> </w:t>
            </w:r>
            <w:r w:rsidRPr="005746CC">
              <w:rPr>
                <w:rFonts w:cs="Arial"/>
              </w:rPr>
              <w:t>95036 zu kennzeichnen</w:t>
            </w:r>
          </w:p>
          <w:p w14:paraId="767D7090" w14:textId="77777777" w:rsidR="00B969A9" w:rsidRPr="005746CC" w:rsidRDefault="00B969A9" w:rsidP="00704A92">
            <w:pPr>
              <w:pStyle w:val="DocTabellentext"/>
              <w:numPr>
                <w:ilvl w:val="0"/>
                <w:numId w:val="10"/>
              </w:numPr>
              <w:spacing w:before="0" w:after="200" w:line="276" w:lineRule="auto"/>
              <w:ind w:left="714" w:hanging="357"/>
              <w:contextualSpacing/>
              <w:rPr>
                <w:rFonts w:cs="Arial"/>
              </w:rPr>
            </w:pPr>
            <w:r w:rsidRPr="005746CC">
              <w:rPr>
                <w:rFonts w:cs="Arial"/>
              </w:rPr>
              <w:lastRenderedPageBreak/>
              <w:t xml:space="preserve">digital im </w:t>
            </w:r>
            <w:proofErr w:type="spellStart"/>
            <w:r w:rsidRPr="005746CC">
              <w:rPr>
                <w:rFonts w:cs="Arial"/>
              </w:rPr>
              <w:t>pdf-Format</w:t>
            </w:r>
            <w:proofErr w:type="spellEnd"/>
            <w:r w:rsidRPr="005746CC">
              <w:rPr>
                <w:rFonts w:cs="Arial"/>
              </w:rPr>
              <w:t xml:space="preserve"> und in einem CAD-Format (.</w:t>
            </w:r>
            <w:proofErr w:type="spellStart"/>
            <w:r w:rsidRPr="005746CC">
              <w:rPr>
                <w:rFonts w:cs="Arial"/>
              </w:rPr>
              <w:t>dxf</w:t>
            </w:r>
            <w:proofErr w:type="spellEnd"/>
            <w:r w:rsidRPr="005746CC">
              <w:rPr>
                <w:rFonts w:cs="Arial"/>
              </w:rPr>
              <w:t xml:space="preserve"> oder .</w:t>
            </w:r>
            <w:proofErr w:type="spellStart"/>
            <w:r w:rsidRPr="005746CC">
              <w:rPr>
                <w:rFonts w:cs="Arial"/>
              </w:rPr>
              <w:t>dwg</w:t>
            </w:r>
            <w:proofErr w:type="spellEnd"/>
            <w:r w:rsidRPr="005746CC">
              <w:rPr>
                <w:rFonts w:cs="Arial"/>
              </w:rPr>
              <w:t>) zu liefern</w:t>
            </w:r>
          </w:p>
        </w:tc>
        <w:tc>
          <w:tcPr>
            <w:tcW w:w="737" w:type="dxa"/>
          </w:tcPr>
          <w:p w14:paraId="45543587" w14:textId="3AEDBED0" w:rsidR="00B969A9" w:rsidRPr="00A20D37" w:rsidRDefault="00ED34D3" w:rsidP="006D0559">
            <w:pPr>
              <w:pStyle w:val="DocTabellentext"/>
              <w:spacing w:before="0" w:line="276" w:lineRule="auto"/>
              <w:rPr>
                <w:rFonts w:cs="Arial"/>
              </w:rPr>
            </w:pPr>
            <w:r>
              <w:lastRenderedPageBreak/>
              <w:t>02</w:t>
            </w:r>
          </w:p>
        </w:tc>
      </w:tr>
      <w:tr w:rsidR="00B969A9" w:rsidRPr="00A20D37" w14:paraId="517D1D27" w14:textId="77777777" w:rsidTr="4E57B2BD">
        <w:tc>
          <w:tcPr>
            <w:tcW w:w="907" w:type="dxa"/>
          </w:tcPr>
          <w:p w14:paraId="070FF242" w14:textId="77777777" w:rsidR="00B969A9" w:rsidRPr="0011795B" w:rsidRDefault="00B969A9" w:rsidP="00704A92">
            <w:pPr>
              <w:pStyle w:val="Listenabsatz"/>
              <w:numPr>
                <w:ilvl w:val="0"/>
                <w:numId w:val="31"/>
              </w:numPr>
              <w:rPr>
                <w:rFonts w:cs="Arial"/>
              </w:rPr>
            </w:pPr>
          </w:p>
        </w:tc>
        <w:tc>
          <w:tcPr>
            <w:tcW w:w="483" w:type="dxa"/>
          </w:tcPr>
          <w:p w14:paraId="09CD7385" w14:textId="77777777" w:rsidR="00B969A9" w:rsidRPr="00A20D37" w:rsidRDefault="00B969A9" w:rsidP="4E57B2BD">
            <w:pPr>
              <w:shd w:val="clear" w:color="auto" w:fill="FFFFFF" w:themeFill="background1"/>
              <w:rPr>
                <w:rFonts w:cs="Arial"/>
              </w:rPr>
            </w:pPr>
          </w:p>
        </w:tc>
        <w:tc>
          <w:tcPr>
            <w:tcW w:w="8107" w:type="dxa"/>
          </w:tcPr>
          <w:p w14:paraId="29D568DE" w14:textId="77777777" w:rsidR="00B969A9" w:rsidRPr="001841F1" w:rsidRDefault="00B969A9" w:rsidP="002A3355">
            <w:pPr>
              <w:rPr>
                <w:rFonts w:cs="Arial"/>
              </w:rPr>
            </w:pPr>
            <w:r w:rsidRPr="0011795B">
              <w:rPr>
                <w:rFonts w:cs="Arial"/>
              </w:rPr>
              <w:t>Der AN erfasst den Konstruktionsstand (K-Stand) gemäß VG 95030 zum Termin der Fertigstellung des Produktes und meldet dem AG die Erfassung als urkundlichen Nachweis gemäß den Vorgaben der Verteidigungsgerätenorm (VG) 95030, Anhang A und B.</w:t>
            </w:r>
          </w:p>
        </w:tc>
        <w:tc>
          <w:tcPr>
            <w:tcW w:w="737" w:type="dxa"/>
          </w:tcPr>
          <w:p w14:paraId="7B24E549" w14:textId="4DBE0721" w:rsidR="00B969A9" w:rsidRPr="001841F1" w:rsidRDefault="00ED34D3" w:rsidP="001841F1">
            <w:pPr>
              <w:pStyle w:val="DocTabellentext"/>
              <w:spacing w:before="0" w:line="276" w:lineRule="auto"/>
              <w:rPr>
                <w:rFonts w:cs="Arial"/>
              </w:rPr>
            </w:pPr>
            <w:r>
              <w:t>02</w:t>
            </w:r>
          </w:p>
        </w:tc>
      </w:tr>
      <w:tr w:rsidR="00B969A9" w:rsidRPr="00A20D37" w14:paraId="6499C6B8" w14:textId="77777777" w:rsidTr="4E57B2BD">
        <w:tc>
          <w:tcPr>
            <w:tcW w:w="907" w:type="dxa"/>
          </w:tcPr>
          <w:p w14:paraId="47D42FEB" w14:textId="77777777" w:rsidR="00B969A9" w:rsidRPr="0011795B" w:rsidRDefault="00B969A9" w:rsidP="00704A92">
            <w:pPr>
              <w:pStyle w:val="Listenabsatz"/>
              <w:numPr>
                <w:ilvl w:val="0"/>
                <w:numId w:val="31"/>
              </w:numPr>
              <w:rPr>
                <w:rFonts w:cs="Arial"/>
              </w:rPr>
            </w:pPr>
          </w:p>
        </w:tc>
        <w:tc>
          <w:tcPr>
            <w:tcW w:w="483" w:type="dxa"/>
          </w:tcPr>
          <w:p w14:paraId="323F208A" w14:textId="77777777" w:rsidR="00B969A9" w:rsidRPr="00A20D37" w:rsidRDefault="00B969A9" w:rsidP="4E57B2BD">
            <w:pPr>
              <w:shd w:val="clear" w:color="auto" w:fill="FFFFFF" w:themeFill="background1"/>
              <w:rPr>
                <w:rFonts w:cs="Arial"/>
              </w:rPr>
            </w:pPr>
          </w:p>
        </w:tc>
        <w:tc>
          <w:tcPr>
            <w:tcW w:w="8107" w:type="dxa"/>
          </w:tcPr>
          <w:p w14:paraId="3AD023A0" w14:textId="319E4718" w:rsidR="00B969A9" w:rsidRPr="001841F1" w:rsidRDefault="00B969A9" w:rsidP="002A3355">
            <w:pPr>
              <w:rPr>
                <w:rFonts w:cs="Arial"/>
              </w:rPr>
            </w:pPr>
            <w:r w:rsidRPr="0011795B">
              <w:rPr>
                <w:rFonts w:cs="Arial"/>
              </w:rPr>
              <w:t xml:space="preserve">Auf Grundlage des festgelegten </w:t>
            </w:r>
            <w:r w:rsidR="009B0409">
              <w:rPr>
                <w:rFonts w:cs="Arial"/>
              </w:rPr>
              <w:t>K-Stand</w:t>
            </w:r>
            <w:r w:rsidR="009B0409" w:rsidRPr="0011795B">
              <w:rPr>
                <w:rFonts w:cs="Arial"/>
              </w:rPr>
              <w:t xml:space="preserve"> </w:t>
            </w:r>
            <w:r w:rsidR="0011159A">
              <w:rPr>
                <w:rFonts w:cs="Arial"/>
              </w:rPr>
              <w:t>müssen</w:t>
            </w:r>
            <w:r w:rsidRPr="0011795B">
              <w:rPr>
                <w:rFonts w:cs="Arial"/>
              </w:rPr>
              <w:t xml:space="preserve"> die Daten für die Materialkatalogisierung </w:t>
            </w:r>
            <w:r w:rsidR="00E1514B">
              <w:rPr>
                <w:rFonts w:cs="Arial"/>
              </w:rPr>
              <w:t xml:space="preserve">für die Bundeswehrstammdaten </w:t>
            </w:r>
            <w:r w:rsidRPr="0011795B">
              <w:rPr>
                <w:rFonts w:cs="Arial"/>
              </w:rPr>
              <w:t>berei</w:t>
            </w:r>
            <w:r w:rsidR="0011159A">
              <w:rPr>
                <w:rFonts w:cs="Arial"/>
              </w:rPr>
              <w:t xml:space="preserve">tgestellt </w:t>
            </w:r>
            <w:r w:rsidRPr="0011795B">
              <w:rPr>
                <w:rFonts w:cs="Arial"/>
              </w:rPr>
              <w:t xml:space="preserve">und </w:t>
            </w:r>
            <w:r w:rsidR="00E1514B">
              <w:rPr>
                <w:rFonts w:cs="Arial"/>
              </w:rPr>
              <w:t xml:space="preserve">die zugehörigen </w:t>
            </w:r>
            <w:r w:rsidRPr="0011795B">
              <w:rPr>
                <w:rFonts w:cs="Arial"/>
              </w:rPr>
              <w:t>Materialgrundlage</w:t>
            </w:r>
            <w:r w:rsidR="0011159A">
              <w:rPr>
                <w:rFonts w:cs="Arial"/>
              </w:rPr>
              <w:t xml:space="preserve">n </w:t>
            </w:r>
            <w:r w:rsidRPr="0011795B">
              <w:rPr>
                <w:rFonts w:cs="Arial"/>
              </w:rPr>
              <w:t>erarbeite</w:t>
            </w:r>
            <w:r w:rsidR="0011159A">
              <w:rPr>
                <w:rFonts w:cs="Arial"/>
              </w:rPr>
              <w:t>t werden.</w:t>
            </w:r>
          </w:p>
        </w:tc>
        <w:tc>
          <w:tcPr>
            <w:tcW w:w="737" w:type="dxa"/>
          </w:tcPr>
          <w:p w14:paraId="5DF394A1" w14:textId="0E246777" w:rsidR="00B969A9" w:rsidRPr="001841F1" w:rsidRDefault="00ED34D3" w:rsidP="001841F1">
            <w:pPr>
              <w:pStyle w:val="DocTabellentext"/>
              <w:spacing w:before="0" w:line="276" w:lineRule="auto"/>
              <w:rPr>
                <w:rFonts w:cs="Arial"/>
              </w:rPr>
            </w:pPr>
            <w:r>
              <w:t>02</w:t>
            </w:r>
          </w:p>
        </w:tc>
      </w:tr>
    </w:tbl>
    <w:p w14:paraId="206DC6D8" w14:textId="77777777" w:rsidR="00B969A9" w:rsidRPr="00B969A9" w:rsidRDefault="00B969A9" w:rsidP="00B969A9"/>
    <w:p w14:paraId="3BDAA2A6" w14:textId="68EF25E1" w:rsidR="00540027" w:rsidRDefault="00540027">
      <w:pPr>
        <w:pStyle w:val="berschrift3"/>
      </w:pPr>
      <w:bookmarkStart w:id="123" w:name="_Ref194935254"/>
      <w:bookmarkStart w:id="124" w:name="_Toc194996205"/>
      <w:bookmarkStart w:id="125" w:name="_Toc223599616"/>
      <w:bookmarkStart w:id="126" w:name="_Ref40789703"/>
      <w:r>
        <w:t>Nutzungsko</w:t>
      </w:r>
      <w:r w:rsidR="0008052D">
        <w:t xml:space="preserve">nzepte </w:t>
      </w:r>
      <w:r w:rsidR="002F33B1">
        <w:t>und Bescheinigungen</w:t>
      </w:r>
      <w:bookmarkEnd w:id="123"/>
      <w:bookmarkEnd w:id="124"/>
      <w:bookmarkEnd w:id="125"/>
      <w:r w:rsidR="002F33B1">
        <w:t xml:space="preserve"> </w:t>
      </w:r>
    </w:p>
    <w:tbl>
      <w:tblPr>
        <w:tblStyle w:val="Tabellenraster"/>
        <w:tblW w:w="10207" w:type="dxa"/>
        <w:tblInd w:w="-431" w:type="dxa"/>
        <w:tblLayout w:type="fixed"/>
        <w:tblLook w:val="04A0" w:firstRow="1" w:lastRow="0" w:firstColumn="1" w:lastColumn="0" w:noHBand="0" w:noVBand="1"/>
      </w:tblPr>
      <w:tblGrid>
        <w:gridCol w:w="852"/>
        <w:gridCol w:w="567"/>
        <w:gridCol w:w="8069"/>
        <w:gridCol w:w="719"/>
      </w:tblGrid>
      <w:tr w:rsidR="003E4519" w:rsidRPr="00A20D37" w14:paraId="4B382013" w14:textId="77777777" w:rsidTr="4E57B2BD">
        <w:trPr>
          <w:trHeight w:val="510"/>
        </w:trPr>
        <w:tc>
          <w:tcPr>
            <w:tcW w:w="852" w:type="dxa"/>
          </w:tcPr>
          <w:p w14:paraId="0D4CB9C8" w14:textId="77777777" w:rsidR="003E4519" w:rsidRPr="00A2678E" w:rsidRDefault="4E57B2BD" w:rsidP="4E57B2BD">
            <w:pPr>
              <w:shd w:val="clear" w:color="auto" w:fill="FFFFFF" w:themeFill="background1"/>
              <w:ind w:right="-103"/>
              <w:rPr>
                <w:rFonts w:cs="Arial"/>
                <w:i/>
                <w:iCs/>
              </w:rPr>
            </w:pPr>
            <w:r w:rsidRPr="4E57B2BD">
              <w:rPr>
                <w:rFonts w:cs="Arial"/>
                <w:i/>
                <w:iCs/>
              </w:rPr>
              <w:t>ID</w:t>
            </w:r>
          </w:p>
        </w:tc>
        <w:tc>
          <w:tcPr>
            <w:tcW w:w="567" w:type="dxa"/>
          </w:tcPr>
          <w:p w14:paraId="1900069B" w14:textId="3DA0EEFF" w:rsidR="003E4519"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069" w:type="dxa"/>
          </w:tcPr>
          <w:p w14:paraId="537FE853" w14:textId="30AB2C3B" w:rsidR="003E4519"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19" w:type="dxa"/>
          </w:tcPr>
          <w:p w14:paraId="6D009A9B" w14:textId="77777777" w:rsidR="003E4519" w:rsidRPr="00A2678E" w:rsidRDefault="4E57B2BD" w:rsidP="4E57B2BD">
            <w:pPr>
              <w:shd w:val="clear" w:color="auto" w:fill="FFFFFF" w:themeFill="background1"/>
              <w:jc w:val="center"/>
              <w:rPr>
                <w:rFonts w:cs="Arial"/>
                <w:i/>
                <w:iCs/>
              </w:rPr>
            </w:pPr>
            <w:r w:rsidRPr="4E57B2BD">
              <w:rPr>
                <w:rFonts w:cs="Arial"/>
                <w:i/>
                <w:iCs/>
              </w:rPr>
              <w:t>N-ID</w:t>
            </w:r>
          </w:p>
        </w:tc>
      </w:tr>
      <w:tr w:rsidR="00540027" w14:paraId="1376DAE4" w14:textId="77777777" w:rsidTr="4E57B2BD">
        <w:tc>
          <w:tcPr>
            <w:tcW w:w="852" w:type="dxa"/>
          </w:tcPr>
          <w:p w14:paraId="28E6AD10" w14:textId="0FC76527" w:rsidR="00540027" w:rsidRPr="001841F1" w:rsidRDefault="00540027" w:rsidP="00704A92">
            <w:pPr>
              <w:pStyle w:val="Listenabsatz"/>
              <w:numPr>
                <w:ilvl w:val="0"/>
                <w:numId w:val="31"/>
              </w:numPr>
              <w:shd w:val="clear" w:color="auto" w:fill="FFFFFF" w:themeFill="background1"/>
              <w:rPr>
                <w:rFonts w:cs="Arial"/>
              </w:rPr>
            </w:pPr>
          </w:p>
        </w:tc>
        <w:tc>
          <w:tcPr>
            <w:tcW w:w="567" w:type="dxa"/>
          </w:tcPr>
          <w:p w14:paraId="3489F6C9" w14:textId="77777777" w:rsidR="00540027" w:rsidRPr="00A2678E" w:rsidRDefault="00540027" w:rsidP="4E57B2BD">
            <w:pPr>
              <w:shd w:val="clear" w:color="auto" w:fill="FFFFFF" w:themeFill="background1"/>
              <w:rPr>
                <w:rFonts w:cs="Arial"/>
                <w:i/>
                <w:iCs/>
              </w:rPr>
            </w:pPr>
          </w:p>
        </w:tc>
        <w:tc>
          <w:tcPr>
            <w:tcW w:w="8069" w:type="dxa"/>
          </w:tcPr>
          <w:p w14:paraId="71615D40" w14:textId="40ACF50A" w:rsidR="00540027" w:rsidRPr="009E30AA" w:rsidRDefault="4E57B2BD" w:rsidP="4E57B2BD">
            <w:pPr>
              <w:shd w:val="clear" w:color="auto" w:fill="FFFFFF" w:themeFill="background1"/>
              <w:rPr>
                <w:rFonts w:cs="Arial"/>
                <w:i/>
                <w:iCs/>
              </w:rPr>
            </w:pPr>
            <w:r w:rsidRPr="009E30AA">
              <w:rPr>
                <w:rFonts w:cs="Arial"/>
              </w:rPr>
              <w:t>Dem AG muss ein Konzept zum Abdecken</w:t>
            </w:r>
            <w:r w:rsidR="00113BE5" w:rsidRPr="009E30AA">
              <w:rPr>
                <w:rFonts w:cs="Arial"/>
              </w:rPr>
              <w:t xml:space="preserve"> und </w:t>
            </w:r>
            <w:proofErr w:type="spellStart"/>
            <w:r w:rsidR="00113BE5" w:rsidRPr="009E30AA">
              <w:rPr>
                <w:rFonts w:cs="Arial"/>
              </w:rPr>
              <w:t>Abtarnen</w:t>
            </w:r>
            <w:proofErr w:type="spellEnd"/>
            <w:r w:rsidRPr="009E30AA">
              <w:rPr>
                <w:rFonts w:cs="Arial"/>
              </w:rPr>
              <w:t xml:space="preserve"> der Schutzzeichen des Containers geliefert werden</w:t>
            </w:r>
            <w:r w:rsidR="00113BE5" w:rsidRPr="009E30AA">
              <w:rPr>
                <w:rFonts w:cs="Arial"/>
              </w:rPr>
              <w:t xml:space="preserve"> (siehe ID </w:t>
            </w:r>
            <w:r w:rsidR="00113BE5" w:rsidRPr="009E30AA">
              <w:rPr>
                <w:rFonts w:cs="Arial"/>
              </w:rPr>
              <w:fldChar w:fldCharType="begin"/>
            </w:r>
            <w:r w:rsidR="00113BE5" w:rsidRPr="009E30AA">
              <w:rPr>
                <w:rFonts w:cs="Arial"/>
              </w:rPr>
              <w:instrText xml:space="preserve"> REF _Ref201748695 \w \h </w:instrText>
            </w:r>
            <w:r w:rsidR="00113BE5" w:rsidRPr="009E30AA">
              <w:rPr>
                <w:rFonts w:cs="Arial"/>
              </w:rPr>
            </w:r>
            <w:r w:rsidR="00113BE5" w:rsidRPr="009E30AA">
              <w:rPr>
                <w:rFonts w:cs="Arial"/>
              </w:rPr>
              <w:fldChar w:fldCharType="separate"/>
            </w:r>
            <w:r w:rsidR="00070E90">
              <w:rPr>
                <w:rFonts w:cs="Arial"/>
              </w:rPr>
              <w:t>31.49</w:t>
            </w:r>
            <w:r w:rsidR="00113BE5" w:rsidRPr="009E30AA">
              <w:rPr>
                <w:rFonts w:cs="Arial"/>
              </w:rPr>
              <w:fldChar w:fldCharType="end"/>
            </w:r>
            <w:r w:rsidR="00113BE5" w:rsidRPr="009E30AA">
              <w:rPr>
                <w:rFonts w:cs="Arial"/>
              </w:rPr>
              <w:t xml:space="preserve"> und </w:t>
            </w:r>
            <w:r w:rsidR="00113BE5" w:rsidRPr="009E30AA">
              <w:rPr>
                <w:rFonts w:cs="Arial"/>
              </w:rPr>
              <w:fldChar w:fldCharType="begin"/>
            </w:r>
            <w:r w:rsidR="00113BE5" w:rsidRPr="009E30AA">
              <w:rPr>
                <w:rFonts w:cs="Arial"/>
              </w:rPr>
              <w:instrText xml:space="preserve"> REF _Ref201748705 \w \h </w:instrText>
            </w:r>
            <w:r w:rsidR="00113BE5" w:rsidRPr="009E30AA">
              <w:rPr>
                <w:rFonts w:cs="Arial"/>
              </w:rPr>
            </w:r>
            <w:r w:rsidR="00113BE5" w:rsidRPr="009E30AA">
              <w:rPr>
                <w:rFonts w:cs="Arial"/>
              </w:rPr>
              <w:fldChar w:fldCharType="separate"/>
            </w:r>
            <w:r w:rsidR="00070E90">
              <w:rPr>
                <w:rFonts w:cs="Arial"/>
              </w:rPr>
              <w:t>31.50</w:t>
            </w:r>
            <w:r w:rsidR="00113BE5" w:rsidRPr="009E30AA">
              <w:rPr>
                <w:rFonts w:cs="Arial"/>
              </w:rPr>
              <w:fldChar w:fldCharType="end"/>
            </w:r>
            <w:r w:rsidR="00113BE5" w:rsidRPr="009E30AA">
              <w:rPr>
                <w:rFonts w:cs="Arial"/>
              </w:rPr>
              <w:t>)</w:t>
            </w:r>
            <w:r w:rsidRPr="009E30AA">
              <w:rPr>
                <w:rFonts w:cs="Arial"/>
              </w:rPr>
              <w:t>.</w:t>
            </w:r>
          </w:p>
        </w:tc>
        <w:tc>
          <w:tcPr>
            <w:tcW w:w="719" w:type="dxa"/>
          </w:tcPr>
          <w:p w14:paraId="3F4349E6" w14:textId="25A1F7FB" w:rsidR="00540027" w:rsidRPr="00A2678E" w:rsidRDefault="00ED34D3" w:rsidP="4E57B2BD">
            <w:pPr>
              <w:shd w:val="clear" w:color="auto" w:fill="FFFFFF" w:themeFill="background1"/>
              <w:jc w:val="center"/>
              <w:rPr>
                <w:rFonts w:cs="Arial"/>
                <w:i/>
                <w:iCs/>
              </w:rPr>
            </w:pPr>
            <w:r>
              <w:t>05</w:t>
            </w:r>
          </w:p>
        </w:tc>
      </w:tr>
      <w:tr w:rsidR="0018369C" w14:paraId="1F44B3B3" w14:textId="77777777" w:rsidTr="4E57B2BD">
        <w:tc>
          <w:tcPr>
            <w:tcW w:w="852" w:type="dxa"/>
          </w:tcPr>
          <w:p w14:paraId="18B57A12" w14:textId="77777777" w:rsidR="0018369C" w:rsidRPr="001841F1" w:rsidRDefault="0018369C" w:rsidP="00704A92">
            <w:pPr>
              <w:pStyle w:val="Listenabsatz"/>
              <w:numPr>
                <w:ilvl w:val="0"/>
                <w:numId w:val="31"/>
              </w:numPr>
              <w:shd w:val="clear" w:color="auto" w:fill="FFFFFF" w:themeFill="background1"/>
              <w:rPr>
                <w:rFonts w:cs="Arial"/>
              </w:rPr>
            </w:pPr>
            <w:bookmarkStart w:id="127" w:name="_Ref201749236"/>
          </w:p>
        </w:tc>
        <w:bookmarkEnd w:id="127"/>
        <w:tc>
          <w:tcPr>
            <w:tcW w:w="567" w:type="dxa"/>
          </w:tcPr>
          <w:p w14:paraId="0518BDF0" w14:textId="77777777" w:rsidR="0018369C" w:rsidRPr="00A2678E" w:rsidRDefault="0018369C" w:rsidP="4E57B2BD">
            <w:pPr>
              <w:shd w:val="clear" w:color="auto" w:fill="FFFFFF" w:themeFill="background1"/>
              <w:rPr>
                <w:rFonts w:cs="Arial"/>
                <w:i/>
                <w:iCs/>
              </w:rPr>
            </w:pPr>
          </w:p>
        </w:tc>
        <w:tc>
          <w:tcPr>
            <w:tcW w:w="8069" w:type="dxa"/>
            <w:shd w:val="clear" w:color="auto" w:fill="FFFFFF" w:themeFill="background1"/>
          </w:tcPr>
          <w:p w14:paraId="213B58E9" w14:textId="65F1D5EE" w:rsidR="00113BE5" w:rsidRPr="009E30AA" w:rsidRDefault="009E30AA" w:rsidP="0018369C">
            <w:r w:rsidRPr="009E30AA">
              <w:t>D</w:t>
            </w:r>
            <w:r w:rsidR="00113BE5" w:rsidRPr="009E30AA">
              <w:t xml:space="preserve">er AN muss dem AG </w:t>
            </w:r>
            <w:r w:rsidR="0002517E">
              <w:t>2 Wochen</w:t>
            </w:r>
            <w:r w:rsidR="00113BE5" w:rsidRPr="009E30AA">
              <w:t xml:space="preserve"> vor Auslieferung des Mustercontainers gemäß Kapitel </w:t>
            </w:r>
            <w:r w:rsidR="00113BE5" w:rsidRPr="009E30AA">
              <w:fldChar w:fldCharType="begin"/>
            </w:r>
            <w:r w:rsidR="00113BE5" w:rsidRPr="009E30AA">
              <w:instrText xml:space="preserve"> REF _Ref196734779 \w \h </w:instrText>
            </w:r>
            <w:r w:rsidR="00113BE5" w:rsidRPr="009E30AA">
              <w:fldChar w:fldCharType="separate"/>
            </w:r>
            <w:r w:rsidR="00070E90">
              <w:t>3.1.2.13</w:t>
            </w:r>
            <w:r w:rsidR="00113BE5" w:rsidRPr="009E30AA">
              <w:fldChar w:fldCharType="end"/>
            </w:r>
            <w:r w:rsidR="00113BE5" w:rsidRPr="009E30AA">
              <w:t xml:space="preserve"> ein Transportkonzept der eingerüsteten Komponenten (z. B. der Mobilen Transportwagen gemäß Kapitel </w:t>
            </w:r>
            <w:r w:rsidR="00113BE5" w:rsidRPr="009E30AA">
              <w:fldChar w:fldCharType="begin"/>
            </w:r>
            <w:r w:rsidR="00113BE5" w:rsidRPr="009E30AA">
              <w:instrText xml:space="preserve"> REF _Ref196734732 \w \h </w:instrText>
            </w:r>
            <w:r w:rsidR="00113BE5" w:rsidRPr="009E30AA">
              <w:fldChar w:fldCharType="separate"/>
            </w:r>
            <w:r w:rsidR="00070E90">
              <w:t>3.1.2.6</w:t>
            </w:r>
            <w:r w:rsidR="00113BE5" w:rsidRPr="009E30AA">
              <w:fldChar w:fldCharType="end"/>
            </w:r>
            <w:r w:rsidR="00113BE5" w:rsidRPr="009E30AA">
              <w:t xml:space="preserve">, inkl. des EVG SanMat, und des Arzneimittelkühlschranks gemäß Kapitel </w:t>
            </w:r>
            <w:r w:rsidR="00113BE5" w:rsidRPr="009E30AA">
              <w:fldChar w:fldCharType="begin"/>
            </w:r>
            <w:r w:rsidR="00113BE5" w:rsidRPr="009E30AA">
              <w:instrText xml:space="preserve"> REF _Ref201749010 \w \h </w:instrText>
            </w:r>
            <w:r w:rsidR="00113BE5" w:rsidRPr="009E30AA">
              <w:fldChar w:fldCharType="separate"/>
            </w:r>
            <w:r w:rsidR="00070E90">
              <w:t>3.1.2.7</w:t>
            </w:r>
            <w:r w:rsidR="00113BE5" w:rsidRPr="009E30AA">
              <w:fldChar w:fldCharType="end"/>
            </w:r>
            <w:r w:rsidR="00113BE5" w:rsidRPr="009E30AA">
              <w:t>) liefern.</w:t>
            </w:r>
          </w:p>
        </w:tc>
        <w:tc>
          <w:tcPr>
            <w:tcW w:w="719" w:type="dxa"/>
          </w:tcPr>
          <w:p w14:paraId="7CCEA960" w14:textId="51B3110E" w:rsidR="0018369C" w:rsidRPr="00A2678E" w:rsidRDefault="00ED34D3" w:rsidP="4E57B2BD">
            <w:pPr>
              <w:shd w:val="clear" w:color="auto" w:fill="FFFFFF" w:themeFill="background1"/>
              <w:jc w:val="center"/>
              <w:rPr>
                <w:rFonts w:cs="Arial"/>
                <w:i/>
                <w:iCs/>
              </w:rPr>
            </w:pPr>
            <w:r>
              <w:t>05</w:t>
            </w:r>
          </w:p>
        </w:tc>
      </w:tr>
      <w:tr w:rsidR="0018369C" w14:paraId="154B89CA" w14:textId="77777777" w:rsidTr="4E57B2BD">
        <w:tc>
          <w:tcPr>
            <w:tcW w:w="852" w:type="dxa"/>
          </w:tcPr>
          <w:p w14:paraId="41383A64" w14:textId="77777777" w:rsidR="0018369C" w:rsidRPr="001841F1" w:rsidRDefault="0018369C" w:rsidP="00704A92">
            <w:pPr>
              <w:pStyle w:val="Listenabsatz"/>
              <w:numPr>
                <w:ilvl w:val="0"/>
                <w:numId w:val="31"/>
              </w:numPr>
              <w:shd w:val="clear" w:color="auto" w:fill="FFFFFF" w:themeFill="background1"/>
              <w:rPr>
                <w:rFonts w:cs="Arial"/>
              </w:rPr>
            </w:pPr>
          </w:p>
        </w:tc>
        <w:tc>
          <w:tcPr>
            <w:tcW w:w="567" w:type="dxa"/>
          </w:tcPr>
          <w:p w14:paraId="2524E147" w14:textId="77777777" w:rsidR="0018369C" w:rsidRPr="00A2678E" w:rsidRDefault="0018369C" w:rsidP="4E57B2BD">
            <w:pPr>
              <w:shd w:val="clear" w:color="auto" w:fill="FFFFFF" w:themeFill="background1"/>
              <w:rPr>
                <w:rFonts w:cs="Arial"/>
                <w:i/>
                <w:iCs/>
              </w:rPr>
            </w:pPr>
          </w:p>
        </w:tc>
        <w:tc>
          <w:tcPr>
            <w:tcW w:w="8069" w:type="dxa"/>
          </w:tcPr>
          <w:p w14:paraId="12E31732" w14:textId="7F2353B2" w:rsidR="0018369C" w:rsidRPr="009E30AA" w:rsidRDefault="4E57B2BD" w:rsidP="4E57B2BD">
            <w:pPr>
              <w:shd w:val="clear" w:color="auto" w:fill="FFFFFF" w:themeFill="background1"/>
              <w:rPr>
                <w:rFonts w:cs="Arial"/>
              </w:rPr>
            </w:pPr>
            <w:r w:rsidRPr="009E30AA">
              <w:t>Anhand der Vorschriften des Bundesamtes für Sicherheit in der Informationstechnik (BSI) muss ein IT-Sicherheitskonzept für den Container durch den AN erstellt werden.</w:t>
            </w:r>
          </w:p>
        </w:tc>
        <w:tc>
          <w:tcPr>
            <w:tcW w:w="719" w:type="dxa"/>
          </w:tcPr>
          <w:p w14:paraId="2CFD87B2" w14:textId="5DA21AC1" w:rsidR="0018369C" w:rsidRPr="00A2678E" w:rsidRDefault="00ED34D3" w:rsidP="4E57B2BD">
            <w:pPr>
              <w:shd w:val="clear" w:color="auto" w:fill="FFFFFF" w:themeFill="background1"/>
              <w:jc w:val="center"/>
              <w:rPr>
                <w:rFonts w:cs="Arial"/>
                <w:i/>
                <w:iCs/>
              </w:rPr>
            </w:pPr>
            <w:r>
              <w:t>05</w:t>
            </w:r>
          </w:p>
        </w:tc>
      </w:tr>
      <w:tr w:rsidR="00A10C80" w14:paraId="168242F8" w14:textId="77777777" w:rsidTr="4E57B2BD">
        <w:tc>
          <w:tcPr>
            <w:tcW w:w="852" w:type="dxa"/>
          </w:tcPr>
          <w:p w14:paraId="5D7B60D7" w14:textId="77777777" w:rsidR="00A10C80" w:rsidRPr="001841F1" w:rsidRDefault="00A10C80" w:rsidP="00704A92">
            <w:pPr>
              <w:pStyle w:val="Listenabsatz"/>
              <w:numPr>
                <w:ilvl w:val="0"/>
                <w:numId w:val="31"/>
              </w:numPr>
              <w:shd w:val="clear" w:color="auto" w:fill="FFFFFF" w:themeFill="background1"/>
              <w:rPr>
                <w:rFonts w:cs="Arial"/>
              </w:rPr>
            </w:pPr>
          </w:p>
        </w:tc>
        <w:tc>
          <w:tcPr>
            <w:tcW w:w="567" w:type="dxa"/>
          </w:tcPr>
          <w:p w14:paraId="613F08B9" w14:textId="77777777" w:rsidR="00A10C80" w:rsidRPr="008425DB" w:rsidRDefault="00A10C80" w:rsidP="00A10C80">
            <w:pPr>
              <w:shd w:val="clear" w:color="auto" w:fill="FFFFFF" w:themeFill="background1"/>
              <w:rPr>
                <w:rFonts w:cs="Arial"/>
                <w:i/>
                <w:iCs/>
                <w:color w:val="FF0000"/>
              </w:rPr>
            </w:pPr>
          </w:p>
        </w:tc>
        <w:tc>
          <w:tcPr>
            <w:tcW w:w="8069" w:type="dxa"/>
          </w:tcPr>
          <w:p w14:paraId="4A3E7B45" w14:textId="1334FEFE" w:rsidR="00A10C80" w:rsidRPr="009E30AA" w:rsidRDefault="00A10C80" w:rsidP="00A10C80">
            <w:pPr>
              <w:keepNext/>
              <w:rPr>
                <w:rFonts w:cs="Arial"/>
              </w:rPr>
            </w:pPr>
            <w:r w:rsidRPr="009E30AA">
              <w:rPr>
                <w:rFonts w:cs="Arial"/>
              </w:rPr>
              <w:t xml:space="preserve">Für den Container im eingerüsteten Zustand muss bei Lieferung des Mustercontainers ein Verpackungs-, Integrations- und Aufbaukonzept als bebilderte Papierdokumentation und als maschinenlesbares PDF geliefert werden. </w:t>
            </w:r>
          </w:p>
        </w:tc>
        <w:tc>
          <w:tcPr>
            <w:tcW w:w="719" w:type="dxa"/>
          </w:tcPr>
          <w:p w14:paraId="5A0BECA4" w14:textId="7E38A527" w:rsidR="00A10C80" w:rsidRDefault="00ED34D3" w:rsidP="00A10C80">
            <w:pPr>
              <w:shd w:val="clear" w:color="auto" w:fill="FFFFFF" w:themeFill="background1"/>
              <w:jc w:val="center"/>
            </w:pPr>
            <w:r>
              <w:t>05</w:t>
            </w:r>
          </w:p>
        </w:tc>
      </w:tr>
      <w:tr w:rsidR="00A10C80" w14:paraId="62C70642" w14:textId="77777777" w:rsidTr="4E57B2BD">
        <w:tc>
          <w:tcPr>
            <w:tcW w:w="852" w:type="dxa"/>
          </w:tcPr>
          <w:p w14:paraId="2A75F7EF" w14:textId="77777777" w:rsidR="00A10C80" w:rsidRPr="001841F1" w:rsidRDefault="00A10C80" w:rsidP="00704A92">
            <w:pPr>
              <w:pStyle w:val="Listenabsatz"/>
              <w:numPr>
                <w:ilvl w:val="0"/>
                <w:numId w:val="31"/>
              </w:numPr>
              <w:shd w:val="clear" w:color="auto" w:fill="FFFFFF" w:themeFill="background1"/>
              <w:rPr>
                <w:rFonts w:cs="Arial"/>
              </w:rPr>
            </w:pPr>
          </w:p>
        </w:tc>
        <w:tc>
          <w:tcPr>
            <w:tcW w:w="567" w:type="dxa"/>
          </w:tcPr>
          <w:p w14:paraId="0AB5593B" w14:textId="77777777" w:rsidR="00A10C80" w:rsidRPr="008425DB" w:rsidRDefault="00A10C80" w:rsidP="00A10C80">
            <w:pPr>
              <w:shd w:val="clear" w:color="auto" w:fill="FFFFFF" w:themeFill="background1"/>
              <w:rPr>
                <w:rFonts w:cs="Arial"/>
                <w:i/>
                <w:iCs/>
                <w:color w:val="FF0000"/>
              </w:rPr>
            </w:pPr>
          </w:p>
        </w:tc>
        <w:tc>
          <w:tcPr>
            <w:tcW w:w="8069" w:type="dxa"/>
          </w:tcPr>
          <w:p w14:paraId="6A2CD1E5" w14:textId="0BE6A3CC" w:rsidR="00A10C80" w:rsidRPr="00411743" w:rsidRDefault="00A10C80" w:rsidP="00A10C80">
            <w:pPr>
              <w:keepNext/>
              <w:rPr>
                <w:rFonts w:cs="Arial"/>
                <w:highlight w:val="yellow"/>
              </w:rPr>
            </w:pPr>
            <w:r w:rsidRPr="00411743">
              <w:rPr>
                <w:rFonts w:cs="Arial"/>
              </w:rPr>
              <w:t>Das Verpackungs-, Integrations- und Aufbaukonzept muss alle geforderten Einzelkomponenten sowie Verbrauchsgüter im Transportzustand in dem 20-Fuß-Containern so gelagert und befestigt vorsehen, dass ein sicherer Schienen-, See-, Straßen- und Lufttransport gewährleistet ist.</w:t>
            </w:r>
          </w:p>
        </w:tc>
        <w:tc>
          <w:tcPr>
            <w:tcW w:w="719" w:type="dxa"/>
          </w:tcPr>
          <w:p w14:paraId="547D3780" w14:textId="415175A9" w:rsidR="00A10C80" w:rsidRDefault="00ED34D3" w:rsidP="00A10C80">
            <w:pPr>
              <w:shd w:val="clear" w:color="auto" w:fill="FFFFFF" w:themeFill="background1"/>
              <w:jc w:val="center"/>
            </w:pPr>
            <w:r>
              <w:t>05</w:t>
            </w:r>
          </w:p>
        </w:tc>
      </w:tr>
      <w:tr w:rsidR="00A10C80" w14:paraId="46FA9952" w14:textId="77777777" w:rsidTr="4E57B2BD">
        <w:tc>
          <w:tcPr>
            <w:tcW w:w="852" w:type="dxa"/>
          </w:tcPr>
          <w:p w14:paraId="3C650759" w14:textId="77777777" w:rsidR="00A10C80" w:rsidRPr="001841F1" w:rsidRDefault="00A10C80" w:rsidP="00704A92">
            <w:pPr>
              <w:pStyle w:val="Listenabsatz"/>
              <w:numPr>
                <w:ilvl w:val="0"/>
                <w:numId w:val="31"/>
              </w:numPr>
              <w:shd w:val="clear" w:color="auto" w:fill="FFFFFF" w:themeFill="background1"/>
              <w:rPr>
                <w:rFonts w:cs="Arial"/>
              </w:rPr>
            </w:pPr>
          </w:p>
        </w:tc>
        <w:tc>
          <w:tcPr>
            <w:tcW w:w="567" w:type="dxa"/>
          </w:tcPr>
          <w:p w14:paraId="0AD7B76E" w14:textId="77777777" w:rsidR="00A10C80" w:rsidRPr="008425DB" w:rsidRDefault="00A10C80" w:rsidP="00A10C80">
            <w:pPr>
              <w:shd w:val="clear" w:color="auto" w:fill="FFFFFF" w:themeFill="background1"/>
              <w:rPr>
                <w:rFonts w:cs="Arial"/>
                <w:i/>
                <w:iCs/>
                <w:color w:val="FF0000"/>
              </w:rPr>
            </w:pPr>
          </w:p>
        </w:tc>
        <w:tc>
          <w:tcPr>
            <w:tcW w:w="8069" w:type="dxa"/>
          </w:tcPr>
          <w:p w14:paraId="10A49F20" w14:textId="12640D7D" w:rsidR="00A10C80" w:rsidRPr="00411743" w:rsidRDefault="00A10C80" w:rsidP="00A10C80">
            <w:pPr>
              <w:keepNext/>
              <w:rPr>
                <w:rFonts w:cs="Arial"/>
                <w:highlight w:val="yellow"/>
              </w:rPr>
            </w:pPr>
            <w:r w:rsidRPr="00411743">
              <w:rPr>
                <w:rFonts w:cs="Arial"/>
              </w:rPr>
              <w:t>Das Verpackungs-, Integrations- und Aufbaukonzept muss in die zu erstellende ETD des Containers integriert werden.</w:t>
            </w:r>
          </w:p>
        </w:tc>
        <w:tc>
          <w:tcPr>
            <w:tcW w:w="719" w:type="dxa"/>
          </w:tcPr>
          <w:p w14:paraId="16794FE4" w14:textId="53405814" w:rsidR="00A10C80" w:rsidRDefault="00ED34D3" w:rsidP="00A10C80">
            <w:pPr>
              <w:shd w:val="clear" w:color="auto" w:fill="FFFFFF" w:themeFill="background1"/>
              <w:jc w:val="center"/>
            </w:pPr>
            <w:r>
              <w:t>05</w:t>
            </w:r>
          </w:p>
        </w:tc>
      </w:tr>
      <w:tr w:rsidR="00A10C80" w14:paraId="0A7945AB" w14:textId="77777777" w:rsidTr="4E57B2BD">
        <w:tc>
          <w:tcPr>
            <w:tcW w:w="852" w:type="dxa"/>
          </w:tcPr>
          <w:p w14:paraId="2D6888AF" w14:textId="77777777" w:rsidR="00A10C80" w:rsidRPr="001841F1" w:rsidRDefault="00A10C80" w:rsidP="00704A92">
            <w:pPr>
              <w:pStyle w:val="Listenabsatz"/>
              <w:numPr>
                <w:ilvl w:val="0"/>
                <w:numId w:val="31"/>
              </w:numPr>
              <w:shd w:val="clear" w:color="auto" w:fill="FFFFFF" w:themeFill="background1"/>
              <w:rPr>
                <w:rFonts w:cs="Arial"/>
              </w:rPr>
            </w:pPr>
          </w:p>
        </w:tc>
        <w:tc>
          <w:tcPr>
            <w:tcW w:w="567" w:type="dxa"/>
          </w:tcPr>
          <w:p w14:paraId="1E5075DF" w14:textId="77777777" w:rsidR="00A10C80" w:rsidRPr="008425DB" w:rsidRDefault="00A10C80" w:rsidP="00A10C80">
            <w:pPr>
              <w:shd w:val="clear" w:color="auto" w:fill="FFFFFF" w:themeFill="background1"/>
              <w:rPr>
                <w:rFonts w:cs="Arial"/>
                <w:i/>
                <w:iCs/>
                <w:color w:val="FF0000"/>
              </w:rPr>
            </w:pPr>
          </w:p>
        </w:tc>
        <w:tc>
          <w:tcPr>
            <w:tcW w:w="8069" w:type="dxa"/>
          </w:tcPr>
          <w:p w14:paraId="0FC6ACC1" w14:textId="7C87E49E" w:rsidR="00A10C80" w:rsidRPr="00411743" w:rsidRDefault="00A10C80" w:rsidP="00A10C80">
            <w:pPr>
              <w:keepNext/>
              <w:rPr>
                <w:rFonts w:cs="Arial"/>
                <w:highlight w:val="yellow"/>
              </w:rPr>
            </w:pPr>
            <w:r w:rsidRPr="00411743">
              <w:rPr>
                <w:rFonts w:cs="Arial"/>
              </w:rPr>
              <w:t>Das Verpackungs-, Integrations- und Aufbaukonzept muss am Mustercontainer durch den AN im Rahmen einer Prüfung praktisch demonstriert werden.</w:t>
            </w:r>
          </w:p>
        </w:tc>
        <w:tc>
          <w:tcPr>
            <w:tcW w:w="719" w:type="dxa"/>
          </w:tcPr>
          <w:p w14:paraId="53DE1931" w14:textId="6F193AC4" w:rsidR="00A10C80" w:rsidRDefault="00ED34D3" w:rsidP="00A10C80">
            <w:pPr>
              <w:shd w:val="clear" w:color="auto" w:fill="FFFFFF" w:themeFill="background1"/>
              <w:jc w:val="center"/>
            </w:pPr>
            <w:r>
              <w:t>0</w:t>
            </w:r>
            <w:r w:rsidR="00411743">
              <w:t>4</w:t>
            </w:r>
          </w:p>
        </w:tc>
      </w:tr>
      <w:tr w:rsidR="002F33B1" w14:paraId="15FEFCBC" w14:textId="77777777" w:rsidTr="4E57B2BD">
        <w:tc>
          <w:tcPr>
            <w:tcW w:w="852" w:type="dxa"/>
          </w:tcPr>
          <w:p w14:paraId="23A35BEE" w14:textId="77777777" w:rsidR="002F33B1" w:rsidRPr="001841F1" w:rsidRDefault="002F33B1" w:rsidP="00704A92">
            <w:pPr>
              <w:pStyle w:val="Listenabsatz"/>
              <w:numPr>
                <w:ilvl w:val="0"/>
                <w:numId w:val="31"/>
              </w:numPr>
              <w:shd w:val="clear" w:color="auto" w:fill="FFFFFF" w:themeFill="background1"/>
              <w:rPr>
                <w:rFonts w:cs="Arial"/>
              </w:rPr>
            </w:pPr>
          </w:p>
        </w:tc>
        <w:tc>
          <w:tcPr>
            <w:tcW w:w="567" w:type="dxa"/>
          </w:tcPr>
          <w:p w14:paraId="4D0A78ED" w14:textId="77777777" w:rsidR="002F33B1" w:rsidRPr="00A2678E" w:rsidRDefault="002F33B1" w:rsidP="4E57B2BD">
            <w:pPr>
              <w:shd w:val="clear" w:color="auto" w:fill="FFFFFF" w:themeFill="background1"/>
              <w:rPr>
                <w:rFonts w:cs="Arial"/>
                <w:i/>
                <w:iCs/>
              </w:rPr>
            </w:pPr>
          </w:p>
        </w:tc>
        <w:tc>
          <w:tcPr>
            <w:tcW w:w="8069" w:type="dxa"/>
          </w:tcPr>
          <w:p w14:paraId="25CDF02B" w14:textId="06210EA4" w:rsidR="002B1210" w:rsidRPr="0002517E" w:rsidRDefault="0002517E" w:rsidP="00A2678E">
            <w:pPr>
              <w:spacing w:after="120"/>
              <w:ind w:right="108"/>
            </w:pPr>
            <w:r w:rsidRPr="0002517E">
              <w:t>De</w:t>
            </w:r>
            <w:r w:rsidR="002B1210" w:rsidRPr="0002517E">
              <w:rPr>
                <w:rFonts w:cs="Arial"/>
              </w:rPr>
              <w:t xml:space="preserve">r AN muss bei Lieferung des Mustercontainers ein Betankungskonzept vorlegen. </w:t>
            </w:r>
          </w:p>
        </w:tc>
        <w:tc>
          <w:tcPr>
            <w:tcW w:w="719" w:type="dxa"/>
          </w:tcPr>
          <w:p w14:paraId="688373D1" w14:textId="602DC34A" w:rsidR="002F33B1" w:rsidRPr="00A2678E" w:rsidRDefault="00ED34D3" w:rsidP="4E57B2BD">
            <w:pPr>
              <w:shd w:val="clear" w:color="auto" w:fill="FFFFFF" w:themeFill="background1"/>
              <w:jc w:val="center"/>
              <w:rPr>
                <w:rFonts w:cs="Arial"/>
                <w:i/>
                <w:iCs/>
              </w:rPr>
            </w:pPr>
            <w:r>
              <w:t>0</w:t>
            </w:r>
            <w:r w:rsidR="00411743">
              <w:t>4</w:t>
            </w:r>
          </w:p>
        </w:tc>
      </w:tr>
    </w:tbl>
    <w:p w14:paraId="4FB68A5B" w14:textId="77777777" w:rsidR="00540027" w:rsidRPr="00540027" w:rsidRDefault="00540027" w:rsidP="00540027"/>
    <w:p w14:paraId="21A820B2" w14:textId="77777777" w:rsidR="00E93A4F" w:rsidRDefault="00E93A4F" w:rsidP="00E93A4F">
      <w:pPr>
        <w:pStyle w:val="berschrift2"/>
      </w:pPr>
      <w:bookmarkStart w:id="128" w:name="_Toc194996206"/>
      <w:bookmarkStart w:id="129" w:name="_Toc223599617"/>
      <w:r>
        <w:t>Dienstleistungen</w:t>
      </w:r>
      <w:bookmarkEnd w:id="126"/>
      <w:bookmarkEnd w:id="128"/>
      <w:bookmarkEnd w:id="129"/>
    </w:p>
    <w:p w14:paraId="49FB10A0" w14:textId="77777777" w:rsidR="00E93A4F" w:rsidRDefault="00E93A4F" w:rsidP="00E93A4F">
      <w:pPr>
        <w:pStyle w:val="berschrift3"/>
      </w:pPr>
      <w:bookmarkStart w:id="130" w:name="_Ref194935343"/>
      <w:bookmarkStart w:id="131" w:name="_Toc194996207"/>
      <w:bookmarkStart w:id="132" w:name="_Toc223599618"/>
      <w:r w:rsidRPr="00556798">
        <w:t>Managementleistungen</w:t>
      </w:r>
      <w:bookmarkEnd w:id="130"/>
      <w:bookmarkEnd w:id="131"/>
      <w:bookmarkEnd w:id="132"/>
    </w:p>
    <w:tbl>
      <w:tblPr>
        <w:tblStyle w:val="Tabellenraster"/>
        <w:tblW w:w="10207" w:type="dxa"/>
        <w:tblInd w:w="-431" w:type="dxa"/>
        <w:tblLayout w:type="fixed"/>
        <w:tblLook w:val="04A0" w:firstRow="1" w:lastRow="0" w:firstColumn="1" w:lastColumn="0" w:noHBand="0" w:noVBand="1"/>
      </w:tblPr>
      <w:tblGrid>
        <w:gridCol w:w="993"/>
        <w:gridCol w:w="426"/>
        <w:gridCol w:w="8086"/>
        <w:gridCol w:w="702"/>
      </w:tblGrid>
      <w:tr w:rsidR="00AC1774" w:rsidRPr="00843D4D" w14:paraId="16114C09" w14:textId="77777777" w:rsidTr="4E57B2BD">
        <w:tc>
          <w:tcPr>
            <w:tcW w:w="993" w:type="dxa"/>
          </w:tcPr>
          <w:p w14:paraId="3FB9B14D" w14:textId="77777777" w:rsidR="00E93A4F" w:rsidRPr="00A2678E" w:rsidRDefault="4E57B2BD" w:rsidP="4E57B2BD">
            <w:pPr>
              <w:shd w:val="clear" w:color="auto" w:fill="FFFFFF" w:themeFill="background1"/>
              <w:rPr>
                <w:rFonts w:cs="Arial"/>
                <w:i/>
                <w:iCs/>
              </w:rPr>
            </w:pPr>
            <w:r w:rsidRPr="4E57B2BD">
              <w:rPr>
                <w:rFonts w:cs="Arial"/>
                <w:i/>
                <w:iCs/>
              </w:rPr>
              <w:t>ID</w:t>
            </w:r>
          </w:p>
        </w:tc>
        <w:tc>
          <w:tcPr>
            <w:tcW w:w="426" w:type="dxa"/>
          </w:tcPr>
          <w:p w14:paraId="51D3B562" w14:textId="77777777" w:rsidR="00E93A4F"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8086" w:type="dxa"/>
          </w:tcPr>
          <w:p w14:paraId="41E24558" w14:textId="1245F472" w:rsidR="00E93A4F"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02" w:type="dxa"/>
          </w:tcPr>
          <w:p w14:paraId="208B2B85" w14:textId="77777777" w:rsidR="00E93A4F" w:rsidRPr="00A2678E" w:rsidRDefault="4E57B2BD" w:rsidP="4E57B2BD">
            <w:pPr>
              <w:shd w:val="clear" w:color="auto" w:fill="FFFFFF" w:themeFill="background1"/>
              <w:jc w:val="center"/>
              <w:rPr>
                <w:rFonts w:cs="Arial"/>
                <w:i/>
                <w:iCs/>
              </w:rPr>
            </w:pPr>
            <w:r w:rsidRPr="4E57B2BD">
              <w:rPr>
                <w:rFonts w:cs="Arial"/>
                <w:i/>
                <w:iCs/>
              </w:rPr>
              <w:t>N-ID</w:t>
            </w:r>
          </w:p>
        </w:tc>
      </w:tr>
      <w:tr w:rsidR="00AC1774" w:rsidRPr="00AA1CD8" w14:paraId="63C6E33D" w14:textId="77777777" w:rsidTr="4E57B2BD">
        <w:tc>
          <w:tcPr>
            <w:tcW w:w="993" w:type="dxa"/>
          </w:tcPr>
          <w:p w14:paraId="309EAA05" w14:textId="77777777" w:rsidR="00E93A4F" w:rsidRPr="00D62012" w:rsidRDefault="00E93A4F" w:rsidP="00704A92">
            <w:pPr>
              <w:pStyle w:val="Listenabsatz"/>
              <w:numPr>
                <w:ilvl w:val="0"/>
                <w:numId w:val="32"/>
              </w:numPr>
              <w:shd w:val="clear" w:color="auto" w:fill="FFFFFF" w:themeFill="background1"/>
              <w:rPr>
                <w:rFonts w:cs="Arial"/>
              </w:rPr>
            </w:pPr>
          </w:p>
        </w:tc>
        <w:tc>
          <w:tcPr>
            <w:tcW w:w="426" w:type="dxa"/>
          </w:tcPr>
          <w:p w14:paraId="51ED56DC" w14:textId="77777777" w:rsidR="00E93A4F" w:rsidRPr="00876E9C" w:rsidRDefault="00E93A4F" w:rsidP="4E57B2BD">
            <w:pPr>
              <w:shd w:val="clear" w:color="auto" w:fill="FFFFFF" w:themeFill="background1"/>
              <w:rPr>
                <w:rFonts w:cs="Arial"/>
              </w:rPr>
            </w:pPr>
          </w:p>
        </w:tc>
        <w:tc>
          <w:tcPr>
            <w:tcW w:w="8086" w:type="dxa"/>
          </w:tcPr>
          <w:p w14:paraId="5EBA6A4C" w14:textId="77777777" w:rsidR="00F10137" w:rsidRPr="0011795B" w:rsidRDefault="4E57B2BD" w:rsidP="4E57B2BD">
            <w:pPr>
              <w:shd w:val="clear" w:color="auto" w:fill="FFFFFF" w:themeFill="background1"/>
              <w:rPr>
                <w:rFonts w:cs="Arial"/>
              </w:rPr>
            </w:pPr>
            <w:r w:rsidRPr="4E57B2BD">
              <w:rPr>
                <w:rFonts w:cs="Arial"/>
              </w:rPr>
              <w:t>Projektverantwortlicher AN:</w:t>
            </w:r>
          </w:p>
          <w:p w14:paraId="7E9A12C6" w14:textId="1C9F0441" w:rsidR="00E93A4F" w:rsidRPr="001B01B5" w:rsidRDefault="4E57B2BD" w:rsidP="4E57B2BD">
            <w:pPr>
              <w:shd w:val="clear" w:color="auto" w:fill="FFFFFF" w:themeFill="background1"/>
              <w:rPr>
                <w:rFonts w:cs="Arial"/>
              </w:rPr>
            </w:pPr>
            <w:r w:rsidRPr="4E57B2BD">
              <w:rPr>
                <w:rFonts w:cs="Arial"/>
              </w:rPr>
              <w:t xml:space="preserve">Der AN hat gegenüber dem AG </w:t>
            </w:r>
            <w:r w:rsidR="0069789E">
              <w:rPr>
                <w:rFonts w:cs="Arial"/>
              </w:rPr>
              <w:t xml:space="preserve">für die Festbeauftragungen </w:t>
            </w:r>
            <w:r w:rsidRPr="4E57B2BD">
              <w:rPr>
                <w:rFonts w:cs="Arial"/>
              </w:rPr>
              <w:t>innerhalb von 10 Tagen nach Zuschlag</w:t>
            </w:r>
            <w:r w:rsidR="0069789E">
              <w:rPr>
                <w:rFonts w:cs="Arial"/>
              </w:rPr>
              <w:t xml:space="preserve"> und für die Bestellungen innerhalb von 10 Tagen nach Eingang der jeweiligen Bestellung</w:t>
            </w:r>
            <w:r w:rsidRPr="4E57B2BD">
              <w:rPr>
                <w:rFonts w:cs="Arial"/>
              </w:rPr>
              <w:t xml:space="preserve"> einen Projektverantwortlichen sowie einen Stellvertreter für die Durchführung </w:t>
            </w:r>
            <w:r w:rsidR="000321E8">
              <w:rPr>
                <w:rFonts w:cs="Arial"/>
              </w:rPr>
              <w:t xml:space="preserve">der </w:t>
            </w:r>
            <w:proofErr w:type="spellStart"/>
            <w:r w:rsidR="000321E8">
              <w:rPr>
                <w:rFonts w:cs="Arial"/>
              </w:rPr>
              <w:t>Festbeuaftragung</w:t>
            </w:r>
            <w:proofErr w:type="spellEnd"/>
            <w:r w:rsidR="000321E8">
              <w:rPr>
                <w:rFonts w:cs="Arial"/>
              </w:rPr>
              <w:t xml:space="preserve"> und im Falle einer Bestellung der Bestellung </w:t>
            </w:r>
            <w:r w:rsidRPr="4E57B2BD">
              <w:rPr>
                <w:rFonts w:cs="Arial"/>
              </w:rPr>
              <w:t xml:space="preserve">zu benennen. Der Projektverantwortliche ist für die gesamte Dauer </w:t>
            </w:r>
            <w:r w:rsidR="007E15EE">
              <w:rPr>
                <w:rFonts w:cs="Arial"/>
              </w:rPr>
              <w:t xml:space="preserve">der Festbeauftragung und im Falle von Bestellungen jeweils bis zu deren vollständiger Erledigung und Abwicklung </w:t>
            </w:r>
            <w:r w:rsidRPr="4E57B2BD">
              <w:rPr>
                <w:rFonts w:cs="Arial"/>
              </w:rPr>
              <w:t>zentraler Ansprechpartner für den AG und muss hierfür zur Entgegennahme und zur Abgabe von Willenserklärungen vom AN umfassend bevollmächtigt sein.</w:t>
            </w:r>
          </w:p>
        </w:tc>
        <w:tc>
          <w:tcPr>
            <w:tcW w:w="702" w:type="dxa"/>
          </w:tcPr>
          <w:p w14:paraId="77CF38E7" w14:textId="458A0C80" w:rsidR="00E93A4F" w:rsidRPr="00AA1CD8" w:rsidRDefault="00ED34D3" w:rsidP="00213FB1">
            <w:pPr>
              <w:shd w:val="clear" w:color="auto" w:fill="FFFFFF" w:themeFill="background1"/>
              <w:jc w:val="center"/>
            </w:pPr>
            <w:r>
              <w:t>05</w:t>
            </w:r>
          </w:p>
        </w:tc>
      </w:tr>
      <w:tr w:rsidR="00AC1774" w:rsidRPr="00AA1CD8" w14:paraId="444E5D42" w14:textId="77777777" w:rsidTr="4E57B2BD">
        <w:tc>
          <w:tcPr>
            <w:tcW w:w="993" w:type="dxa"/>
          </w:tcPr>
          <w:p w14:paraId="60087599" w14:textId="77777777" w:rsidR="00E93A4F" w:rsidRPr="00D62012" w:rsidRDefault="00E93A4F" w:rsidP="00704A92">
            <w:pPr>
              <w:pStyle w:val="Listenabsatz"/>
              <w:numPr>
                <w:ilvl w:val="0"/>
                <w:numId w:val="32"/>
              </w:numPr>
              <w:shd w:val="clear" w:color="auto" w:fill="FFFFFF" w:themeFill="background1"/>
              <w:rPr>
                <w:rFonts w:cs="Arial"/>
              </w:rPr>
            </w:pPr>
          </w:p>
        </w:tc>
        <w:tc>
          <w:tcPr>
            <w:tcW w:w="426" w:type="dxa"/>
          </w:tcPr>
          <w:p w14:paraId="3F9451A3" w14:textId="77777777" w:rsidR="00E93A4F" w:rsidRPr="00876E9C" w:rsidRDefault="00E93A4F" w:rsidP="4E57B2BD">
            <w:pPr>
              <w:shd w:val="clear" w:color="auto" w:fill="FFFFFF" w:themeFill="background1"/>
              <w:rPr>
                <w:rFonts w:cs="Arial"/>
              </w:rPr>
            </w:pPr>
          </w:p>
        </w:tc>
        <w:tc>
          <w:tcPr>
            <w:tcW w:w="8086" w:type="dxa"/>
          </w:tcPr>
          <w:p w14:paraId="5B220639" w14:textId="46CFA0F0" w:rsidR="00E93A4F" w:rsidRPr="00411743" w:rsidRDefault="4E57B2BD" w:rsidP="4E57B2BD">
            <w:pPr>
              <w:shd w:val="clear" w:color="auto" w:fill="FFFFFF" w:themeFill="background1"/>
              <w:rPr>
                <w:rFonts w:cs="Arial"/>
              </w:rPr>
            </w:pPr>
            <w:r w:rsidRPr="00411743">
              <w:t xml:space="preserve">Die gesamte Kommunikation zwischen AN und AG muss </w:t>
            </w:r>
            <w:r w:rsidR="00D8505E">
              <w:t xml:space="preserve">mindestens </w:t>
            </w:r>
            <w:r w:rsidRPr="00411743">
              <w:t>in deutscher Sprache durchgeführt werden. Dies gilt für die gesamte Korrespondenz, die mitzuliefernden Unterlagen und die Dokumentation.</w:t>
            </w:r>
          </w:p>
        </w:tc>
        <w:tc>
          <w:tcPr>
            <w:tcW w:w="702" w:type="dxa"/>
          </w:tcPr>
          <w:p w14:paraId="43558EA6" w14:textId="5C0E653D" w:rsidR="00E93A4F" w:rsidRPr="00AA1CD8" w:rsidRDefault="00ED34D3" w:rsidP="00213FB1">
            <w:pPr>
              <w:shd w:val="clear" w:color="auto" w:fill="FFFFFF" w:themeFill="background1"/>
              <w:jc w:val="center"/>
            </w:pPr>
            <w:r>
              <w:t>05</w:t>
            </w:r>
          </w:p>
        </w:tc>
      </w:tr>
      <w:tr w:rsidR="00AC1774" w:rsidRPr="00AA1CD8" w14:paraId="37FC91D6" w14:textId="77777777" w:rsidTr="4E57B2BD">
        <w:tc>
          <w:tcPr>
            <w:tcW w:w="993" w:type="dxa"/>
          </w:tcPr>
          <w:p w14:paraId="58F9AB3D" w14:textId="77777777" w:rsidR="00BC4818" w:rsidRPr="00D62012" w:rsidRDefault="00BC4818" w:rsidP="00704A92">
            <w:pPr>
              <w:pStyle w:val="Listenabsatz"/>
              <w:numPr>
                <w:ilvl w:val="0"/>
                <w:numId w:val="32"/>
              </w:numPr>
              <w:shd w:val="clear" w:color="auto" w:fill="FFFFFF" w:themeFill="background1"/>
              <w:rPr>
                <w:rFonts w:cs="Arial"/>
              </w:rPr>
            </w:pPr>
          </w:p>
        </w:tc>
        <w:tc>
          <w:tcPr>
            <w:tcW w:w="426" w:type="dxa"/>
          </w:tcPr>
          <w:p w14:paraId="7D2B24DD" w14:textId="77777777" w:rsidR="00BC4818" w:rsidRPr="00876E9C" w:rsidRDefault="00BC4818" w:rsidP="4E57B2BD">
            <w:pPr>
              <w:shd w:val="clear" w:color="auto" w:fill="FFFFFF" w:themeFill="background1"/>
              <w:rPr>
                <w:rFonts w:cs="Arial"/>
              </w:rPr>
            </w:pPr>
          </w:p>
        </w:tc>
        <w:tc>
          <w:tcPr>
            <w:tcW w:w="8086" w:type="dxa"/>
          </w:tcPr>
          <w:p w14:paraId="3C56CD74" w14:textId="7D814634" w:rsidR="00F10137" w:rsidRPr="00411743" w:rsidRDefault="00F10137" w:rsidP="002A3355">
            <w:pPr>
              <w:pStyle w:val="DocTabellentext"/>
              <w:keepNext/>
              <w:keepLines/>
              <w:spacing w:before="0" w:line="276" w:lineRule="auto"/>
              <w:rPr>
                <w:rFonts w:cs="Arial"/>
              </w:rPr>
            </w:pPr>
            <w:r w:rsidRPr="00411743">
              <w:rPr>
                <w:rFonts w:cs="Arial"/>
              </w:rPr>
              <w:t>Es</w:t>
            </w:r>
            <w:r w:rsidR="00BD5E91" w:rsidRPr="00411743">
              <w:rPr>
                <w:rFonts w:cs="Arial"/>
              </w:rPr>
              <w:t xml:space="preserve"> muss</w:t>
            </w:r>
            <w:r w:rsidRPr="00411743">
              <w:rPr>
                <w:rFonts w:cs="Arial"/>
              </w:rPr>
              <w:t xml:space="preserve"> eine Projektstartbesprechung spätestens zwei Wochen nach Zuschlagserteilung </w:t>
            </w:r>
            <w:r w:rsidR="00C83AA9">
              <w:rPr>
                <w:rFonts w:cs="Arial"/>
              </w:rPr>
              <w:t xml:space="preserve">oder nach Eingang einer Bestellung </w:t>
            </w:r>
            <w:r w:rsidRPr="00411743">
              <w:rPr>
                <w:rFonts w:cs="Arial"/>
              </w:rPr>
              <w:t xml:space="preserve">zwischen AN und AG </w:t>
            </w:r>
            <w:r w:rsidR="00BD5E91" w:rsidRPr="00411743">
              <w:rPr>
                <w:rFonts w:cs="Arial"/>
              </w:rPr>
              <w:t>durchgeführt werden</w:t>
            </w:r>
            <w:r w:rsidRPr="00411743">
              <w:rPr>
                <w:rFonts w:cs="Arial"/>
              </w:rPr>
              <w:t xml:space="preserve">. Die Termine für </w:t>
            </w:r>
            <w:r w:rsidRPr="00411743">
              <w:rPr>
                <w:rFonts w:cs="Arial"/>
                <w:color w:val="000000" w:themeColor="text1"/>
              </w:rPr>
              <w:t xml:space="preserve">weitere Besprechungen </w:t>
            </w:r>
            <w:r w:rsidR="00BD5E91" w:rsidRPr="00411743">
              <w:rPr>
                <w:rFonts w:cs="Arial"/>
                <w:color w:val="000000" w:themeColor="text1"/>
              </w:rPr>
              <w:t xml:space="preserve">müssen </w:t>
            </w:r>
            <w:r w:rsidRPr="00411743">
              <w:rPr>
                <w:rFonts w:cs="Arial"/>
                <w:color w:val="000000" w:themeColor="text1"/>
              </w:rPr>
              <w:t xml:space="preserve">in der ersten Besprechung </w:t>
            </w:r>
            <w:r w:rsidR="00BD5E91" w:rsidRPr="00411743">
              <w:rPr>
                <w:rFonts w:cs="Arial"/>
                <w:color w:val="000000" w:themeColor="text1"/>
              </w:rPr>
              <w:t>festgelegt werden</w:t>
            </w:r>
            <w:r w:rsidRPr="00411743">
              <w:rPr>
                <w:rFonts w:cs="Arial"/>
                <w:color w:val="000000" w:themeColor="text1"/>
              </w:rPr>
              <w:t>.</w:t>
            </w:r>
          </w:p>
          <w:p w14:paraId="6914B19B" w14:textId="77777777" w:rsidR="00F10137" w:rsidRPr="00411743" w:rsidRDefault="00F10137" w:rsidP="002A3355">
            <w:pPr>
              <w:pStyle w:val="DocTabellentext"/>
              <w:keepNext/>
              <w:keepLines/>
              <w:spacing w:before="0" w:line="276" w:lineRule="auto"/>
              <w:rPr>
                <w:rFonts w:cs="Arial"/>
              </w:rPr>
            </w:pPr>
            <w:r w:rsidRPr="00411743">
              <w:rPr>
                <w:rFonts w:cs="Arial"/>
              </w:rPr>
              <w:t>Die Projektbesprechungen sind vom AN durchzuführen:</w:t>
            </w:r>
          </w:p>
          <w:p w14:paraId="59EE8423" w14:textId="77777777" w:rsidR="00F10137" w:rsidRPr="00411743" w:rsidRDefault="4E57B2BD" w:rsidP="00704A92">
            <w:pPr>
              <w:pStyle w:val="Listenabsatz"/>
              <w:numPr>
                <w:ilvl w:val="0"/>
                <w:numId w:val="30"/>
              </w:numPr>
              <w:shd w:val="clear" w:color="auto" w:fill="FFFFFF" w:themeFill="background1"/>
              <w:rPr>
                <w:rFonts w:cs="Arial"/>
              </w:rPr>
            </w:pPr>
            <w:r w:rsidRPr="00411743">
              <w:rPr>
                <w:rFonts w:cs="Arial"/>
              </w:rPr>
              <w:t xml:space="preserve">Zum Steuern und Überwachen der </w:t>
            </w:r>
            <w:r w:rsidRPr="00411743">
              <w:rPr>
                <w:rFonts w:cs="Arial"/>
                <w:color w:val="000000" w:themeColor="text1"/>
              </w:rPr>
              <w:t>Realisierung aller Meilensteine</w:t>
            </w:r>
            <w:r w:rsidRPr="00411743">
              <w:rPr>
                <w:rFonts w:cs="Arial"/>
              </w:rPr>
              <w:t>, mindestens 14 Tage vor dem Erreichen eines Meilensteintermins</w:t>
            </w:r>
          </w:p>
          <w:p w14:paraId="7B322D17" w14:textId="2E502415" w:rsidR="00BC4818" w:rsidRPr="00411743" w:rsidRDefault="4E57B2BD" w:rsidP="00704A92">
            <w:pPr>
              <w:pStyle w:val="Listenabsatz"/>
              <w:numPr>
                <w:ilvl w:val="0"/>
                <w:numId w:val="30"/>
              </w:numPr>
              <w:shd w:val="clear" w:color="auto" w:fill="FFFFFF" w:themeFill="background1"/>
              <w:rPr>
                <w:rFonts w:cs="Arial"/>
              </w:rPr>
            </w:pPr>
            <w:r w:rsidRPr="00411743">
              <w:rPr>
                <w:rFonts w:cs="Arial"/>
              </w:rPr>
              <w:t>Auf Verlangen des AG</w:t>
            </w:r>
          </w:p>
        </w:tc>
        <w:tc>
          <w:tcPr>
            <w:tcW w:w="702" w:type="dxa"/>
          </w:tcPr>
          <w:p w14:paraId="4EF8C078" w14:textId="2F4EADBA" w:rsidR="00BC4818" w:rsidRDefault="00ED34D3" w:rsidP="00BC4818">
            <w:pPr>
              <w:shd w:val="clear" w:color="auto" w:fill="FFFFFF" w:themeFill="background1"/>
              <w:jc w:val="center"/>
            </w:pPr>
            <w:r>
              <w:t>05</w:t>
            </w:r>
          </w:p>
        </w:tc>
      </w:tr>
      <w:tr w:rsidR="00AC1774" w:rsidRPr="00AA1CD8" w14:paraId="53EFD730" w14:textId="77777777" w:rsidTr="4E57B2BD">
        <w:tc>
          <w:tcPr>
            <w:tcW w:w="993" w:type="dxa"/>
          </w:tcPr>
          <w:p w14:paraId="0400B82C" w14:textId="77777777" w:rsidR="00BC4818" w:rsidRPr="00D62012" w:rsidRDefault="00BC4818" w:rsidP="00704A92">
            <w:pPr>
              <w:pStyle w:val="Listenabsatz"/>
              <w:numPr>
                <w:ilvl w:val="0"/>
                <w:numId w:val="32"/>
              </w:numPr>
              <w:shd w:val="clear" w:color="auto" w:fill="FFFFFF" w:themeFill="background1"/>
              <w:rPr>
                <w:rFonts w:cs="Arial"/>
              </w:rPr>
            </w:pPr>
          </w:p>
        </w:tc>
        <w:tc>
          <w:tcPr>
            <w:tcW w:w="426" w:type="dxa"/>
          </w:tcPr>
          <w:p w14:paraId="2AA61586" w14:textId="77777777" w:rsidR="00BC4818" w:rsidRPr="00876E9C" w:rsidRDefault="00BC4818" w:rsidP="4E57B2BD">
            <w:pPr>
              <w:shd w:val="clear" w:color="auto" w:fill="FFFFFF" w:themeFill="background1"/>
              <w:rPr>
                <w:rFonts w:cs="Arial"/>
              </w:rPr>
            </w:pPr>
          </w:p>
        </w:tc>
        <w:tc>
          <w:tcPr>
            <w:tcW w:w="8086" w:type="dxa"/>
          </w:tcPr>
          <w:p w14:paraId="40948F98" w14:textId="63467766" w:rsidR="00BC4818" w:rsidRPr="00411743" w:rsidRDefault="4E57B2BD" w:rsidP="002A3355">
            <w:pPr>
              <w:shd w:val="clear" w:color="auto" w:fill="FFFFFF" w:themeFill="background1"/>
            </w:pPr>
            <w:r w:rsidRPr="00411743">
              <w:rPr>
                <w:rFonts w:cs="Arial"/>
              </w:rPr>
              <w:t xml:space="preserve">Der AN fertigt </w:t>
            </w:r>
            <w:r w:rsidRPr="00411743">
              <w:rPr>
                <w:rFonts w:cs="Arial"/>
                <w:color w:val="000000" w:themeColor="text1"/>
              </w:rPr>
              <w:t xml:space="preserve">zu allen Besprechungen </w:t>
            </w:r>
            <w:r w:rsidRPr="00411743">
              <w:rPr>
                <w:rFonts w:cs="Arial"/>
              </w:rPr>
              <w:t xml:space="preserve">zwischen AG und AN ein Protokoll (Ergebnisvermerk) gemäß Formatvorlage BAAINBw A 1129 an. Das Protokoll muss im Anschluss an die Besprechung durch den AG und die </w:t>
            </w:r>
            <w:r w:rsidRPr="00411743">
              <w:rPr>
                <w:rFonts w:cs="Arial"/>
              </w:rPr>
              <w:lastRenderedPageBreak/>
              <w:t xml:space="preserve">Besprechungsteilnehmer mitgeprüft werden. Nach Einarbeitung der Mitprüfungsbemerkungen durch den AN wird das Protokoll bzw. der </w:t>
            </w:r>
            <w:proofErr w:type="spellStart"/>
            <w:r w:rsidRPr="00411743">
              <w:rPr>
                <w:rFonts w:cs="Arial"/>
              </w:rPr>
              <w:t>ErgbnVmk</w:t>
            </w:r>
            <w:proofErr w:type="spellEnd"/>
            <w:r w:rsidRPr="00411743">
              <w:rPr>
                <w:rFonts w:cs="Arial"/>
              </w:rPr>
              <w:t xml:space="preserve"> nach Freigabe durch den AG (BAAINBw U7.2), an die Besprechungsteilnehmer/innen verteilt.</w:t>
            </w:r>
          </w:p>
        </w:tc>
        <w:tc>
          <w:tcPr>
            <w:tcW w:w="702" w:type="dxa"/>
          </w:tcPr>
          <w:p w14:paraId="1E5592DC" w14:textId="786B86DE" w:rsidR="00BC4818" w:rsidRDefault="00ED34D3" w:rsidP="00BC4818">
            <w:pPr>
              <w:shd w:val="clear" w:color="auto" w:fill="FFFFFF" w:themeFill="background1"/>
              <w:jc w:val="center"/>
            </w:pPr>
            <w:r>
              <w:lastRenderedPageBreak/>
              <w:t>05</w:t>
            </w:r>
          </w:p>
        </w:tc>
      </w:tr>
      <w:tr w:rsidR="00AC1774" w:rsidRPr="00AA1CD8" w14:paraId="4F361814" w14:textId="77777777" w:rsidTr="4E57B2BD">
        <w:tc>
          <w:tcPr>
            <w:tcW w:w="993" w:type="dxa"/>
          </w:tcPr>
          <w:p w14:paraId="6BAD966E" w14:textId="77777777" w:rsidR="00BC4818" w:rsidRPr="00D62012" w:rsidRDefault="00BC4818" w:rsidP="00704A92">
            <w:pPr>
              <w:pStyle w:val="Listenabsatz"/>
              <w:numPr>
                <w:ilvl w:val="0"/>
                <w:numId w:val="32"/>
              </w:numPr>
              <w:shd w:val="clear" w:color="auto" w:fill="FFFFFF" w:themeFill="background1"/>
              <w:rPr>
                <w:rFonts w:cs="Arial"/>
              </w:rPr>
            </w:pPr>
          </w:p>
        </w:tc>
        <w:tc>
          <w:tcPr>
            <w:tcW w:w="426" w:type="dxa"/>
          </w:tcPr>
          <w:p w14:paraId="7D70F7D6" w14:textId="77777777" w:rsidR="00BC4818" w:rsidRPr="00876E9C" w:rsidRDefault="00BC4818" w:rsidP="4E57B2BD">
            <w:pPr>
              <w:shd w:val="clear" w:color="auto" w:fill="FFFFFF" w:themeFill="background1"/>
              <w:rPr>
                <w:rFonts w:cs="Arial"/>
              </w:rPr>
            </w:pPr>
          </w:p>
        </w:tc>
        <w:tc>
          <w:tcPr>
            <w:tcW w:w="8086" w:type="dxa"/>
          </w:tcPr>
          <w:p w14:paraId="71E0D2F0" w14:textId="2DE8E7C2" w:rsidR="00BC4818" w:rsidRPr="00411743" w:rsidRDefault="4E57B2BD" w:rsidP="002A3355">
            <w:pPr>
              <w:shd w:val="clear" w:color="auto" w:fill="FFFFFF" w:themeFill="background1"/>
            </w:pPr>
            <w:r w:rsidRPr="00411743">
              <w:rPr>
                <w:rFonts w:cs="Arial"/>
              </w:rPr>
              <w:t>Dem AG müssen mindestens</w:t>
            </w:r>
            <w:r w:rsidR="00D8505E">
              <w:rPr>
                <w:rFonts w:cs="Arial"/>
              </w:rPr>
              <w:t xml:space="preserve"> jeweils</w:t>
            </w:r>
            <w:r w:rsidRPr="00411743">
              <w:rPr>
                <w:rFonts w:cs="Arial"/>
              </w:rPr>
              <w:t xml:space="preserve"> eine Woche vor dem Besprechungstermin, für die anstehende Besprechung, notwendige Berichte, Dokumente, Präsentationen, Zwischenergebnisse in digitaler Form zur Verfügung gestellt werden. Dem AG muss </w:t>
            </w:r>
            <w:r w:rsidRPr="00411743">
              <w:rPr>
                <w:rFonts w:cs="Arial"/>
                <w:color w:val="000000" w:themeColor="text1"/>
              </w:rPr>
              <w:t xml:space="preserve">zur jeweils anstehenden </w:t>
            </w:r>
            <w:r w:rsidRPr="00411743">
              <w:rPr>
                <w:rFonts w:cs="Arial"/>
              </w:rPr>
              <w:t>Besprechung eine Tagesordnung zur Zustimmung vorgeschlagen werden.</w:t>
            </w:r>
          </w:p>
        </w:tc>
        <w:tc>
          <w:tcPr>
            <w:tcW w:w="702" w:type="dxa"/>
          </w:tcPr>
          <w:p w14:paraId="59092750" w14:textId="5021EBBB" w:rsidR="00BC4818" w:rsidRDefault="00ED34D3" w:rsidP="00BC4818">
            <w:pPr>
              <w:shd w:val="clear" w:color="auto" w:fill="FFFFFF" w:themeFill="background1"/>
              <w:jc w:val="center"/>
            </w:pPr>
            <w:r>
              <w:t>05</w:t>
            </w:r>
          </w:p>
        </w:tc>
      </w:tr>
      <w:tr w:rsidR="00AC1774" w:rsidRPr="00AA1CD8" w14:paraId="6491C413" w14:textId="77777777" w:rsidTr="4E57B2BD">
        <w:tc>
          <w:tcPr>
            <w:tcW w:w="993" w:type="dxa"/>
          </w:tcPr>
          <w:p w14:paraId="0D5C767C" w14:textId="77777777" w:rsidR="00BC4818" w:rsidRPr="00D62012" w:rsidRDefault="00BC4818" w:rsidP="00704A92">
            <w:pPr>
              <w:pStyle w:val="Listenabsatz"/>
              <w:numPr>
                <w:ilvl w:val="0"/>
                <w:numId w:val="32"/>
              </w:numPr>
              <w:shd w:val="clear" w:color="auto" w:fill="FFFFFF" w:themeFill="background1"/>
              <w:rPr>
                <w:rFonts w:cs="Arial"/>
              </w:rPr>
            </w:pPr>
          </w:p>
        </w:tc>
        <w:tc>
          <w:tcPr>
            <w:tcW w:w="426" w:type="dxa"/>
          </w:tcPr>
          <w:p w14:paraId="2F3A2DCB" w14:textId="77777777" w:rsidR="00BC4818" w:rsidRPr="00876E9C" w:rsidRDefault="00BC4818" w:rsidP="4E57B2BD">
            <w:pPr>
              <w:shd w:val="clear" w:color="auto" w:fill="FFFFFF" w:themeFill="background1"/>
              <w:rPr>
                <w:rFonts w:cs="Arial"/>
              </w:rPr>
            </w:pPr>
          </w:p>
        </w:tc>
        <w:tc>
          <w:tcPr>
            <w:tcW w:w="8086" w:type="dxa"/>
          </w:tcPr>
          <w:p w14:paraId="65FB87CE" w14:textId="746BE814" w:rsidR="00BC4818" w:rsidRPr="00411743" w:rsidRDefault="001A71AE" w:rsidP="002A3355">
            <w:pPr>
              <w:pStyle w:val="DocTabellentext"/>
              <w:keepNext/>
              <w:keepLines/>
              <w:spacing w:before="0" w:after="200" w:line="276" w:lineRule="auto"/>
              <w:rPr>
                <w:rFonts w:cs="Arial"/>
              </w:rPr>
            </w:pPr>
            <w:r w:rsidRPr="00411743">
              <w:rPr>
                <w:rFonts w:cs="Arial"/>
              </w:rPr>
              <w:t>Es</w:t>
            </w:r>
            <w:r w:rsidR="00BC4818" w:rsidRPr="00411743">
              <w:rPr>
                <w:rFonts w:cs="Arial"/>
              </w:rPr>
              <w:t xml:space="preserve"> </w:t>
            </w:r>
            <w:r w:rsidR="00C8364A" w:rsidRPr="00411743">
              <w:rPr>
                <w:rFonts w:cs="Arial"/>
              </w:rPr>
              <w:t>muss</w:t>
            </w:r>
            <w:r w:rsidR="00BC4818" w:rsidRPr="00411743">
              <w:rPr>
                <w:rFonts w:cs="Arial"/>
              </w:rPr>
              <w:t xml:space="preserve"> durch den AN ein mit dem AG abgestimmtes digitales Berichtswesen ein</w:t>
            </w:r>
            <w:r w:rsidR="00C8364A" w:rsidRPr="00411743">
              <w:rPr>
                <w:rFonts w:cs="Arial"/>
              </w:rPr>
              <w:t>gerichtet werden</w:t>
            </w:r>
            <w:r w:rsidR="00BC4818" w:rsidRPr="00411743">
              <w:rPr>
                <w:rFonts w:cs="Arial"/>
              </w:rPr>
              <w:t>, mit dem mindestens vierteljährlich ein Zwischenbericht geliefert</w:t>
            </w:r>
            <w:r w:rsidR="003D23E7" w:rsidRPr="00411743">
              <w:rPr>
                <w:rFonts w:cs="Arial"/>
              </w:rPr>
              <w:t xml:space="preserve"> bzw. </w:t>
            </w:r>
            <w:r w:rsidR="00BC4818" w:rsidRPr="00411743">
              <w:rPr>
                <w:rFonts w:cs="Arial"/>
              </w:rPr>
              <w:t>fortgeschrieben wird.</w:t>
            </w:r>
          </w:p>
          <w:p w14:paraId="7D95D97A" w14:textId="3E8D90CA" w:rsidR="00BC4818" w:rsidRPr="00411743" w:rsidRDefault="00BC4818" w:rsidP="00A2678E">
            <w:pPr>
              <w:pStyle w:val="DocText"/>
              <w:spacing w:after="200" w:line="240" w:lineRule="auto"/>
              <w:jc w:val="left"/>
              <w:rPr>
                <w:rFonts w:cs="Arial"/>
              </w:rPr>
            </w:pPr>
            <w:r w:rsidRPr="00411743">
              <w:rPr>
                <w:rFonts w:cs="Arial"/>
              </w:rPr>
              <w:t xml:space="preserve">Folgende Punkte </w:t>
            </w:r>
            <w:r w:rsidR="00D8505E">
              <w:rPr>
                <w:rFonts w:cs="Arial"/>
              </w:rPr>
              <w:t>müssen mindestens</w:t>
            </w:r>
            <w:r w:rsidRPr="00411743">
              <w:rPr>
                <w:rFonts w:cs="Arial"/>
              </w:rPr>
              <w:t xml:space="preserve"> im Bericht </w:t>
            </w:r>
            <w:r w:rsidR="00D8505E">
              <w:rPr>
                <w:rFonts w:cs="Arial"/>
              </w:rPr>
              <w:t>betrachtet werden:</w:t>
            </w:r>
          </w:p>
          <w:p w14:paraId="5E92A43D" w14:textId="7DA21363" w:rsidR="00C8364A" w:rsidRPr="00411743" w:rsidRDefault="00A96284" w:rsidP="00704A92">
            <w:pPr>
              <w:pStyle w:val="DocText"/>
              <w:numPr>
                <w:ilvl w:val="0"/>
                <w:numId w:val="13"/>
              </w:numPr>
              <w:spacing w:after="200" w:line="240" w:lineRule="auto"/>
              <w:jc w:val="left"/>
              <w:rPr>
                <w:rFonts w:cs="Arial"/>
              </w:rPr>
            </w:pPr>
            <w:r w:rsidRPr="00411743">
              <w:rPr>
                <w:rFonts w:cs="Arial"/>
              </w:rPr>
              <w:t>e</w:t>
            </w:r>
            <w:r w:rsidR="00BC4818" w:rsidRPr="00411743">
              <w:rPr>
                <w:rFonts w:cs="Arial"/>
              </w:rPr>
              <w:t>ine Beschreibung des Fortgangs der Arbeiten (Zeitplan) und eine Übersicht über die wichtigsten Ergebnisse im abgelaufenen und Ereignisse im kommenden Berichtszeitraum</w:t>
            </w:r>
          </w:p>
          <w:p w14:paraId="3AFF46F7" w14:textId="4DCEAE68" w:rsidR="00BC4818" w:rsidRPr="00411743" w:rsidRDefault="00A96284" w:rsidP="00704A92">
            <w:pPr>
              <w:pStyle w:val="DocText"/>
              <w:numPr>
                <w:ilvl w:val="0"/>
                <w:numId w:val="13"/>
              </w:numPr>
              <w:spacing w:after="200" w:line="240" w:lineRule="auto"/>
              <w:jc w:val="left"/>
              <w:rPr>
                <w:rFonts w:cs="Arial"/>
              </w:rPr>
            </w:pPr>
            <w:r w:rsidRPr="00411743">
              <w:rPr>
                <w:rFonts w:cs="Arial"/>
              </w:rPr>
              <w:t>e</w:t>
            </w:r>
            <w:r w:rsidR="00BC4818" w:rsidRPr="00411743">
              <w:rPr>
                <w:rFonts w:cs="Arial"/>
              </w:rPr>
              <w:t>ine Übersicht über den bisherigen Soll-Ist-Vergleich anhand des Durchführungsplans und identifizierte Problemfelder und Risiken</w:t>
            </w:r>
          </w:p>
        </w:tc>
        <w:tc>
          <w:tcPr>
            <w:tcW w:w="702" w:type="dxa"/>
          </w:tcPr>
          <w:p w14:paraId="6E5240ED" w14:textId="405D5327" w:rsidR="00BC4818" w:rsidRDefault="00ED34D3" w:rsidP="00BC4818">
            <w:pPr>
              <w:shd w:val="clear" w:color="auto" w:fill="FFFFFF" w:themeFill="background1"/>
              <w:jc w:val="center"/>
            </w:pPr>
            <w:r>
              <w:t>05</w:t>
            </w:r>
          </w:p>
        </w:tc>
      </w:tr>
      <w:tr w:rsidR="00AC1774" w:rsidRPr="00AA1CD8" w14:paraId="1CDFDA7A" w14:textId="77777777" w:rsidTr="4E57B2BD">
        <w:tc>
          <w:tcPr>
            <w:tcW w:w="993" w:type="dxa"/>
          </w:tcPr>
          <w:p w14:paraId="471BF008" w14:textId="77777777" w:rsidR="00BC4818" w:rsidRPr="00D62012" w:rsidRDefault="00BC4818" w:rsidP="00704A92">
            <w:pPr>
              <w:pStyle w:val="Listenabsatz"/>
              <w:numPr>
                <w:ilvl w:val="0"/>
                <w:numId w:val="32"/>
              </w:numPr>
              <w:shd w:val="clear" w:color="auto" w:fill="FFFFFF" w:themeFill="background1"/>
              <w:rPr>
                <w:rFonts w:cs="Arial"/>
              </w:rPr>
            </w:pPr>
          </w:p>
        </w:tc>
        <w:tc>
          <w:tcPr>
            <w:tcW w:w="426" w:type="dxa"/>
          </w:tcPr>
          <w:p w14:paraId="15D448A9" w14:textId="77777777" w:rsidR="00BC4818" w:rsidRPr="00876E9C" w:rsidRDefault="00BC4818" w:rsidP="4E57B2BD">
            <w:pPr>
              <w:shd w:val="clear" w:color="auto" w:fill="FFFFFF" w:themeFill="background1"/>
              <w:rPr>
                <w:rFonts w:cs="Arial"/>
              </w:rPr>
            </w:pPr>
          </w:p>
        </w:tc>
        <w:tc>
          <w:tcPr>
            <w:tcW w:w="8086" w:type="dxa"/>
          </w:tcPr>
          <w:p w14:paraId="0BF44880" w14:textId="55AD8B87" w:rsidR="00BC4818" w:rsidRPr="00A20D37" w:rsidRDefault="00BC4818" w:rsidP="002A3355">
            <w:pPr>
              <w:pStyle w:val="DocTabellentext"/>
              <w:keepNext/>
              <w:keepLines/>
              <w:spacing w:before="0" w:after="200" w:line="276" w:lineRule="auto"/>
              <w:rPr>
                <w:rFonts w:cs="Arial"/>
              </w:rPr>
            </w:pPr>
            <w:r w:rsidRPr="00A20D37">
              <w:rPr>
                <w:rFonts w:cs="Arial"/>
              </w:rPr>
              <w:t xml:space="preserve">Der AN </w:t>
            </w:r>
            <w:r w:rsidR="00C8364A">
              <w:rPr>
                <w:rFonts w:cs="Arial"/>
              </w:rPr>
              <w:t xml:space="preserve">muss dem AG </w:t>
            </w:r>
            <w:r w:rsidRPr="00A20D37">
              <w:rPr>
                <w:rFonts w:cs="Arial"/>
              </w:rPr>
              <w:t>unverzüglich</w:t>
            </w:r>
            <w:r w:rsidR="00C8364A">
              <w:rPr>
                <w:rFonts w:cs="Arial"/>
              </w:rPr>
              <w:t xml:space="preserve"> bericht</w:t>
            </w:r>
            <w:r w:rsidR="00E97992">
              <w:rPr>
                <w:rFonts w:cs="Arial"/>
              </w:rPr>
              <w:t>e</w:t>
            </w:r>
            <w:r w:rsidR="00C8364A">
              <w:rPr>
                <w:rFonts w:cs="Arial"/>
              </w:rPr>
              <w:t>n</w:t>
            </w:r>
            <w:r w:rsidRPr="00A20D37">
              <w:rPr>
                <w:rFonts w:cs="Arial"/>
              </w:rPr>
              <w:t>, wenn Sachverhalte bzw. Ereignisse auftreten oder sich abzeichnen, die unmittelbare Auswirkungen auf den Leistungsumfang, die Termine und</w:t>
            </w:r>
            <w:r w:rsidR="003D23E7">
              <w:rPr>
                <w:rFonts w:cs="Arial"/>
              </w:rPr>
              <w:t xml:space="preserve"> </w:t>
            </w:r>
            <w:r w:rsidRPr="00A20D37">
              <w:rPr>
                <w:rFonts w:cs="Arial"/>
              </w:rPr>
              <w:t>/</w:t>
            </w:r>
            <w:r w:rsidR="003D23E7">
              <w:rPr>
                <w:rFonts w:cs="Arial"/>
              </w:rPr>
              <w:t xml:space="preserve"> </w:t>
            </w:r>
            <w:r w:rsidRPr="00A20D37">
              <w:rPr>
                <w:rFonts w:cs="Arial"/>
              </w:rPr>
              <w:t>oder Kosten des Projekts haben oder den Projektablauf gefährden. Die Information muss folgende Punkte enthalten:</w:t>
            </w:r>
          </w:p>
          <w:p w14:paraId="358E0674" w14:textId="77777777" w:rsidR="00BC4818" w:rsidRPr="0037379B" w:rsidRDefault="00BC4818" w:rsidP="00704A92">
            <w:pPr>
              <w:pStyle w:val="DocText"/>
              <w:numPr>
                <w:ilvl w:val="0"/>
                <w:numId w:val="14"/>
              </w:numPr>
              <w:spacing w:after="200" w:line="240" w:lineRule="auto"/>
              <w:jc w:val="left"/>
              <w:rPr>
                <w:rFonts w:cs="Arial"/>
              </w:rPr>
            </w:pPr>
            <w:r w:rsidRPr="0011795B">
              <w:rPr>
                <w:rFonts w:cs="Arial"/>
              </w:rPr>
              <w:t>Problemdarstellung</w:t>
            </w:r>
          </w:p>
          <w:p w14:paraId="249A7393" w14:textId="77777777" w:rsidR="00BC4818" w:rsidRPr="0037379B" w:rsidRDefault="00BC4818" w:rsidP="00704A92">
            <w:pPr>
              <w:pStyle w:val="DocText"/>
              <w:numPr>
                <w:ilvl w:val="0"/>
                <w:numId w:val="14"/>
              </w:numPr>
              <w:spacing w:after="200" w:line="240" w:lineRule="auto"/>
              <w:jc w:val="left"/>
              <w:rPr>
                <w:rFonts w:cs="Arial"/>
              </w:rPr>
            </w:pPr>
            <w:r w:rsidRPr="0011795B">
              <w:rPr>
                <w:rFonts w:cs="Arial"/>
              </w:rPr>
              <w:t>mögliche Lösungswege inklusive Empfehlung zur Risikominimierung</w:t>
            </w:r>
          </w:p>
          <w:p w14:paraId="5450834D" w14:textId="77777777" w:rsidR="00BC4818" w:rsidRPr="0037379B" w:rsidRDefault="00BC4818" w:rsidP="00704A92">
            <w:pPr>
              <w:pStyle w:val="DocText"/>
              <w:numPr>
                <w:ilvl w:val="0"/>
                <w:numId w:val="14"/>
              </w:numPr>
              <w:spacing w:after="200" w:line="240" w:lineRule="auto"/>
              <w:jc w:val="left"/>
              <w:rPr>
                <w:rFonts w:cs="Arial"/>
              </w:rPr>
            </w:pPr>
            <w:r w:rsidRPr="0011795B">
              <w:rPr>
                <w:rFonts w:cs="Arial"/>
              </w:rPr>
              <w:t>Auswirkungen auf Termine, Kosten, Zielerreichung, Leistung</w:t>
            </w:r>
          </w:p>
          <w:p w14:paraId="26BE5F76" w14:textId="6BA89FD5" w:rsidR="00110CB6" w:rsidRPr="0037379B" w:rsidRDefault="00BC4818" w:rsidP="00704A92">
            <w:pPr>
              <w:pStyle w:val="DocText"/>
              <w:numPr>
                <w:ilvl w:val="0"/>
                <w:numId w:val="14"/>
              </w:numPr>
              <w:spacing w:after="200" w:line="240" w:lineRule="auto"/>
              <w:jc w:val="left"/>
              <w:rPr>
                <w:rFonts w:cs="Arial"/>
              </w:rPr>
            </w:pPr>
            <w:r w:rsidRPr="0011795B">
              <w:rPr>
                <w:rFonts w:cs="Arial"/>
              </w:rPr>
              <w:t>erforderliche Maßnahmen auf AG</w:t>
            </w:r>
            <w:r w:rsidR="0041393E">
              <w:rPr>
                <w:rFonts w:cs="Arial"/>
              </w:rPr>
              <w:t>-</w:t>
            </w:r>
            <w:r w:rsidRPr="0011795B">
              <w:rPr>
                <w:rFonts w:cs="Arial"/>
              </w:rPr>
              <w:t xml:space="preserve"> und </w:t>
            </w:r>
            <w:r w:rsidR="0041393E" w:rsidRPr="0011795B">
              <w:rPr>
                <w:rFonts w:cs="Arial"/>
              </w:rPr>
              <w:t>AN</w:t>
            </w:r>
            <w:r w:rsidR="0041393E">
              <w:rPr>
                <w:rFonts w:cs="Arial"/>
              </w:rPr>
              <w:t>-</w:t>
            </w:r>
            <w:r w:rsidRPr="0011795B">
              <w:rPr>
                <w:rFonts w:cs="Arial"/>
              </w:rPr>
              <w:t>Seite</w:t>
            </w:r>
          </w:p>
          <w:p w14:paraId="74067F74" w14:textId="5B5309B4" w:rsidR="00BC4818" w:rsidRPr="0037379B" w:rsidRDefault="00BC4818" w:rsidP="00704A92">
            <w:pPr>
              <w:pStyle w:val="DocText"/>
              <w:numPr>
                <w:ilvl w:val="0"/>
                <w:numId w:val="14"/>
              </w:numPr>
              <w:spacing w:after="200" w:line="240" w:lineRule="auto"/>
              <w:jc w:val="left"/>
              <w:rPr>
                <w:rFonts w:cs="Arial"/>
              </w:rPr>
            </w:pPr>
            <w:r w:rsidRPr="001841F1">
              <w:rPr>
                <w:rFonts w:cs="Arial"/>
              </w:rPr>
              <w:t xml:space="preserve">Zusätzliche Arbeitsbesprechungen beim Auftreten „Besonderer </w:t>
            </w:r>
            <w:r w:rsidR="00304DAD" w:rsidRPr="001841F1">
              <w:rPr>
                <w:rFonts w:cs="Arial"/>
              </w:rPr>
              <w:t>Ereignisse</w:t>
            </w:r>
            <w:r w:rsidRPr="001841F1">
              <w:rPr>
                <w:rFonts w:cs="Arial"/>
              </w:rPr>
              <w:t xml:space="preserve">“ sind ggf. </w:t>
            </w:r>
            <w:r w:rsidRPr="00A2678E">
              <w:rPr>
                <w:rFonts w:cs="Arial"/>
                <w:color w:val="000000" w:themeColor="text1"/>
              </w:rPr>
              <w:t>erforderlich</w:t>
            </w:r>
            <w:r w:rsidRPr="001841F1">
              <w:rPr>
                <w:rFonts w:cs="Arial"/>
              </w:rPr>
              <w:t>.</w:t>
            </w:r>
          </w:p>
        </w:tc>
        <w:tc>
          <w:tcPr>
            <w:tcW w:w="702" w:type="dxa"/>
          </w:tcPr>
          <w:p w14:paraId="385480D9" w14:textId="574BE06C" w:rsidR="00BC4818" w:rsidRDefault="00ED34D3" w:rsidP="00BC4818">
            <w:pPr>
              <w:shd w:val="clear" w:color="auto" w:fill="FFFFFF" w:themeFill="background1"/>
              <w:jc w:val="center"/>
            </w:pPr>
            <w:r>
              <w:t>05</w:t>
            </w:r>
          </w:p>
        </w:tc>
      </w:tr>
      <w:tr w:rsidR="00AC1774" w:rsidRPr="00AA1CD8" w14:paraId="6430A9EA" w14:textId="77777777" w:rsidTr="4E57B2BD">
        <w:tc>
          <w:tcPr>
            <w:tcW w:w="993" w:type="dxa"/>
          </w:tcPr>
          <w:p w14:paraId="52CD4566" w14:textId="77777777" w:rsidR="00BC4818" w:rsidRPr="00D62012" w:rsidRDefault="00BC4818" w:rsidP="00704A92">
            <w:pPr>
              <w:pStyle w:val="Listenabsatz"/>
              <w:numPr>
                <w:ilvl w:val="0"/>
                <w:numId w:val="32"/>
              </w:numPr>
              <w:shd w:val="clear" w:color="auto" w:fill="FFFFFF" w:themeFill="background1"/>
              <w:rPr>
                <w:rFonts w:cs="Arial"/>
              </w:rPr>
            </w:pPr>
          </w:p>
        </w:tc>
        <w:tc>
          <w:tcPr>
            <w:tcW w:w="426" w:type="dxa"/>
          </w:tcPr>
          <w:p w14:paraId="27EC340C" w14:textId="77777777" w:rsidR="00BC4818" w:rsidRPr="00876E9C" w:rsidRDefault="00BC4818" w:rsidP="4E57B2BD">
            <w:pPr>
              <w:shd w:val="clear" w:color="auto" w:fill="FFFFFF" w:themeFill="background1"/>
              <w:rPr>
                <w:rFonts w:cs="Arial"/>
              </w:rPr>
            </w:pPr>
          </w:p>
        </w:tc>
        <w:tc>
          <w:tcPr>
            <w:tcW w:w="8086" w:type="dxa"/>
          </w:tcPr>
          <w:p w14:paraId="2B95699B" w14:textId="1B72F0A1" w:rsidR="00BC4818" w:rsidRPr="001841F1" w:rsidRDefault="00D8505E">
            <w:pPr>
              <w:pStyle w:val="DocTabellentext"/>
              <w:spacing w:before="0" w:after="200"/>
              <w:rPr>
                <w:rFonts w:cs="Arial"/>
              </w:rPr>
            </w:pPr>
            <w:r>
              <w:rPr>
                <w:rFonts w:cs="Arial"/>
              </w:rPr>
              <w:t>Der A</w:t>
            </w:r>
            <w:r w:rsidR="002010E2">
              <w:rPr>
                <w:rFonts w:cs="Arial"/>
              </w:rPr>
              <w:t>N</w:t>
            </w:r>
            <w:r w:rsidR="00BC4818" w:rsidRPr="001841F1">
              <w:rPr>
                <w:rFonts w:cs="Arial"/>
              </w:rPr>
              <w:t xml:space="preserve"> </w:t>
            </w:r>
            <w:r w:rsidR="00C8364A" w:rsidRPr="001841F1">
              <w:rPr>
                <w:rFonts w:cs="Arial"/>
              </w:rPr>
              <w:t>muss</w:t>
            </w:r>
            <w:r>
              <w:rPr>
                <w:rFonts w:cs="Arial"/>
              </w:rPr>
              <w:t xml:space="preserve"> dem AG</w:t>
            </w:r>
            <w:r w:rsidR="00BC4818" w:rsidRPr="001841F1">
              <w:rPr>
                <w:rFonts w:cs="Arial"/>
              </w:rPr>
              <w:t xml:space="preserve"> </w:t>
            </w:r>
            <w:r w:rsidR="002D2DEB">
              <w:rPr>
                <w:rFonts w:cs="Arial"/>
              </w:rPr>
              <w:t xml:space="preserve">zur Projektstartbesprechung gem. ID 33.03 </w:t>
            </w:r>
            <w:r w:rsidR="00BC4818" w:rsidRPr="001841F1">
              <w:rPr>
                <w:rFonts w:cs="Arial"/>
              </w:rPr>
              <w:t>ein</w:t>
            </w:r>
            <w:r>
              <w:rPr>
                <w:rFonts w:cs="Arial"/>
              </w:rPr>
              <w:t xml:space="preserve">en </w:t>
            </w:r>
            <w:r w:rsidR="00BC4818" w:rsidRPr="008425DB">
              <w:rPr>
                <w:rFonts w:cs="Arial"/>
              </w:rPr>
              <w:t xml:space="preserve">Durchführungsplan </w:t>
            </w:r>
            <w:r>
              <w:rPr>
                <w:rFonts w:cs="Arial"/>
              </w:rPr>
              <w:t>vorlegen</w:t>
            </w:r>
            <w:r w:rsidR="0041393E" w:rsidRPr="001841F1">
              <w:rPr>
                <w:rFonts w:cs="Arial"/>
              </w:rPr>
              <w:t>, der</w:t>
            </w:r>
            <w:r>
              <w:rPr>
                <w:rFonts w:cs="Arial"/>
              </w:rPr>
              <w:t xml:space="preserve"> mindestens</w:t>
            </w:r>
            <w:r w:rsidR="00BC4818" w:rsidRPr="001841F1">
              <w:rPr>
                <w:rFonts w:cs="Arial"/>
              </w:rPr>
              <w:t xml:space="preserve"> folgende Punkte beinhaltet:</w:t>
            </w:r>
          </w:p>
          <w:p w14:paraId="7765A6BA" w14:textId="2386211D" w:rsidR="00484447" w:rsidRDefault="00484447" w:rsidP="00704A92">
            <w:pPr>
              <w:pStyle w:val="DocText"/>
              <w:numPr>
                <w:ilvl w:val="0"/>
                <w:numId w:val="14"/>
              </w:numPr>
              <w:spacing w:line="276" w:lineRule="auto"/>
              <w:contextualSpacing/>
              <w:jc w:val="left"/>
            </w:pPr>
            <w:r>
              <w:t>die Projektmeilensteine</w:t>
            </w:r>
            <w:r w:rsidR="00883F01">
              <w:t>, insbesondere Mustercontainer mit Prüfung und Fahrversuch (Anhang 17)</w:t>
            </w:r>
          </w:p>
          <w:p w14:paraId="11BA18F2" w14:textId="6AB32B98" w:rsidR="00484447" w:rsidRDefault="00484447" w:rsidP="00704A92">
            <w:pPr>
              <w:pStyle w:val="DocText"/>
              <w:numPr>
                <w:ilvl w:val="0"/>
                <w:numId w:val="14"/>
              </w:numPr>
              <w:spacing w:line="276" w:lineRule="auto"/>
              <w:contextualSpacing/>
              <w:jc w:val="left"/>
            </w:pPr>
            <w:r>
              <w:t xml:space="preserve">die Arbeitspakete zur Erreichung der Projektmeilensteine gemäß den Anforderungen dieser Leistungsbeschreibung; der Inhalt der Arbeitspakete </w:t>
            </w:r>
            <w:r w:rsidR="001C1CF6">
              <w:t>muss beschrieben werden</w:t>
            </w:r>
            <w:r>
              <w:t xml:space="preserve">. </w:t>
            </w:r>
          </w:p>
          <w:p w14:paraId="2B5BBAA1" w14:textId="77777777" w:rsidR="00484447" w:rsidRDefault="00484447" w:rsidP="00704A92">
            <w:pPr>
              <w:pStyle w:val="DocText"/>
              <w:numPr>
                <w:ilvl w:val="0"/>
                <w:numId w:val="14"/>
              </w:numPr>
              <w:spacing w:line="276" w:lineRule="auto"/>
              <w:contextualSpacing/>
              <w:jc w:val="left"/>
            </w:pPr>
            <w:r>
              <w:lastRenderedPageBreak/>
              <w:t>die Bearbeitungszeiträume der einzelnen Arbeitspakete.</w:t>
            </w:r>
          </w:p>
          <w:p w14:paraId="79138D99" w14:textId="77777777" w:rsidR="00484447" w:rsidRDefault="00484447" w:rsidP="00704A92">
            <w:pPr>
              <w:pStyle w:val="DocText"/>
              <w:numPr>
                <w:ilvl w:val="0"/>
                <w:numId w:val="14"/>
              </w:numPr>
              <w:spacing w:line="276" w:lineRule="auto"/>
              <w:contextualSpacing/>
              <w:jc w:val="left"/>
            </w:pPr>
            <w:r>
              <w:t xml:space="preserve">Terminvorschläge für die Projektbesprechungen zwischen AG und AN </w:t>
            </w:r>
          </w:p>
          <w:p w14:paraId="7E2C21FC" w14:textId="6BB11A18" w:rsidR="00484447" w:rsidRDefault="00484447" w:rsidP="00704A92">
            <w:pPr>
              <w:pStyle w:val="DocText"/>
              <w:numPr>
                <w:ilvl w:val="0"/>
                <w:numId w:val="14"/>
              </w:numPr>
              <w:spacing w:line="276" w:lineRule="auto"/>
              <w:contextualSpacing/>
              <w:jc w:val="left"/>
            </w:pPr>
            <w:r>
              <w:t>alle funktions- und objektorientierten Arbeitspakte</w:t>
            </w:r>
          </w:p>
          <w:p w14:paraId="7E20C70A" w14:textId="77777777" w:rsidR="00484447" w:rsidRDefault="00484447" w:rsidP="00A2678E">
            <w:pPr>
              <w:pStyle w:val="DocText"/>
              <w:spacing w:line="276" w:lineRule="auto"/>
              <w:contextualSpacing/>
              <w:jc w:val="left"/>
            </w:pPr>
          </w:p>
          <w:p w14:paraId="4A80CCA2" w14:textId="77777777" w:rsidR="00484447" w:rsidRDefault="00484447" w:rsidP="00A2678E">
            <w:pPr>
              <w:pStyle w:val="DocText"/>
              <w:spacing w:line="276" w:lineRule="auto"/>
              <w:contextualSpacing/>
              <w:jc w:val="left"/>
            </w:pPr>
            <w:r>
              <w:t>weiterhin:</w:t>
            </w:r>
          </w:p>
          <w:p w14:paraId="4A374263" w14:textId="649442A2" w:rsidR="00484447" w:rsidRDefault="00484447" w:rsidP="00704A92">
            <w:pPr>
              <w:pStyle w:val="DocText"/>
              <w:numPr>
                <w:ilvl w:val="0"/>
                <w:numId w:val="14"/>
              </w:numPr>
              <w:spacing w:line="276" w:lineRule="auto"/>
              <w:ind w:left="714" w:hanging="357"/>
              <w:contextualSpacing/>
              <w:jc w:val="left"/>
            </w:pPr>
            <w:r>
              <w:t xml:space="preserve">Der Durchführungsplan </w:t>
            </w:r>
            <w:r w:rsidR="001C1CF6">
              <w:t xml:space="preserve">muss </w:t>
            </w:r>
            <w:r>
              <w:t xml:space="preserve">mit MS-Project </w:t>
            </w:r>
            <w:r w:rsidR="001C1CF6">
              <w:t>erstellt werden</w:t>
            </w:r>
            <w:r>
              <w:t>.</w:t>
            </w:r>
          </w:p>
          <w:p w14:paraId="44FA9A25" w14:textId="77777777" w:rsidR="00484447" w:rsidRDefault="00484447" w:rsidP="00704A92">
            <w:pPr>
              <w:pStyle w:val="DocText"/>
              <w:numPr>
                <w:ilvl w:val="0"/>
                <w:numId w:val="14"/>
              </w:numPr>
              <w:spacing w:line="276" w:lineRule="auto"/>
              <w:ind w:left="714" w:hanging="357"/>
              <w:contextualSpacing/>
              <w:jc w:val="left"/>
            </w:pPr>
            <w:r>
              <w:t xml:space="preserve">Eine erste Version des Durchführungsplans muss vier Wochen nach Zuschlag schriftlich in digitaler Form geliefert werden. </w:t>
            </w:r>
          </w:p>
          <w:p w14:paraId="5CF85089" w14:textId="65CE6813" w:rsidR="00484447" w:rsidRDefault="00484447" w:rsidP="00704A92">
            <w:pPr>
              <w:pStyle w:val="DocText"/>
              <w:numPr>
                <w:ilvl w:val="0"/>
                <w:numId w:val="14"/>
              </w:numPr>
              <w:spacing w:line="276" w:lineRule="auto"/>
              <w:ind w:left="714" w:hanging="357"/>
              <w:contextualSpacing/>
              <w:jc w:val="left"/>
            </w:pPr>
            <w:r>
              <w:t xml:space="preserve">Der Durchführungsplan muss durch den AG </w:t>
            </w:r>
            <w:r w:rsidR="00D8505E">
              <w:t xml:space="preserve">schriftlich </w:t>
            </w:r>
            <w:r>
              <w:t xml:space="preserve">genehmigt werden. </w:t>
            </w:r>
          </w:p>
          <w:p w14:paraId="3D42E972" w14:textId="77777777" w:rsidR="00484447" w:rsidRDefault="00484447" w:rsidP="00704A92">
            <w:pPr>
              <w:pStyle w:val="DocText"/>
              <w:numPr>
                <w:ilvl w:val="0"/>
                <w:numId w:val="14"/>
              </w:numPr>
              <w:spacing w:line="276" w:lineRule="auto"/>
              <w:ind w:left="714" w:hanging="357"/>
              <w:contextualSpacing/>
            </w:pPr>
            <w:r>
              <w:t>Der Durchführungsplan muss durch den AN kontinuierlich fortgeschrieben und aktuell gehalten werden.</w:t>
            </w:r>
          </w:p>
          <w:p w14:paraId="356D7E65" w14:textId="07F5B10E" w:rsidR="00C8364A" w:rsidRPr="001841F1" w:rsidRDefault="00484447" w:rsidP="00704A92">
            <w:pPr>
              <w:pStyle w:val="DocText"/>
              <w:numPr>
                <w:ilvl w:val="0"/>
                <w:numId w:val="14"/>
              </w:numPr>
              <w:spacing w:line="276" w:lineRule="auto"/>
              <w:ind w:left="714" w:hanging="357"/>
              <w:contextualSpacing/>
              <w:jc w:val="left"/>
              <w:rPr>
                <w:rFonts w:cs="Arial"/>
                <w:b/>
                <w:szCs w:val="24"/>
              </w:rPr>
            </w:pPr>
            <w:r>
              <w:t xml:space="preserve">Auf Verlangen des AG </w:t>
            </w:r>
            <w:r w:rsidR="001C1CF6">
              <w:t xml:space="preserve">muss </w:t>
            </w:r>
            <w:r>
              <w:t xml:space="preserve">eine aktuelle Version innerhalb von 7 Kalendertagen schriftlich in digitaler Form durch den AN </w:t>
            </w:r>
            <w:r w:rsidR="001C1CF6">
              <w:t>geliefert werden.</w:t>
            </w:r>
          </w:p>
        </w:tc>
        <w:tc>
          <w:tcPr>
            <w:tcW w:w="702" w:type="dxa"/>
          </w:tcPr>
          <w:p w14:paraId="4496B1D2" w14:textId="14ED8699" w:rsidR="00BC4818" w:rsidRDefault="00ED34D3" w:rsidP="00BC4818">
            <w:pPr>
              <w:shd w:val="clear" w:color="auto" w:fill="FFFFFF" w:themeFill="background1"/>
              <w:jc w:val="center"/>
            </w:pPr>
            <w:r>
              <w:lastRenderedPageBreak/>
              <w:t>05</w:t>
            </w:r>
          </w:p>
        </w:tc>
      </w:tr>
      <w:tr w:rsidR="00AC1774" w:rsidRPr="00AA1CD8" w14:paraId="60DB935D" w14:textId="77777777" w:rsidTr="4E57B2BD">
        <w:tc>
          <w:tcPr>
            <w:tcW w:w="993" w:type="dxa"/>
          </w:tcPr>
          <w:p w14:paraId="6AA1ED16" w14:textId="77777777" w:rsidR="00F10137" w:rsidRPr="00D62012" w:rsidRDefault="00F10137" w:rsidP="00704A92">
            <w:pPr>
              <w:pStyle w:val="Listenabsatz"/>
              <w:numPr>
                <w:ilvl w:val="0"/>
                <w:numId w:val="32"/>
              </w:numPr>
              <w:shd w:val="clear" w:color="auto" w:fill="FFFFFF" w:themeFill="background1"/>
              <w:rPr>
                <w:rFonts w:cs="Arial"/>
              </w:rPr>
            </w:pPr>
          </w:p>
        </w:tc>
        <w:tc>
          <w:tcPr>
            <w:tcW w:w="426" w:type="dxa"/>
          </w:tcPr>
          <w:p w14:paraId="6111529C" w14:textId="77777777" w:rsidR="00F10137" w:rsidRPr="00876E9C" w:rsidRDefault="00F10137" w:rsidP="4E57B2BD">
            <w:pPr>
              <w:shd w:val="clear" w:color="auto" w:fill="FFFFFF" w:themeFill="background1"/>
              <w:rPr>
                <w:rFonts w:cs="Arial"/>
              </w:rPr>
            </w:pPr>
          </w:p>
        </w:tc>
        <w:tc>
          <w:tcPr>
            <w:tcW w:w="8086" w:type="dxa"/>
          </w:tcPr>
          <w:p w14:paraId="17926B28" w14:textId="22AE3CEA" w:rsidR="00F10137" w:rsidRPr="0011795B" w:rsidRDefault="00F10137" w:rsidP="002A3355">
            <w:pPr>
              <w:pStyle w:val="DocTabellentext"/>
              <w:spacing w:before="0" w:after="200"/>
              <w:rPr>
                <w:rFonts w:cs="Arial"/>
              </w:rPr>
            </w:pPr>
            <w:r>
              <w:rPr>
                <w:rFonts w:cs="Arial"/>
              </w:rPr>
              <w:t>Vom AN</w:t>
            </w:r>
            <w:r w:rsidRPr="0037670C">
              <w:rPr>
                <w:rFonts w:cs="Arial"/>
              </w:rPr>
              <w:t xml:space="preserve"> </w:t>
            </w:r>
            <w:r w:rsidR="001C1CF6">
              <w:rPr>
                <w:rFonts w:cs="Arial"/>
              </w:rPr>
              <w:t>muss</w:t>
            </w:r>
            <w:r w:rsidR="001C1CF6" w:rsidRPr="0037670C">
              <w:rPr>
                <w:rFonts w:cs="Arial"/>
              </w:rPr>
              <w:t xml:space="preserve"> </w:t>
            </w:r>
            <w:r w:rsidRPr="0037670C">
              <w:rPr>
                <w:rFonts w:cs="Arial"/>
              </w:rPr>
              <w:t>ein</w:t>
            </w:r>
            <w:r>
              <w:rPr>
                <w:rFonts w:cs="Arial"/>
              </w:rPr>
              <w:t xml:space="preserve"> schriftliches</w:t>
            </w:r>
            <w:r w:rsidRPr="0037670C">
              <w:rPr>
                <w:rFonts w:cs="Arial"/>
              </w:rPr>
              <w:t xml:space="preserve"> </w:t>
            </w:r>
            <w:r w:rsidRPr="00A20D37">
              <w:rPr>
                <w:rFonts w:cs="Arial"/>
              </w:rPr>
              <w:t>Feinkonzept</w:t>
            </w:r>
            <w:r w:rsidRPr="0037670C">
              <w:rPr>
                <w:rFonts w:cs="Arial"/>
              </w:rPr>
              <w:t xml:space="preserve"> </w:t>
            </w:r>
            <w:r w:rsidR="001C1CF6">
              <w:rPr>
                <w:rFonts w:cs="Arial"/>
              </w:rPr>
              <w:t xml:space="preserve">erstellt werden </w:t>
            </w:r>
            <w:r>
              <w:rPr>
                <w:rFonts w:cs="Arial"/>
              </w:rPr>
              <w:t xml:space="preserve">und dem AG zur ersten Projektbesprechung </w:t>
            </w:r>
            <w:r w:rsidR="001C1CF6">
              <w:rPr>
                <w:rFonts w:cs="Arial"/>
              </w:rPr>
              <w:t>übergeben werden</w:t>
            </w:r>
            <w:r>
              <w:rPr>
                <w:rFonts w:cs="Arial"/>
              </w:rPr>
              <w:t xml:space="preserve">, </w:t>
            </w:r>
            <w:proofErr w:type="gramStart"/>
            <w:r>
              <w:rPr>
                <w:rFonts w:cs="Arial"/>
              </w:rPr>
              <w:t>das</w:t>
            </w:r>
            <w:proofErr w:type="gramEnd"/>
            <w:r w:rsidRPr="0037670C">
              <w:rPr>
                <w:rFonts w:cs="Arial"/>
              </w:rPr>
              <w:t xml:space="preserve"> mindestens folgende Punkte beinhaltet</w:t>
            </w:r>
            <w:r w:rsidRPr="0011795B">
              <w:rPr>
                <w:rFonts w:cs="Arial"/>
              </w:rPr>
              <w:t>:</w:t>
            </w:r>
          </w:p>
          <w:p w14:paraId="0EEA1DEB" w14:textId="2134018F" w:rsidR="00F10137" w:rsidRDefault="00F10137" w:rsidP="00704A92">
            <w:pPr>
              <w:pStyle w:val="DocText"/>
              <w:numPr>
                <w:ilvl w:val="0"/>
                <w:numId w:val="14"/>
              </w:numPr>
              <w:spacing w:after="200" w:line="276" w:lineRule="auto"/>
              <w:ind w:left="714" w:hanging="357"/>
              <w:contextualSpacing/>
              <w:jc w:val="left"/>
            </w:pPr>
            <w:r>
              <w:t>Die Zwischenschritte zum Erreichen der definierten Meilensteine müssen in</w:t>
            </w:r>
            <w:r w:rsidRPr="00CC72D9">
              <w:t xml:space="preserve"> Arbeitspakete </w:t>
            </w:r>
            <w:r>
              <w:t>aufgeteilt und terminiert werden</w:t>
            </w:r>
            <w:r w:rsidR="0018369C">
              <w:t>.</w:t>
            </w:r>
          </w:p>
          <w:p w14:paraId="709B20E8" w14:textId="22C28D9D" w:rsidR="00F10137" w:rsidRPr="00F10137" w:rsidRDefault="00F10137" w:rsidP="00704A92">
            <w:pPr>
              <w:pStyle w:val="DocText"/>
              <w:numPr>
                <w:ilvl w:val="0"/>
                <w:numId w:val="14"/>
              </w:numPr>
              <w:spacing w:after="200" w:line="276" w:lineRule="auto"/>
              <w:ind w:left="714" w:hanging="357"/>
              <w:contextualSpacing/>
              <w:jc w:val="left"/>
            </w:pPr>
            <w:r w:rsidRPr="00CC72D9">
              <w:t>die Bearbeitungszeiträume der einzelnen Arbeitspakete</w:t>
            </w:r>
            <w:r>
              <w:t xml:space="preserve"> </w:t>
            </w:r>
            <w:r w:rsidR="0041393E">
              <w:t xml:space="preserve">müssen </w:t>
            </w:r>
            <w:r>
              <w:t>dargestellt werden</w:t>
            </w:r>
          </w:p>
        </w:tc>
        <w:tc>
          <w:tcPr>
            <w:tcW w:w="702" w:type="dxa"/>
          </w:tcPr>
          <w:p w14:paraId="0A4A5640" w14:textId="77515C9E" w:rsidR="00F10137" w:rsidRDefault="00ED34D3" w:rsidP="00F10137">
            <w:pPr>
              <w:shd w:val="clear" w:color="auto" w:fill="FFFFFF" w:themeFill="background1"/>
              <w:jc w:val="center"/>
            </w:pPr>
            <w:r>
              <w:t>05</w:t>
            </w:r>
          </w:p>
        </w:tc>
      </w:tr>
      <w:tr w:rsidR="00AC1774" w:rsidRPr="00AA1CD8" w14:paraId="3CACC437" w14:textId="77777777" w:rsidTr="4E57B2BD">
        <w:tc>
          <w:tcPr>
            <w:tcW w:w="993" w:type="dxa"/>
          </w:tcPr>
          <w:p w14:paraId="11A431AF" w14:textId="77777777" w:rsidR="00F10137" w:rsidRPr="00D62012" w:rsidRDefault="00F10137" w:rsidP="00704A92">
            <w:pPr>
              <w:pStyle w:val="Listenabsatz"/>
              <w:numPr>
                <w:ilvl w:val="0"/>
                <w:numId w:val="32"/>
              </w:numPr>
              <w:shd w:val="clear" w:color="auto" w:fill="FFFFFF" w:themeFill="background1"/>
              <w:rPr>
                <w:rFonts w:cs="Arial"/>
              </w:rPr>
            </w:pPr>
          </w:p>
        </w:tc>
        <w:tc>
          <w:tcPr>
            <w:tcW w:w="426" w:type="dxa"/>
          </w:tcPr>
          <w:p w14:paraId="6312B388" w14:textId="77777777" w:rsidR="00F10137" w:rsidRPr="00876E9C" w:rsidRDefault="00F10137" w:rsidP="4E57B2BD">
            <w:pPr>
              <w:shd w:val="clear" w:color="auto" w:fill="FFFFFF" w:themeFill="background1"/>
              <w:rPr>
                <w:rFonts w:cs="Arial"/>
              </w:rPr>
            </w:pPr>
          </w:p>
        </w:tc>
        <w:tc>
          <w:tcPr>
            <w:tcW w:w="8086" w:type="dxa"/>
          </w:tcPr>
          <w:p w14:paraId="5F7E41A5" w14:textId="315FD8E9" w:rsidR="00F10137" w:rsidRPr="00A2678E" w:rsidRDefault="00F10137" w:rsidP="00A2678E">
            <w:pPr>
              <w:pStyle w:val="RegAufzhlungfolge1"/>
              <w:numPr>
                <w:ilvl w:val="8"/>
                <w:numId w:val="0"/>
              </w:numPr>
              <w:tabs>
                <w:tab w:val="clear" w:pos="284"/>
                <w:tab w:val="left" w:pos="0"/>
              </w:tabs>
              <w:spacing w:after="200" w:line="240" w:lineRule="auto"/>
              <w:jc w:val="left"/>
              <w:rPr>
                <w:rFonts w:cs="Arial"/>
                <w:sz w:val="24"/>
                <w:szCs w:val="24"/>
              </w:rPr>
            </w:pPr>
            <w:r w:rsidRPr="00F10137">
              <w:rPr>
                <w:rFonts w:cs="Arial"/>
                <w:sz w:val="24"/>
                <w:szCs w:val="24"/>
              </w:rPr>
              <w:t xml:space="preserve">Das Feinkonzept </w:t>
            </w:r>
            <w:r w:rsidRPr="00A2678E">
              <w:rPr>
                <w:rFonts w:cs="Arial"/>
                <w:color w:val="000000" w:themeColor="text1"/>
              </w:rPr>
              <w:t xml:space="preserve">muss alle </w:t>
            </w:r>
            <w:r w:rsidRPr="00F10137">
              <w:rPr>
                <w:rFonts w:cs="Arial"/>
                <w:sz w:val="24"/>
                <w:szCs w:val="24"/>
              </w:rPr>
              <w:t>funktions-</w:t>
            </w:r>
            <w:r w:rsidR="005864B3">
              <w:rPr>
                <w:rFonts w:cs="Arial"/>
                <w:sz w:val="24"/>
                <w:szCs w:val="24"/>
              </w:rPr>
              <w:t xml:space="preserve"> und </w:t>
            </w:r>
            <w:r w:rsidRPr="00F10137">
              <w:rPr>
                <w:rFonts w:cs="Arial"/>
                <w:sz w:val="24"/>
                <w:szCs w:val="24"/>
              </w:rPr>
              <w:t>objektorientierten Arbeitspakte</w:t>
            </w:r>
            <w:r w:rsidR="00544CB7">
              <w:rPr>
                <w:rFonts w:cs="Arial"/>
                <w:sz w:val="24"/>
                <w:szCs w:val="24"/>
              </w:rPr>
              <w:t xml:space="preserve"> </w:t>
            </w:r>
            <w:r w:rsidRPr="00F10137">
              <w:rPr>
                <w:rFonts w:cs="Arial"/>
                <w:sz w:val="24"/>
                <w:szCs w:val="24"/>
              </w:rPr>
              <w:t>enthalten.</w:t>
            </w:r>
          </w:p>
        </w:tc>
        <w:tc>
          <w:tcPr>
            <w:tcW w:w="702" w:type="dxa"/>
          </w:tcPr>
          <w:p w14:paraId="09A93D99" w14:textId="075B0CB8" w:rsidR="00F10137" w:rsidRDefault="00ED34D3" w:rsidP="00F10137">
            <w:pPr>
              <w:shd w:val="clear" w:color="auto" w:fill="FFFFFF" w:themeFill="background1"/>
              <w:jc w:val="center"/>
            </w:pPr>
            <w:r>
              <w:t>05</w:t>
            </w:r>
          </w:p>
        </w:tc>
      </w:tr>
      <w:tr w:rsidR="00AC1774" w:rsidRPr="00AA1CD8" w14:paraId="79BAC9D1" w14:textId="77777777" w:rsidTr="4E57B2BD">
        <w:tc>
          <w:tcPr>
            <w:tcW w:w="993" w:type="dxa"/>
          </w:tcPr>
          <w:p w14:paraId="46E43B72" w14:textId="77777777" w:rsidR="00F10137" w:rsidRPr="00D62012" w:rsidRDefault="00F10137" w:rsidP="00704A92">
            <w:pPr>
              <w:pStyle w:val="Listenabsatz"/>
              <w:numPr>
                <w:ilvl w:val="0"/>
                <w:numId w:val="32"/>
              </w:numPr>
              <w:shd w:val="clear" w:color="auto" w:fill="FFFFFF" w:themeFill="background1"/>
              <w:rPr>
                <w:rFonts w:cs="Arial"/>
              </w:rPr>
            </w:pPr>
          </w:p>
        </w:tc>
        <w:tc>
          <w:tcPr>
            <w:tcW w:w="426" w:type="dxa"/>
          </w:tcPr>
          <w:p w14:paraId="3CC9520A" w14:textId="77777777" w:rsidR="00F10137" w:rsidRPr="00876E9C" w:rsidRDefault="00F10137" w:rsidP="4E57B2BD">
            <w:pPr>
              <w:shd w:val="clear" w:color="auto" w:fill="FFFFFF" w:themeFill="background1"/>
              <w:rPr>
                <w:rFonts w:cs="Arial"/>
              </w:rPr>
            </w:pPr>
          </w:p>
        </w:tc>
        <w:tc>
          <w:tcPr>
            <w:tcW w:w="8086" w:type="dxa"/>
          </w:tcPr>
          <w:p w14:paraId="125D2A5E" w14:textId="35E6BCFC" w:rsidR="00F10137" w:rsidRPr="00A2678E" w:rsidRDefault="00F10137" w:rsidP="00A2678E">
            <w:pPr>
              <w:pStyle w:val="RegAufzhlungfolge1"/>
              <w:numPr>
                <w:ilvl w:val="8"/>
                <w:numId w:val="0"/>
              </w:numPr>
              <w:tabs>
                <w:tab w:val="clear" w:pos="284"/>
                <w:tab w:val="left" w:pos="0"/>
              </w:tabs>
              <w:spacing w:after="200" w:line="240" w:lineRule="auto"/>
              <w:jc w:val="left"/>
              <w:rPr>
                <w:rFonts w:cs="Arial"/>
                <w:sz w:val="24"/>
                <w:szCs w:val="24"/>
              </w:rPr>
            </w:pPr>
            <w:r w:rsidRPr="00F10137">
              <w:rPr>
                <w:rFonts w:cs="Arial"/>
                <w:sz w:val="24"/>
                <w:szCs w:val="24"/>
              </w:rPr>
              <w:t xml:space="preserve">Das Feinkonzept </w:t>
            </w:r>
            <w:r w:rsidR="001C1CF6">
              <w:rPr>
                <w:rFonts w:cs="Arial"/>
                <w:sz w:val="24"/>
                <w:szCs w:val="24"/>
              </w:rPr>
              <w:t>muss</w:t>
            </w:r>
            <w:r w:rsidR="001C1CF6" w:rsidRPr="00F10137">
              <w:rPr>
                <w:rFonts w:cs="Arial"/>
                <w:sz w:val="24"/>
                <w:szCs w:val="24"/>
              </w:rPr>
              <w:t xml:space="preserve"> </w:t>
            </w:r>
            <w:r w:rsidRPr="00F10137">
              <w:rPr>
                <w:rFonts w:cs="Arial"/>
                <w:sz w:val="24"/>
                <w:szCs w:val="24"/>
              </w:rPr>
              <w:t xml:space="preserve">bei Projektstörungen vom AN </w:t>
            </w:r>
            <w:r w:rsidR="001C1CF6">
              <w:rPr>
                <w:rFonts w:cs="Arial"/>
                <w:sz w:val="24"/>
                <w:szCs w:val="24"/>
              </w:rPr>
              <w:t>fortgeschrieben werden</w:t>
            </w:r>
            <w:r w:rsidRPr="00F10137">
              <w:rPr>
                <w:rFonts w:cs="Arial"/>
                <w:sz w:val="24"/>
                <w:szCs w:val="24"/>
              </w:rPr>
              <w:t>. Die zu</w:t>
            </w:r>
            <w:r w:rsidR="0074133C">
              <w:rPr>
                <w:rFonts w:cs="Arial"/>
                <w:sz w:val="24"/>
                <w:szCs w:val="24"/>
              </w:rPr>
              <w:t>r</w:t>
            </w:r>
            <w:r w:rsidR="00A96284">
              <w:rPr>
                <w:rFonts w:cs="Arial"/>
                <w:sz w:val="24"/>
                <w:szCs w:val="24"/>
              </w:rPr>
              <w:t xml:space="preserve"> </w:t>
            </w:r>
            <w:r w:rsidRPr="00F10137">
              <w:rPr>
                <w:rFonts w:cs="Arial"/>
                <w:sz w:val="24"/>
                <w:szCs w:val="24"/>
              </w:rPr>
              <w:t>Behebung der Störungen notwendigen Maßnahmen sind in Arbeitspaketen</w:t>
            </w:r>
            <w:r w:rsidR="00A96284">
              <w:rPr>
                <w:rFonts w:cs="Arial"/>
                <w:sz w:val="24"/>
                <w:szCs w:val="24"/>
              </w:rPr>
              <w:t xml:space="preserve"> </w:t>
            </w:r>
            <w:r w:rsidRPr="00F10137">
              <w:rPr>
                <w:rFonts w:cs="Arial"/>
                <w:sz w:val="24"/>
                <w:szCs w:val="24"/>
              </w:rPr>
              <w:t>darzustellen und mit Terminen zu hinterlegen.</w:t>
            </w:r>
          </w:p>
        </w:tc>
        <w:tc>
          <w:tcPr>
            <w:tcW w:w="702" w:type="dxa"/>
          </w:tcPr>
          <w:p w14:paraId="1B2F1EBC" w14:textId="4B0390F0" w:rsidR="00F10137" w:rsidRDefault="00ED34D3" w:rsidP="00F10137">
            <w:pPr>
              <w:shd w:val="clear" w:color="auto" w:fill="FFFFFF" w:themeFill="background1"/>
              <w:jc w:val="center"/>
            </w:pPr>
            <w:r>
              <w:t>05</w:t>
            </w:r>
          </w:p>
        </w:tc>
      </w:tr>
    </w:tbl>
    <w:p w14:paraId="7AEFE1F2" w14:textId="631661B6" w:rsidR="00543CA4" w:rsidRDefault="00543CA4" w:rsidP="00E93A4F">
      <w:pPr>
        <w:pStyle w:val="berschrift3"/>
      </w:pPr>
      <w:bookmarkStart w:id="133" w:name="_Toc223599619"/>
      <w:bookmarkStart w:id="134" w:name="_Ref194935351"/>
      <w:bookmarkStart w:id="135" w:name="_Toc194996208"/>
      <w:proofErr w:type="spellStart"/>
      <w:r>
        <w:rPr>
          <w:rFonts w:cs="Arial"/>
        </w:rPr>
        <w:t>Obsoleszenzmanagement</w:t>
      </w:r>
      <w:bookmarkEnd w:id="133"/>
      <w:proofErr w:type="spellEnd"/>
    </w:p>
    <w:tbl>
      <w:tblPr>
        <w:tblStyle w:val="Tabellenraster"/>
        <w:tblW w:w="10207" w:type="dxa"/>
        <w:tblInd w:w="-431" w:type="dxa"/>
        <w:tblLayout w:type="fixed"/>
        <w:tblLook w:val="04A0" w:firstRow="1" w:lastRow="0" w:firstColumn="1" w:lastColumn="0" w:noHBand="0" w:noVBand="1"/>
      </w:tblPr>
      <w:tblGrid>
        <w:gridCol w:w="993"/>
        <w:gridCol w:w="426"/>
        <w:gridCol w:w="8086"/>
        <w:gridCol w:w="702"/>
      </w:tblGrid>
      <w:tr w:rsidR="00543CA4" w14:paraId="70BA4D5A" w14:textId="77777777" w:rsidTr="004345C8">
        <w:tc>
          <w:tcPr>
            <w:tcW w:w="993" w:type="dxa"/>
          </w:tcPr>
          <w:p w14:paraId="1B90881F" w14:textId="77777777" w:rsidR="00543CA4" w:rsidRPr="00D62012" w:rsidRDefault="00543CA4" w:rsidP="00704A92">
            <w:pPr>
              <w:pStyle w:val="Listenabsatz"/>
              <w:numPr>
                <w:ilvl w:val="0"/>
                <w:numId w:val="32"/>
              </w:numPr>
              <w:shd w:val="clear" w:color="auto" w:fill="FFFFFF" w:themeFill="background1"/>
              <w:rPr>
                <w:rFonts w:cs="Arial"/>
              </w:rPr>
            </w:pPr>
          </w:p>
        </w:tc>
        <w:tc>
          <w:tcPr>
            <w:tcW w:w="426" w:type="dxa"/>
          </w:tcPr>
          <w:p w14:paraId="12C2BD12" w14:textId="77777777" w:rsidR="00543CA4" w:rsidRPr="00876E9C" w:rsidRDefault="00543CA4" w:rsidP="004345C8">
            <w:pPr>
              <w:shd w:val="clear" w:color="auto" w:fill="FFFFFF" w:themeFill="background1"/>
              <w:rPr>
                <w:rFonts w:cs="Arial"/>
              </w:rPr>
            </w:pPr>
          </w:p>
        </w:tc>
        <w:tc>
          <w:tcPr>
            <w:tcW w:w="8086" w:type="dxa"/>
          </w:tcPr>
          <w:p w14:paraId="53DC0AAB" w14:textId="77777777" w:rsidR="00543CA4" w:rsidRPr="00F10137" w:rsidRDefault="00543CA4" w:rsidP="004345C8">
            <w:pPr>
              <w:pStyle w:val="RegAufzhlungfolge1"/>
              <w:numPr>
                <w:ilvl w:val="8"/>
                <w:numId w:val="0"/>
              </w:numPr>
              <w:tabs>
                <w:tab w:val="clear" w:pos="284"/>
                <w:tab w:val="left" w:pos="0"/>
              </w:tabs>
              <w:spacing w:after="200" w:line="240" w:lineRule="auto"/>
              <w:jc w:val="left"/>
              <w:rPr>
                <w:rFonts w:cs="Arial"/>
                <w:sz w:val="24"/>
                <w:szCs w:val="24"/>
              </w:rPr>
            </w:pPr>
            <w:r>
              <w:rPr>
                <w:rFonts w:cs="Arial"/>
                <w:sz w:val="24"/>
                <w:szCs w:val="24"/>
              </w:rPr>
              <w:t xml:space="preserve">Der AN muss ein </w:t>
            </w:r>
            <w:proofErr w:type="spellStart"/>
            <w:r>
              <w:rPr>
                <w:rFonts w:cs="Arial"/>
                <w:sz w:val="24"/>
                <w:szCs w:val="24"/>
              </w:rPr>
              <w:t>Obsoleszenzmanagement</w:t>
            </w:r>
            <w:proofErr w:type="spellEnd"/>
            <w:r>
              <w:rPr>
                <w:rFonts w:cs="Arial"/>
                <w:sz w:val="24"/>
                <w:szCs w:val="24"/>
              </w:rPr>
              <w:t xml:space="preserve"> einrichten und über die gesamte Nutzungsdauer betreiben.</w:t>
            </w:r>
          </w:p>
        </w:tc>
        <w:tc>
          <w:tcPr>
            <w:tcW w:w="702" w:type="dxa"/>
          </w:tcPr>
          <w:p w14:paraId="3B9225A0" w14:textId="77777777" w:rsidR="00543CA4" w:rsidRDefault="00543CA4" w:rsidP="004345C8">
            <w:pPr>
              <w:shd w:val="clear" w:color="auto" w:fill="FFFFFF" w:themeFill="background1"/>
              <w:jc w:val="center"/>
            </w:pPr>
            <w:r>
              <w:t>05</w:t>
            </w:r>
          </w:p>
        </w:tc>
      </w:tr>
      <w:tr w:rsidR="00543CA4" w14:paraId="173C877A" w14:textId="77777777" w:rsidTr="004345C8">
        <w:tc>
          <w:tcPr>
            <w:tcW w:w="993" w:type="dxa"/>
          </w:tcPr>
          <w:p w14:paraId="74EEA5C1" w14:textId="77777777" w:rsidR="00543CA4" w:rsidRPr="00D62012" w:rsidRDefault="00543CA4" w:rsidP="00704A92">
            <w:pPr>
              <w:pStyle w:val="Listenabsatz"/>
              <w:numPr>
                <w:ilvl w:val="0"/>
                <w:numId w:val="32"/>
              </w:numPr>
              <w:shd w:val="clear" w:color="auto" w:fill="FFFFFF" w:themeFill="background1"/>
              <w:rPr>
                <w:rFonts w:cs="Arial"/>
              </w:rPr>
            </w:pPr>
          </w:p>
        </w:tc>
        <w:tc>
          <w:tcPr>
            <w:tcW w:w="426" w:type="dxa"/>
          </w:tcPr>
          <w:p w14:paraId="0259E5A3" w14:textId="77777777" w:rsidR="00543CA4" w:rsidRPr="00876E9C" w:rsidRDefault="00543CA4" w:rsidP="004345C8">
            <w:pPr>
              <w:shd w:val="clear" w:color="auto" w:fill="FFFFFF" w:themeFill="background1"/>
              <w:rPr>
                <w:rFonts w:cs="Arial"/>
              </w:rPr>
            </w:pPr>
          </w:p>
        </w:tc>
        <w:tc>
          <w:tcPr>
            <w:tcW w:w="8086" w:type="dxa"/>
          </w:tcPr>
          <w:p w14:paraId="4DCB4FE4" w14:textId="0EAA4884" w:rsidR="00543CA4" w:rsidRDefault="00543CA4" w:rsidP="004345C8">
            <w:pPr>
              <w:pStyle w:val="RegAufzhlungfolge1"/>
              <w:numPr>
                <w:ilvl w:val="8"/>
                <w:numId w:val="0"/>
              </w:numPr>
              <w:tabs>
                <w:tab w:val="clear" w:pos="284"/>
                <w:tab w:val="left" w:pos="0"/>
              </w:tabs>
              <w:spacing w:after="200" w:line="240" w:lineRule="auto"/>
              <w:jc w:val="left"/>
              <w:rPr>
                <w:rFonts w:cs="Arial"/>
                <w:sz w:val="24"/>
                <w:szCs w:val="24"/>
              </w:rPr>
            </w:pPr>
            <w:r w:rsidRPr="00543CA4">
              <w:rPr>
                <w:rFonts w:cs="Arial"/>
                <w:sz w:val="24"/>
                <w:szCs w:val="24"/>
              </w:rPr>
              <w:t xml:space="preserve">Der AN </w:t>
            </w:r>
            <w:r w:rsidR="00873A3F">
              <w:rPr>
                <w:rFonts w:cs="Arial"/>
                <w:sz w:val="24"/>
                <w:szCs w:val="24"/>
              </w:rPr>
              <w:t xml:space="preserve">muss durch </w:t>
            </w:r>
            <w:r w:rsidRPr="00543CA4">
              <w:rPr>
                <w:rFonts w:cs="Arial"/>
                <w:sz w:val="24"/>
                <w:szCs w:val="24"/>
              </w:rPr>
              <w:t>Ermittlung der voraussichtlichen Eintrittswahrscheinlichkeit, der möglichen Auswirkungen und der prognostizierten Kosten bei Ausfall der betrachteten Komponente,</w:t>
            </w:r>
            <w:r w:rsidR="00873A3F">
              <w:rPr>
                <w:rFonts w:cs="Arial"/>
                <w:sz w:val="24"/>
                <w:szCs w:val="24"/>
              </w:rPr>
              <w:t xml:space="preserve"> eine Risikoanalyse durchführen</w:t>
            </w:r>
            <w:r w:rsidRPr="00543CA4">
              <w:rPr>
                <w:rFonts w:cs="Arial"/>
                <w:sz w:val="24"/>
                <w:szCs w:val="24"/>
              </w:rPr>
              <w:t xml:space="preserve"> </w:t>
            </w:r>
            <w:r w:rsidR="00873A3F">
              <w:rPr>
                <w:rFonts w:cs="Arial"/>
                <w:sz w:val="24"/>
                <w:szCs w:val="24"/>
              </w:rPr>
              <w:t>und muss diese dem AG vorlegen</w:t>
            </w:r>
            <w:r w:rsidRPr="00543CA4">
              <w:rPr>
                <w:rFonts w:cs="Arial"/>
                <w:sz w:val="24"/>
                <w:szCs w:val="24"/>
              </w:rPr>
              <w:t>. Der AG entscheidet, welche Komponenten proaktiv und reaktiv betrachtet werden sollen. Nach Festlegung muss der AN jährlich eine Risikoanalyse für die Komponenten (Status „proaktiv“) dem AG vorlegen.</w:t>
            </w:r>
          </w:p>
        </w:tc>
        <w:tc>
          <w:tcPr>
            <w:tcW w:w="702" w:type="dxa"/>
          </w:tcPr>
          <w:p w14:paraId="0BC4C815" w14:textId="211DF78C" w:rsidR="00543CA4" w:rsidRDefault="00A7554B" w:rsidP="004345C8">
            <w:pPr>
              <w:shd w:val="clear" w:color="auto" w:fill="FFFFFF" w:themeFill="background1"/>
              <w:jc w:val="center"/>
            </w:pPr>
            <w:r>
              <w:t>03</w:t>
            </w:r>
          </w:p>
        </w:tc>
      </w:tr>
      <w:tr w:rsidR="00543CA4" w14:paraId="1B421F0E" w14:textId="77777777" w:rsidTr="004345C8">
        <w:tc>
          <w:tcPr>
            <w:tcW w:w="993" w:type="dxa"/>
          </w:tcPr>
          <w:p w14:paraId="747D860C" w14:textId="77777777" w:rsidR="00543CA4" w:rsidRPr="00D62012" w:rsidRDefault="00543CA4" w:rsidP="00704A92">
            <w:pPr>
              <w:pStyle w:val="Listenabsatz"/>
              <w:numPr>
                <w:ilvl w:val="0"/>
                <w:numId w:val="32"/>
              </w:numPr>
              <w:shd w:val="clear" w:color="auto" w:fill="FFFFFF" w:themeFill="background1"/>
              <w:rPr>
                <w:rFonts w:cs="Arial"/>
              </w:rPr>
            </w:pPr>
          </w:p>
        </w:tc>
        <w:tc>
          <w:tcPr>
            <w:tcW w:w="426" w:type="dxa"/>
          </w:tcPr>
          <w:p w14:paraId="0E8C6104" w14:textId="77777777" w:rsidR="00543CA4" w:rsidRPr="00876E9C" w:rsidRDefault="00543CA4" w:rsidP="004345C8">
            <w:pPr>
              <w:shd w:val="clear" w:color="auto" w:fill="FFFFFF" w:themeFill="background1"/>
              <w:rPr>
                <w:rFonts w:cs="Arial"/>
              </w:rPr>
            </w:pPr>
          </w:p>
        </w:tc>
        <w:tc>
          <w:tcPr>
            <w:tcW w:w="8086" w:type="dxa"/>
          </w:tcPr>
          <w:p w14:paraId="018354D6" w14:textId="1AD5C728" w:rsidR="00543CA4" w:rsidRPr="00543CA4" w:rsidRDefault="00543CA4" w:rsidP="00543CA4">
            <w:pPr>
              <w:pStyle w:val="RegAufzhlungfolge1"/>
              <w:numPr>
                <w:ilvl w:val="8"/>
                <w:numId w:val="0"/>
              </w:numPr>
              <w:tabs>
                <w:tab w:val="left" w:pos="0"/>
              </w:tabs>
              <w:spacing w:line="240" w:lineRule="auto"/>
              <w:rPr>
                <w:rFonts w:cs="Arial"/>
                <w:sz w:val="24"/>
                <w:szCs w:val="24"/>
              </w:rPr>
            </w:pPr>
            <w:r w:rsidRPr="00543CA4">
              <w:rPr>
                <w:rFonts w:cs="Arial"/>
                <w:sz w:val="24"/>
                <w:szCs w:val="24"/>
              </w:rPr>
              <w:t xml:space="preserve">Der AN </w:t>
            </w:r>
            <w:r w:rsidR="00873A3F">
              <w:rPr>
                <w:rFonts w:cs="Arial"/>
                <w:sz w:val="24"/>
                <w:szCs w:val="24"/>
              </w:rPr>
              <w:t xml:space="preserve">muss </w:t>
            </w:r>
            <w:r w:rsidRPr="00543CA4">
              <w:rPr>
                <w:rFonts w:cs="Arial"/>
                <w:sz w:val="24"/>
                <w:szCs w:val="24"/>
              </w:rPr>
              <w:t>de</w:t>
            </w:r>
            <w:r w:rsidR="00873A3F">
              <w:rPr>
                <w:rFonts w:cs="Arial"/>
                <w:sz w:val="24"/>
                <w:szCs w:val="24"/>
              </w:rPr>
              <w:t>n</w:t>
            </w:r>
            <w:r w:rsidRPr="00543CA4">
              <w:rPr>
                <w:rFonts w:cs="Arial"/>
                <w:sz w:val="24"/>
                <w:szCs w:val="24"/>
              </w:rPr>
              <w:t xml:space="preserve"> </w:t>
            </w:r>
            <w:proofErr w:type="spellStart"/>
            <w:r w:rsidRPr="00543CA4">
              <w:rPr>
                <w:rFonts w:cs="Arial"/>
                <w:sz w:val="24"/>
                <w:szCs w:val="24"/>
              </w:rPr>
              <w:t>Obsoleszenzmanagementplans</w:t>
            </w:r>
            <w:proofErr w:type="spellEnd"/>
            <w:r w:rsidRPr="00543CA4">
              <w:rPr>
                <w:rFonts w:cs="Arial"/>
                <w:sz w:val="24"/>
                <w:szCs w:val="24"/>
              </w:rPr>
              <w:t xml:space="preserve"> (OMP) unter Berücksichtigung der folgenden Referenzdokumente</w:t>
            </w:r>
            <w:r w:rsidR="00873A3F">
              <w:rPr>
                <w:rFonts w:cs="Arial"/>
                <w:sz w:val="24"/>
                <w:szCs w:val="24"/>
              </w:rPr>
              <w:t xml:space="preserve"> berei</w:t>
            </w:r>
            <w:r w:rsidR="009E30AA">
              <w:rPr>
                <w:rFonts w:cs="Arial"/>
                <w:sz w:val="24"/>
                <w:szCs w:val="24"/>
              </w:rPr>
              <w:t>t</w:t>
            </w:r>
            <w:r w:rsidR="00873A3F">
              <w:rPr>
                <w:rFonts w:cs="Arial"/>
                <w:sz w:val="24"/>
                <w:szCs w:val="24"/>
              </w:rPr>
              <w:t>stellen</w:t>
            </w:r>
            <w:r w:rsidRPr="00543CA4">
              <w:rPr>
                <w:rFonts w:cs="Arial"/>
                <w:sz w:val="24"/>
                <w:szCs w:val="24"/>
              </w:rPr>
              <w:t>:</w:t>
            </w:r>
          </w:p>
          <w:p w14:paraId="265A392F" w14:textId="77777777" w:rsidR="00543CA4" w:rsidRPr="00873A3F" w:rsidRDefault="00543CA4" w:rsidP="00543CA4">
            <w:pPr>
              <w:pStyle w:val="RegAufzhlungfolge1"/>
              <w:numPr>
                <w:ilvl w:val="8"/>
                <w:numId w:val="0"/>
              </w:numPr>
              <w:tabs>
                <w:tab w:val="left" w:pos="0"/>
              </w:tabs>
              <w:spacing w:line="240" w:lineRule="auto"/>
              <w:rPr>
                <w:rFonts w:cs="Arial"/>
                <w:sz w:val="24"/>
                <w:szCs w:val="24"/>
              </w:rPr>
            </w:pPr>
            <w:r w:rsidRPr="00543CA4">
              <w:rPr>
                <w:rFonts w:cs="Arial"/>
                <w:sz w:val="24"/>
                <w:szCs w:val="24"/>
              </w:rPr>
              <w:lastRenderedPageBreak/>
              <w:t xml:space="preserve">• AR </w:t>
            </w:r>
            <w:r w:rsidRPr="00873A3F">
              <w:rPr>
                <w:rFonts w:cs="Arial"/>
                <w:sz w:val="24"/>
                <w:szCs w:val="24"/>
              </w:rPr>
              <w:t>C1-1500/3-7002</w:t>
            </w:r>
          </w:p>
          <w:p w14:paraId="6E5096B1" w14:textId="77777777" w:rsidR="00543CA4" w:rsidRPr="00873A3F" w:rsidRDefault="00543CA4" w:rsidP="00543CA4">
            <w:pPr>
              <w:pStyle w:val="RegAufzhlungfolge1"/>
              <w:numPr>
                <w:ilvl w:val="8"/>
                <w:numId w:val="0"/>
              </w:numPr>
              <w:tabs>
                <w:tab w:val="left" w:pos="0"/>
              </w:tabs>
              <w:spacing w:line="240" w:lineRule="auto"/>
              <w:rPr>
                <w:rFonts w:cs="Arial"/>
                <w:sz w:val="24"/>
                <w:szCs w:val="24"/>
              </w:rPr>
            </w:pPr>
            <w:r w:rsidRPr="00873A3F">
              <w:rPr>
                <w:rFonts w:cs="Arial"/>
                <w:sz w:val="24"/>
                <w:szCs w:val="24"/>
              </w:rPr>
              <w:t>• DIN EN 62402</w:t>
            </w:r>
          </w:p>
          <w:p w14:paraId="24184AA7" w14:textId="77777777" w:rsidR="00543CA4" w:rsidRDefault="00543CA4" w:rsidP="00543CA4">
            <w:pPr>
              <w:pStyle w:val="RegAufzhlungfolge1"/>
              <w:numPr>
                <w:ilvl w:val="8"/>
                <w:numId w:val="0"/>
              </w:numPr>
              <w:tabs>
                <w:tab w:val="clear" w:pos="284"/>
                <w:tab w:val="left" w:pos="0"/>
              </w:tabs>
              <w:spacing w:after="200" w:line="240" w:lineRule="auto"/>
              <w:jc w:val="left"/>
              <w:rPr>
                <w:rFonts w:cs="Arial"/>
                <w:sz w:val="24"/>
                <w:szCs w:val="24"/>
              </w:rPr>
            </w:pPr>
            <w:r w:rsidRPr="00873A3F">
              <w:rPr>
                <w:rFonts w:cs="Arial"/>
                <w:sz w:val="24"/>
                <w:szCs w:val="24"/>
              </w:rPr>
              <w:t>• STANAG 4597</w:t>
            </w:r>
          </w:p>
          <w:p w14:paraId="3A72843C" w14:textId="74613EF7" w:rsidR="00543CA4" w:rsidRDefault="00543CA4" w:rsidP="00543CA4">
            <w:pPr>
              <w:pStyle w:val="RegAufzhlungfolge1"/>
              <w:numPr>
                <w:ilvl w:val="8"/>
                <w:numId w:val="0"/>
              </w:numPr>
              <w:tabs>
                <w:tab w:val="clear" w:pos="284"/>
                <w:tab w:val="left" w:pos="0"/>
              </w:tabs>
              <w:spacing w:after="200" w:line="240" w:lineRule="auto"/>
              <w:jc w:val="left"/>
              <w:rPr>
                <w:rFonts w:cs="Arial"/>
                <w:sz w:val="24"/>
                <w:szCs w:val="24"/>
              </w:rPr>
            </w:pPr>
            <w:r w:rsidRPr="00543CA4">
              <w:rPr>
                <w:rFonts w:cs="Arial"/>
                <w:sz w:val="24"/>
                <w:szCs w:val="24"/>
              </w:rPr>
              <w:t>und legt unter Beachtung der Risikoanalyse die</w:t>
            </w:r>
            <w:r>
              <w:rPr>
                <w:rFonts w:cs="Arial"/>
                <w:sz w:val="24"/>
                <w:szCs w:val="24"/>
              </w:rPr>
              <w:t xml:space="preserve"> </w:t>
            </w:r>
            <w:proofErr w:type="spellStart"/>
            <w:r w:rsidRPr="00543CA4">
              <w:rPr>
                <w:rFonts w:cs="Arial"/>
                <w:sz w:val="24"/>
                <w:szCs w:val="24"/>
              </w:rPr>
              <w:t>Obsoleszenzmanagement</w:t>
            </w:r>
            <w:proofErr w:type="spellEnd"/>
            <w:r w:rsidRPr="00543CA4">
              <w:rPr>
                <w:rFonts w:cs="Arial"/>
                <w:sz w:val="24"/>
                <w:szCs w:val="24"/>
              </w:rPr>
              <w:t>-Strategie (OS) fest.</w:t>
            </w:r>
          </w:p>
        </w:tc>
        <w:tc>
          <w:tcPr>
            <w:tcW w:w="702" w:type="dxa"/>
          </w:tcPr>
          <w:p w14:paraId="5647CAF6" w14:textId="60DD84F6" w:rsidR="00543CA4" w:rsidRDefault="00A7554B" w:rsidP="004345C8">
            <w:pPr>
              <w:shd w:val="clear" w:color="auto" w:fill="FFFFFF" w:themeFill="background1"/>
              <w:jc w:val="center"/>
            </w:pPr>
            <w:r>
              <w:lastRenderedPageBreak/>
              <w:t>03</w:t>
            </w:r>
          </w:p>
        </w:tc>
      </w:tr>
      <w:tr w:rsidR="00543CA4" w14:paraId="0427EE87" w14:textId="77777777" w:rsidTr="004345C8">
        <w:tc>
          <w:tcPr>
            <w:tcW w:w="993" w:type="dxa"/>
          </w:tcPr>
          <w:p w14:paraId="4A445984" w14:textId="77777777" w:rsidR="00543CA4" w:rsidRPr="00D62012" w:rsidRDefault="00543CA4" w:rsidP="00704A92">
            <w:pPr>
              <w:pStyle w:val="Listenabsatz"/>
              <w:numPr>
                <w:ilvl w:val="0"/>
                <w:numId w:val="32"/>
              </w:numPr>
              <w:shd w:val="clear" w:color="auto" w:fill="FFFFFF" w:themeFill="background1"/>
              <w:rPr>
                <w:rFonts w:cs="Arial"/>
              </w:rPr>
            </w:pPr>
          </w:p>
        </w:tc>
        <w:tc>
          <w:tcPr>
            <w:tcW w:w="426" w:type="dxa"/>
          </w:tcPr>
          <w:p w14:paraId="3B2AEE40" w14:textId="77777777" w:rsidR="00543CA4" w:rsidRPr="00876E9C" w:rsidRDefault="00543CA4" w:rsidP="004345C8">
            <w:pPr>
              <w:shd w:val="clear" w:color="auto" w:fill="FFFFFF" w:themeFill="background1"/>
              <w:rPr>
                <w:rFonts w:cs="Arial"/>
              </w:rPr>
            </w:pPr>
          </w:p>
        </w:tc>
        <w:tc>
          <w:tcPr>
            <w:tcW w:w="8086" w:type="dxa"/>
          </w:tcPr>
          <w:p w14:paraId="7902EA28" w14:textId="59E5F66E" w:rsidR="00543CA4" w:rsidRDefault="00543CA4" w:rsidP="004345C8">
            <w:pPr>
              <w:pStyle w:val="RegAufzhlungfolge1"/>
              <w:numPr>
                <w:ilvl w:val="8"/>
                <w:numId w:val="0"/>
              </w:numPr>
              <w:tabs>
                <w:tab w:val="clear" w:pos="284"/>
                <w:tab w:val="left" w:pos="0"/>
              </w:tabs>
              <w:spacing w:after="200" w:line="240" w:lineRule="auto"/>
              <w:jc w:val="left"/>
              <w:rPr>
                <w:rFonts w:cs="Arial"/>
                <w:sz w:val="24"/>
                <w:szCs w:val="24"/>
              </w:rPr>
            </w:pPr>
            <w:r w:rsidRPr="00543CA4">
              <w:rPr>
                <w:rFonts w:cs="Arial"/>
                <w:sz w:val="24"/>
                <w:szCs w:val="24"/>
              </w:rPr>
              <w:t xml:space="preserve">Der OMP </w:t>
            </w:r>
            <w:r w:rsidR="00873A3F">
              <w:rPr>
                <w:rFonts w:cs="Arial"/>
                <w:sz w:val="24"/>
                <w:szCs w:val="24"/>
              </w:rPr>
              <w:t xml:space="preserve">muss </w:t>
            </w:r>
            <w:r w:rsidRPr="00543CA4">
              <w:rPr>
                <w:rFonts w:cs="Arial"/>
                <w:sz w:val="24"/>
                <w:szCs w:val="24"/>
              </w:rPr>
              <w:t xml:space="preserve">dem AG </w:t>
            </w:r>
            <w:r w:rsidR="00873A3F">
              <w:rPr>
                <w:rFonts w:cs="Arial"/>
                <w:sz w:val="24"/>
                <w:szCs w:val="24"/>
              </w:rPr>
              <w:t>vier Wochen nach Zuschlagerteilung vorgelegt werden.</w:t>
            </w:r>
          </w:p>
        </w:tc>
        <w:tc>
          <w:tcPr>
            <w:tcW w:w="702" w:type="dxa"/>
          </w:tcPr>
          <w:p w14:paraId="7FDE09B9" w14:textId="750D3B20" w:rsidR="00543CA4" w:rsidRDefault="00A7554B" w:rsidP="004345C8">
            <w:pPr>
              <w:shd w:val="clear" w:color="auto" w:fill="FFFFFF" w:themeFill="background1"/>
              <w:jc w:val="center"/>
            </w:pPr>
            <w:r>
              <w:t>03</w:t>
            </w:r>
          </w:p>
        </w:tc>
      </w:tr>
      <w:tr w:rsidR="00543CA4" w14:paraId="7C9AC728" w14:textId="77777777" w:rsidTr="004345C8">
        <w:tc>
          <w:tcPr>
            <w:tcW w:w="993" w:type="dxa"/>
          </w:tcPr>
          <w:p w14:paraId="3B87076A" w14:textId="77777777" w:rsidR="00543CA4" w:rsidRPr="00D62012" w:rsidRDefault="00543CA4" w:rsidP="00704A92">
            <w:pPr>
              <w:pStyle w:val="Listenabsatz"/>
              <w:numPr>
                <w:ilvl w:val="0"/>
                <w:numId w:val="32"/>
              </w:numPr>
              <w:shd w:val="clear" w:color="auto" w:fill="FFFFFF" w:themeFill="background1"/>
              <w:rPr>
                <w:rFonts w:cs="Arial"/>
              </w:rPr>
            </w:pPr>
          </w:p>
        </w:tc>
        <w:tc>
          <w:tcPr>
            <w:tcW w:w="426" w:type="dxa"/>
          </w:tcPr>
          <w:p w14:paraId="463452BC" w14:textId="77777777" w:rsidR="00543CA4" w:rsidRPr="00876E9C" w:rsidRDefault="00543CA4" w:rsidP="004345C8">
            <w:pPr>
              <w:shd w:val="clear" w:color="auto" w:fill="FFFFFF" w:themeFill="background1"/>
              <w:rPr>
                <w:rFonts w:cs="Arial"/>
              </w:rPr>
            </w:pPr>
          </w:p>
        </w:tc>
        <w:tc>
          <w:tcPr>
            <w:tcW w:w="8086" w:type="dxa"/>
          </w:tcPr>
          <w:p w14:paraId="6056DF58" w14:textId="06EC7E98" w:rsidR="00543CA4" w:rsidRDefault="00543CA4" w:rsidP="004345C8">
            <w:pPr>
              <w:pStyle w:val="RegAufzhlungfolge1"/>
              <w:numPr>
                <w:ilvl w:val="8"/>
                <w:numId w:val="0"/>
              </w:numPr>
              <w:tabs>
                <w:tab w:val="clear" w:pos="284"/>
                <w:tab w:val="left" w:pos="0"/>
              </w:tabs>
              <w:spacing w:after="200" w:line="240" w:lineRule="auto"/>
              <w:jc w:val="left"/>
              <w:rPr>
                <w:rFonts w:cs="Arial"/>
                <w:sz w:val="24"/>
                <w:szCs w:val="24"/>
              </w:rPr>
            </w:pPr>
            <w:r w:rsidRPr="00543CA4">
              <w:rPr>
                <w:rFonts w:cs="Arial"/>
                <w:sz w:val="24"/>
                <w:szCs w:val="24"/>
              </w:rPr>
              <w:t xml:space="preserve">Der AN </w:t>
            </w:r>
            <w:r w:rsidR="00873A3F">
              <w:rPr>
                <w:rFonts w:cs="Arial"/>
                <w:sz w:val="24"/>
                <w:szCs w:val="24"/>
              </w:rPr>
              <w:t>muss</w:t>
            </w:r>
            <w:r w:rsidRPr="00543CA4">
              <w:rPr>
                <w:rFonts w:cs="Arial"/>
                <w:sz w:val="24"/>
                <w:szCs w:val="24"/>
              </w:rPr>
              <w:t xml:space="preserve"> alle </w:t>
            </w:r>
            <w:proofErr w:type="spellStart"/>
            <w:r w:rsidRPr="00543CA4">
              <w:rPr>
                <w:rFonts w:cs="Arial"/>
                <w:sz w:val="24"/>
                <w:szCs w:val="24"/>
              </w:rPr>
              <w:t>Obsoleszenzen</w:t>
            </w:r>
            <w:proofErr w:type="spellEnd"/>
            <w:r w:rsidRPr="00543CA4">
              <w:rPr>
                <w:rFonts w:cs="Arial"/>
                <w:sz w:val="24"/>
                <w:szCs w:val="24"/>
              </w:rPr>
              <w:t xml:space="preserve"> bis zum Ende der Gewährleistung in Eigenleistung zu beseitigen.</w:t>
            </w:r>
          </w:p>
        </w:tc>
        <w:tc>
          <w:tcPr>
            <w:tcW w:w="702" w:type="dxa"/>
          </w:tcPr>
          <w:p w14:paraId="7FC32621" w14:textId="4458F88A" w:rsidR="00543CA4" w:rsidRDefault="00A7554B" w:rsidP="004345C8">
            <w:pPr>
              <w:shd w:val="clear" w:color="auto" w:fill="FFFFFF" w:themeFill="background1"/>
              <w:jc w:val="center"/>
            </w:pPr>
            <w:r>
              <w:t>03</w:t>
            </w:r>
          </w:p>
        </w:tc>
      </w:tr>
      <w:tr w:rsidR="00543CA4" w14:paraId="098F39BE" w14:textId="77777777" w:rsidTr="004345C8">
        <w:tc>
          <w:tcPr>
            <w:tcW w:w="993" w:type="dxa"/>
          </w:tcPr>
          <w:p w14:paraId="40847CDF" w14:textId="77777777" w:rsidR="00543CA4" w:rsidRPr="00D62012" w:rsidRDefault="00543CA4" w:rsidP="00704A92">
            <w:pPr>
              <w:pStyle w:val="Listenabsatz"/>
              <w:numPr>
                <w:ilvl w:val="0"/>
                <w:numId w:val="32"/>
              </w:numPr>
              <w:shd w:val="clear" w:color="auto" w:fill="FFFFFF" w:themeFill="background1"/>
              <w:rPr>
                <w:rFonts w:cs="Arial"/>
              </w:rPr>
            </w:pPr>
          </w:p>
        </w:tc>
        <w:tc>
          <w:tcPr>
            <w:tcW w:w="426" w:type="dxa"/>
          </w:tcPr>
          <w:p w14:paraId="35B742C4" w14:textId="77777777" w:rsidR="00543CA4" w:rsidRPr="00876E9C" w:rsidRDefault="00543CA4" w:rsidP="004345C8">
            <w:pPr>
              <w:shd w:val="clear" w:color="auto" w:fill="FFFFFF" w:themeFill="background1"/>
              <w:rPr>
                <w:rFonts w:cs="Arial"/>
              </w:rPr>
            </w:pPr>
          </w:p>
        </w:tc>
        <w:tc>
          <w:tcPr>
            <w:tcW w:w="8086" w:type="dxa"/>
          </w:tcPr>
          <w:p w14:paraId="486B9A5D" w14:textId="77777777" w:rsidR="00543CA4" w:rsidRDefault="00543CA4" w:rsidP="004345C8">
            <w:pPr>
              <w:pStyle w:val="RegAufzhlungfolge1"/>
              <w:numPr>
                <w:ilvl w:val="8"/>
                <w:numId w:val="0"/>
              </w:numPr>
              <w:tabs>
                <w:tab w:val="clear" w:pos="284"/>
                <w:tab w:val="left" w:pos="0"/>
              </w:tabs>
              <w:spacing w:after="200" w:line="240" w:lineRule="auto"/>
              <w:jc w:val="left"/>
              <w:rPr>
                <w:rFonts w:cs="Arial"/>
                <w:sz w:val="24"/>
                <w:szCs w:val="24"/>
              </w:rPr>
            </w:pPr>
            <w:r w:rsidRPr="00543CA4">
              <w:rPr>
                <w:rFonts w:cs="Arial"/>
                <w:sz w:val="24"/>
                <w:szCs w:val="24"/>
              </w:rPr>
              <w:t xml:space="preserve">Der AN muss bis zum Ende der Vertragslaufzeit ein </w:t>
            </w:r>
            <w:proofErr w:type="spellStart"/>
            <w:r w:rsidRPr="00543CA4">
              <w:rPr>
                <w:rFonts w:cs="Arial"/>
                <w:sz w:val="24"/>
                <w:szCs w:val="24"/>
              </w:rPr>
              <w:t>Obsoleszenzmanagement</w:t>
            </w:r>
            <w:proofErr w:type="spellEnd"/>
            <w:r w:rsidRPr="00543CA4">
              <w:rPr>
                <w:rFonts w:cs="Arial"/>
                <w:sz w:val="24"/>
                <w:szCs w:val="24"/>
              </w:rPr>
              <w:t xml:space="preserve"> für alle zu liefernden Produkte</w:t>
            </w:r>
            <w:r>
              <w:rPr>
                <w:rFonts w:cs="Arial"/>
                <w:sz w:val="24"/>
                <w:szCs w:val="24"/>
              </w:rPr>
              <w:t xml:space="preserve"> unterhalten.</w:t>
            </w:r>
          </w:p>
          <w:p w14:paraId="3FB55CB9" w14:textId="77777777" w:rsidR="00543CA4" w:rsidRPr="00543CA4" w:rsidRDefault="00543CA4" w:rsidP="00543CA4">
            <w:pPr>
              <w:pStyle w:val="RegAufzhlungfolge1"/>
              <w:numPr>
                <w:ilvl w:val="8"/>
                <w:numId w:val="0"/>
              </w:numPr>
              <w:tabs>
                <w:tab w:val="left" w:pos="0"/>
              </w:tabs>
              <w:spacing w:line="240" w:lineRule="auto"/>
              <w:rPr>
                <w:rFonts w:cs="Arial"/>
                <w:sz w:val="24"/>
                <w:szCs w:val="24"/>
              </w:rPr>
            </w:pPr>
            <w:r w:rsidRPr="00543CA4">
              <w:rPr>
                <w:rFonts w:cs="Arial"/>
                <w:sz w:val="24"/>
                <w:szCs w:val="24"/>
              </w:rPr>
              <w:t>Dies beinhaltet für diese Produkte mindestens folgendes:</w:t>
            </w:r>
          </w:p>
          <w:p w14:paraId="2BB30C9C" w14:textId="434C72D1" w:rsidR="00543CA4" w:rsidRDefault="00543CA4" w:rsidP="00543CA4">
            <w:pPr>
              <w:pStyle w:val="RegAufzhlungfolge1"/>
              <w:numPr>
                <w:ilvl w:val="8"/>
                <w:numId w:val="0"/>
              </w:numPr>
              <w:tabs>
                <w:tab w:val="left" w:pos="0"/>
              </w:tabs>
              <w:spacing w:line="240" w:lineRule="auto"/>
              <w:rPr>
                <w:rFonts w:cs="Arial"/>
                <w:sz w:val="24"/>
                <w:szCs w:val="24"/>
              </w:rPr>
            </w:pPr>
            <w:r w:rsidRPr="00543CA4">
              <w:rPr>
                <w:rFonts w:cs="Arial"/>
                <w:sz w:val="24"/>
                <w:szCs w:val="24"/>
              </w:rPr>
              <w:t>• Dem AG obsolete (nicht mehr zu beschaffende, herstellerseitig gesperrte, gesetzlich verbotene, …) Produkte zu melden und anzuzeigen</w:t>
            </w:r>
          </w:p>
          <w:p w14:paraId="66DD8FD8" w14:textId="77777777" w:rsidR="00873A3F" w:rsidRPr="00543CA4" w:rsidRDefault="00873A3F" w:rsidP="00543CA4">
            <w:pPr>
              <w:pStyle w:val="RegAufzhlungfolge1"/>
              <w:numPr>
                <w:ilvl w:val="8"/>
                <w:numId w:val="0"/>
              </w:numPr>
              <w:tabs>
                <w:tab w:val="left" w:pos="0"/>
              </w:tabs>
              <w:spacing w:line="240" w:lineRule="auto"/>
              <w:rPr>
                <w:rFonts w:cs="Arial"/>
                <w:sz w:val="24"/>
                <w:szCs w:val="24"/>
              </w:rPr>
            </w:pPr>
          </w:p>
          <w:p w14:paraId="0EF789A0" w14:textId="3AE22A67" w:rsidR="00543CA4" w:rsidRDefault="00543CA4" w:rsidP="00543CA4">
            <w:pPr>
              <w:pStyle w:val="RegAufzhlungfolge1"/>
              <w:numPr>
                <w:ilvl w:val="8"/>
                <w:numId w:val="0"/>
              </w:numPr>
              <w:tabs>
                <w:tab w:val="left" w:pos="0"/>
              </w:tabs>
              <w:spacing w:line="240" w:lineRule="auto"/>
              <w:rPr>
                <w:rFonts w:cs="Arial"/>
                <w:sz w:val="24"/>
                <w:szCs w:val="24"/>
              </w:rPr>
            </w:pPr>
            <w:r w:rsidRPr="00543CA4">
              <w:rPr>
                <w:rFonts w:cs="Arial"/>
                <w:sz w:val="24"/>
                <w:szCs w:val="24"/>
              </w:rPr>
              <w:t>• Bei einem Beschaffungsabruf durch den AG gemäß Vertrag obsolete Produkte durch alternative Produkte, welche mindestens die gleichen Anforderungen wie das obsolete Produkt erfüllen, zu ersetzen</w:t>
            </w:r>
          </w:p>
          <w:p w14:paraId="1181886A" w14:textId="77777777" w:rsidR="00873A3F" w:rsidRPr="00543CA4" w:rsidRDefault="00873A3F" w:rsidP="00543CA4">
            <w:pPr>
              <w:pStyle w:val="RegAufzhlungfolge1"/>
              <w:numPr>
                <w:ilvl w:val="8"/>
                <w:numId w:val="0"/>
              </w:numPr>
              <w:tabs>
                <w:tab w:val="left" w:pos="0"/>
              </w:tabs>
              <w:spacing w:line="240" w:lineRule="auto"/>
              <w:rPr>
                <w:rFonts w:cs="Arial"/>
                <w:sz w:val="24"/>
                <w:szCs w:val="24"/>
              </w:rPr>
            </w:pPr>
          </w:p>
          <w:p w14:paraId="49678781" w14:textId="0A24E5DA" w:rsidR="00543CA4" w:rsidRDefault="00543CA4" w:rsidP="00543CA4">
            <w:pPr>
              <w:pStyle w:val="RegAufzhlungfolge1"/>
              <w:numPr>
                <w:ilvl w:val="8"/>
                <w:numId w:val="0"/>
              </w:numPr>
              <w:tabs>
                <w:tab w:val="left" w:pos="0"/>
              </w:tabs>
              <w:spacing w:line="240" w:lineRule="auto"/>
              <w:rPr>
                <w:rFonts w:cs="Arial"/>
                <w:sz w:val="24"/>
                <w:szCs w:val="24"/>
              </w:rPr>
            </w:pPr>
            <w:r w:rsidRPr="00543CA4">
              <w:rPr>
                <w:rFonts w:cs="Arial"/>
                <w:sz w:val="24"/>
                <w:szCs w:val="24"/>
              </w:rPr>
              <w:t>• Die alternativen Produkte mindestens drei Monate vor einer Beschaffung zur Genehmigung dem AG vorzustellen und notwendige Unterlagen/Informationen zur Bewertung durch den AG der Gleichwertigkeit dem AG bereitzustellen</w:t>
            </w:r>
          </w:p>
          <w:p w14:paraId="44929C2F" w14:textId="77777777" w:rsidR="00873A3F" w:rsidRPr="00543CA4" w:rsidRDefault="00873A3F" w:rsidP="00543CA4">
            <w:pPr>
              <w:pStyle w:val="RegAufzhlungfolge1"/>
              <w:numPr>
                <w:ilvl w:val="8"/>
                <w:numId w:val="0"/>
              </w:numPr>
              <w:tabs>
                <w:tab w:val="left" w:pos="0"/>
              </w:tabs>
              <w:spacing w:line="240" w:lineRule="auto"/>
              <w:rPr>
                <w:rFonts w:cs="Arial"/>
                <w:sz w:val="24"/>
                <w:szCs w:val="24"/>
              </w:rPr>
            </w:pPr>
          </w:p>
          <w:p w14:paraId="5289252E" w14:textId="23C64B8A" w:rsidR="00543CA4" w:rsidRDefault="00543CA4" w:rsidP="00543CA4">
            <w:pPr>
              <w:pStyle w:val="RegAufzhlungfolge1"/>
              <w:numPr>
                <w:ilvl w:val="8"/>
                <w:numId w:val="0"/>
              </w:numPr>
              <w:tabs>
                <w:tab w:val="clear" w:pos="284"/>
                <w:tab w:val="left" w:pos="0"/>
              </w:tabs>
              <w:spacing w:after="200" w:line="240" w:lineRule="auto"/>
              <w:jc w:val="left"/>
              <w:rPr>
                <w:rFonts w:cs="Arial"/>
                <w:sz w:val="24"/>
                <w:szCs w:val="24"/>
              </w:rPr>
            </w:pPr>
            <w:r w:rsidRPr="00543CA4">
              <w:rPr>
                <w:rFonts w:cs="Arial"/>
                <w:sz w:val="24"/>
                <w:szCs w:val="24"/>
              </w:rPr>
              <w:t>• Die mit diesem Vertrag zu erbringenden Dokumenten hinsichtlich genehmigter Alternativprodukte anzupassen und dem AG zu übergeben, spätestens vor Auslieferung der Alternativprodukte</w:t>
            </w:r>
          </w:p>
        </w:tc>
        <w:tc>
          <w:tcPr>
            <w:tcW w:w="702" w:type="dxa"/>
          </w:tcPr>
          <w:p w14:paraId="72643697" w14:textId="52F232E5" w:rsidR="00543CA4" w:rsidRDefault="00A7554B" w:rsidP="004345C8">
            <w:pPr>
              <w:shd w:val="clear" w:color="auto" w:fill="FFFFFF" w:themeFill="background1"/>
              <w:jc w:val="center"/>
            </w:pPr>
            <w:r>
              <w:t>03</w:t>
            </w:r>
          </w:p>
        </w:tc>
      </w:tr>
    </w:tbl>
    <w:p w14:paraId="676B1330" w14:textId="0EC01B9C" w:rsidR="00E93A4F" w:rsidRDefault="00E93A4F" w:rsidP="00E93A4F">
      <w:pPr>
        <w:pStyle w:val="berschrift3"/>
      </w:pPr>
      <w:bookmarkStart w:id="136" w:name="_Toc223599620"/>
      <w:r>
        <w:t>Schulungsmaßnahmen und Schulungskonzepte</w:t>
      </w:r>
      <w:bookmarkEnd w:id="134"/>
      <w:bookmarkEnd w:id="135"/>
      <w:bookmarkEnd w:id="136"/>
    </w:p>
    <w:tbl>
      <w:tblPr>
        <w:tblStyle w:val="Tabellenraster"/>
        <w:tblW w:w="10204" w:type="dxa"/>
        <w:tblInd w:w="-431" w:type="dxa"/>
        <w:tblLook w:val="04A0" w:firstRow="1" w:lastRow="0" w:firstColumn="1" w:lastColumn="0" w:noHBand="0" w:noVBand="1"/>
      </w:tblPr>
      <w:tblGrid>
        <w:gridCol w:w="993"/>
        <w:gridCol w:w="1016"/>
        <w:gridCol w:w="7012"/>
        <w:gridCol w:w="1183"/>
      </w:tblGrid>
      <w:tr w:rsidR="00E93A4F" w:rsidRPr="00A20D37" w14:paraId="0A9B3AFC" w14:textId="77777777" w:rsidTr="008425DB">
        <w:tc>
          <w:tcPr>
            <w:tcW w:w="993" w:type="dxa"/>
          </w:tcPr>
          <w:p w14:paraId="11CC0742" w14:textId="77777777" w:rsidR="00E93A4F" w:rsidRPr="00A2678E" w:rsidRDefault="4E57B2BD" w:rsidP="4E57B2BD">
            <w:pPr>
              <w:shd w:val="clear" w:color="auto" w:fill="FFFFFF" w:themeFill="background1"/>
              <w:rPr>
                <w:rFonts w:cs="Arial"/>
                <w:i/>
                <w:iCs/>
              </w:rPr>
            </w:pPr>
            <w:r w:rsidRPr="4E57B2BD">
              <w:rPr>
                <w:rFonts w:cs="Arial"/>
                <w:i/>
                <w:iCs/>
              </w:rPr>
              <w:t>ID</w:t>
            </w:r>
          </w:p>
        </w:tc>
        <w:tc>
          <w:tcPr>
            <w:tcW w:w="1016" w:type="dxa"/>
          </w:tcPr>
          <w:p w14:paraId="5B3F3B41" w14:textId="77777777" w:rsidR="00E93A4F"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012" w:type="dxa"/>
          </w:tcPr>
          <w:p w14:paraId="23D10302" w14:textId="6D7E98F1" w:rsidR="00E93A4F"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1183" w:type="dxa"/>
          </w:tcPr>
          <w:p w14:paraId="246D27C3" w14:textId="77777777" w:rsidR="00E93A4F" w:rsidRPr="00A2678E" w:rsidRDefault="4E57B2BD" w:rsidP="4E57B2BD">
            <w:pPr>
              <w:shd w:val="clear" w:color="auto" w:fill="FFFFFF" w:themeFill="background1"/>
              <w:jc w:val="center"/>
              <w:rPr>
                <w:rFonts w:cs="Arial"/>
                <w:i/>
                <w:iCs/>
              </w:rPr>
            </w:pPr>
            <w:r w:rsidRPr="4E57B2BD">
              <w:rPr>
                <w:rFonts w:cs="Arial"/>
                <w:i/>
                <w:iCs/>
              </w:rPr>
              <w:t>N-ID</w:t>
            </w:r>
          </w:p>
        </w:tc>
      </w:tr>
      <w:tr w:rsidR="008E4673" w:rsidRPr="00A20D37" w14:paraId="06D79B09" w14:textId="77777777" w:rsidTr="008425DB">
        <w:tc>
          <w:tcPr>
            <w:tcW w:w="993" w:type="dxa"/>
          </w:tcPr>
          <w:p w14:paraId="0032928B" w14:textId="7617A408" w:rsidR="008E4673" w:rsidRPr="00D36B4C" w:rsidRDefault="008E4673" w:rsidP="00704A92">
            <w:pPr>
              <w:pStyle w:val="Listenabsatz"/>
              <w:numPr>
                <w:ilvl w:val="0"/>
                <w:numId w:val="32"/>
              </w:numPr>
              <w:shd w:val="clear" w:color="auto" w:fill="FFFFFF" w:themeFill="background1"/>
              <w:rPr>
                <w:rFonts w:cs="Arial"/>
              </w:rPr>
            </w:pPr>
          </w:p>
        </w:tc>
        <w:tc>
          <w:tcPr>
            <w:tcW w:w="1016" w:type="dxa"/>
          </w:tcPr>
          <w:p w14:paraId="2F2C8C6E" w14:textId="77777777" w:rsidR="008E4673" w:rsidRPr="00A20D37" w:rsidRDefault="008E4673" w:rsidP="4E57B2BD">
            <w:pPr>
              <w:shd w:val="clear" w:color="auto" w:fill="FFFFFF" w:themeFill="background1"/>
              <w:rPr>
                <w:rFonts w:cs="Arial"/>
              </w:rPr>
            </w:pPr>
          </w:p>
        </w:tc>
        <w:tc>
          <w:tcPr>
            <w:tcW w:w="7012" w:type="dxa"/>
            <w:shd w:val="clear" w:color="auto" w:fill="auto"/>
          </w:tcPr>
          <w:p w14:paraId="491013D9" w14:textId="4475BCA2" w:rsidR="008E4673" w:rsidRPr="001841F1" w:rsidRDefault="008E4673" w:rsidP="008E4673">
            <w:pPr>
              <w:spacing w:after="120"/>
              <w:rPr>
                <w:rFonts w:cs="Arial"/>
              </w:rPr>
            </w:pPr>
            <w:r w:rsidRPr="001841F1">
              <w:rPr>
                <w:rFonts w:cs="Arial"/>
              </w:rPr>
              <w:t>Die Schulungen</w:t>
            </w:r>
            <w:r w:rsidRPr="0037379B">
              <w:rPr>
                <w:rFonts w:cs="Arial"/>
                <w:b/>
                <w:bCs/>
              </w:rPr>
              <w:t xml:space="preserve"> für das AG-Personal </w:t>
            </w:r>
            <w:r w:rsidRPr="001841F1">
              <w:rPr>
                <w:rFonts w:cs="Arial"/>
              </w:rPr>
              <w:t>sind durch den Auftragnehmer zu koordinieren, inhaltlich auszugestalten, zu konzeptionieren und mit dem AG (BAAINBw U7.2) schriftlich vorzulegen. Der AN hat die Schulungen so auszugestalten, dass der jeweilige Schulungserfolg je Schulungsgruppe bei den Teilnehmern eintritt.</w:t>
            </w:r>
          </w:p>
          <w:p w14:paraId="407B5B33" w14:textId="77777777" w:rsidR="008D5EB9" w:rsidRPr="008D5EB9" w:rsidRDefault="008D5EB9" w:rsidP="008D5EB9">
            <w:pPr>
              <w:rPr>
                <w:rFonts w:cs="Arial"/>
              </w:rPr>
            </w:pPr>
            <w:r w:rsidRPr="008D5EB9">
              <w:rPr>
                <w:rFonts w:cs="Arial"/>
              </w:rPr>
              <w:t xml:space="preserve">Die jeweilige Schulung darf nur von hierzu qualifizierten und vom Gerätehersteller ermächtigten Personen durchgeführt werden. Der AN muss dem AG einen schriftlichen Nachweis der Gerätehersteller, der diese Qualifikation und Ermächtigung des jeweils vom AN für die Schulungen eingesetzten </w:t>
            </w:r>
            <w:r w:rsidRPr="008D5EB9">
              <w:rPr>
                <w:rFonts w:cs="Arial"/>
              </w:rPr>
              <w:lastRenderedPageBreak/>
              <w:t>Schulungspersonals belegt, zwei Kalenderwochen vor dem jeweiligen Schulungsbeginn vorlegen.</w:t>
            </w:r>
          </w:p>
          <w:p w14:paraId="2091B9C5" w14:textId="5885B5E3" w:rsidR="008E4673" w:rsidRPr="001841F1" w:rsidRDefault="008E4673" w:rsidP="008E4673">
            <w:pPr>
              <w:rPr>
                <w:rFonts w:cs="Arial"/>
              </w:rPr>
            </w:pPr>
            <w:r w:rsidRPr="001841F1">
              <w:rPr>
                <w:rFonts w:cs="Arial"/>
              </w:rPr>
              <w:t>Vom AN sind schriftliche Schulungskonzepte (= Lehrstoffpläne mit Zeitangaben unter Angabe des jeweiligen Schulungserfolgs) für folgende Schulungsgruppen zu erstellen und dem AG spätestens vier Kalenderwochen vor Schulungsbeginn vorzulegen:</w:t>
            </w:r>
          </w:p>
          <w:p w14:paraId="119075EA" w14:textId="58EDFAEB" w:rsidR="008E4673" w:rsidRPr="001841F1" w:rsidRDefault="008E4673" w:rsidP="00704A92">
            <w:pPr>
              <w:pStyle w:val="Listenabsatz"/>
              <w:numPr>
                <w:ilvl w:val="0"/>
                <w:numId w:val="15"/>
              </w:numPr>
              <w:spacing w:after="120"/>
              <w:rPr>
                <w:rFonts w:cs="Arial"/>
              </w:rPr>
            </w:pPr>
            <w:r w:rsidRPr="001841F1">
              <w:rPr>
                <w:rFonts w:cs="Arial"/>
              </w:rPr>
              <w:t>Prüfmeister/in</w:t>
            </w:r>
          </w:p>
          <w:p w14:paraId="4D8F8108" w14:textId="35C147BC" w:rsidR="008E4673" w:rsidRPr="00A2678E" w:rsidRDefault="008E4673" w:rsidP="00704A92">
            <w:pPr>
              <w:pStyle w:val="Listenabsatz"/>
              <w:numPr>
                <w:ilvl w:val="0"/>
                <w:numId w:val="15"/>
              </w:numPr>
              <w:spacing w:after="120"/>
              <w:rPr>
                <w:rFonts w:cs="Arial"/>
              </w:rPr>
            </w:pPr>
            <w:r w:rsidRPr="001841F1">
              <w:rPr>
                <w:rFonts w:cs="Arial"/>
              </w:rPr>
              <w:t>Ausbildungspersonal der Bundeswehr</w:t>
            </w:r>
          </w:p>
          <w:p w14:paraId="4D390963" w14:textId="3DC6A220" w:rsidR="008E4673" w:rsidRPr="00BD334F" w:rsidRDefault="4E57B2BD" w:rsidP="4E57B2BD">
            <w:pPr>
              <w:shd w:val="clear" w:color="auto" w:fill="FFFFFF" w:themeFill="background1"/>
              <w:rPr>
                <w:rFonts w:cs="Arial"/>
              </w:rPr>
            </w:pPr>
            <w:r w:rsidRPr="4E57B2BD">
              <w:rPr>
                <w:rFonts w:cs="Arial"/>
              </w:rPr>
              <w:t xml:space="preserve">Die Schulungen müssen praktische und theoretische Anteile </w:t>
            </w:r>
            <w:r w:rsidRPr="4E57B2BD">
              <w:rPr>
                <w:rFonts w:cs="Arial"/>
                <w:color w:val="000000" w:themeColor="text1"/>
              </w:rPr>
              <w:t xml:space="preserve">beinhalten, insbesondere die vom </w:t>
            </w:r>
            <w:r w:rsidRPr="4E57B2BD">
              <w:rPr>
                <w:rFonts w:cs="Arial"/>
              </w:rPr>
              <w:t>AN nach dieser Leistungsbeschreibung zu erstellende neue IETD und die mitzuliefernden firmenüblichen und gesetzlich vorgeschriebenen Dokumentationen (u. a. Bedienungsanleitung).</w:t>
            </w:r>
          </w:p>
        </w:tc>
        <w:tc>
          <w:tcPr>
            <w:tcW w:w="1183" w:type="dxa"/>
          </w:tcPr>
          <w:p w14:paraId="202A0391" w14:textId="6524D5B6" w:rsidR="008E4673" w:rsidRPr="00A2678E" w:rsidRDefault="00ED34D3" w:rsidP="008E4673">
            <w:pPr>
              <w:spacing w:after="120"/>
              <w:jc w:val="center"/>
              <w:rPr>
                <w:rFonts w:cs="Arial"/>
                <w:b/>
                <w:bCs/>
              </w:rPr>
            </w:pPr>
            <w:r>
              <w:lastRenderedPageBreak/>
              <w:t>02, 05</w:t>
            </w:r>
          </w:p>
        </w:tc>
      </w:tr>
      <w:tr w:rsidR="008E4673" w:rsidRPr="00A20D37" w14:paraId="6872C2D4" w14:textId="77777777" w:rsidTr="008425DB">
        <w:tc>
          <w:tcPr>
            <w:tcW w:w="993" w:type="dxa"/>
          </w:tcPr>
          <w:p w14:paraId="18635514" w14:textId="51279CAE" w:rsidR="008E4673" w:rsidRPr="00D36B4C" w:rsidRDefault="008E4673" w:rsidP="00704A92">
            <w:pPr>
              <w:pStyle w:val="Listenabsatz"/>
              <w:numPr>
                <w:ilvl w:val="0"/>
                <w:numId w:val="32"/>
              </w:numPr>
              <w:shd w:val="clear" w:color="auto" w:fill="FFFFFF" w:themeFill="background1"/>
              <w:rPr>
                <w:rFonts w:cs="Arial"/>
              </w:rPr>
            </w:pPr>
          </w:p>
        </w:tc>
        <w:tc>
          <w:tcPr>
            <w:tcW w:w="1016" w:type="dxa"/>
          </w:tcPr>
          <w:p w14:paraId="35C3AB92" w14:textId="77777777" w:rsidR="008E4673" w:rsidRPr="00A20D37" w:rsidRDefault="008E4673" w:rsidP="4E57B2BD">
            <w:pPr>
              <w:shd w:val="clear" w:color="auto" w:fill="FFFFFF" w:themeFill="background1"/>
              <w:rPr>
                <w:rFonts w:cs="Arial"/>
              </w:rPr>
            </w:pPr>
          </w:p>
        </w:tc>
        <w:tc>
          <w:tcPr>
            <w:tcW w:w="7012" w:type="dxa"/>
            <w:shd w:val="clear" w:color="auto" w:fill="auto"/>
          </w:tcPr>
          <w:p w14:paraId="2E99C892" w14:textId="77777777" w:rsidR="008E4673" w:rsidRPr="001841F1" w:rsidRDefault="4E57B2BD" w:rsidP="4E57B2BD">
            <w:pPr>
              <w:shd w:val="clear" w:color="auto" w:fill="FFFFFF" w:themeFill="background1"/>
              <w:rPr>
                <w:rFonts w:cs="Arial"/>
              </w:rPr>
            </w:pPr>
            <w:r w:rsidRPr="4E57B2BD">
              <w:rPr>
                <w:rFonts w:cs="Arial"/>
                <w:color w:val="000000" w:themeColor="text1"/>
              </w:rPr>
              <w:t xml:space="preserve">Alle für </w:t>
            </w:r>
            <w:r w:rsidRPr="4E57B2BD">
              <w:rPr>
                <w:rFonts w:cs="Arial"/>
              </w:rPr>
              <w:t>die Schulung erforderlichen Voraussetzungen:</w:t>
            </w:r>
          </w:p>
          <w:p w14:paraId="5CB05C48" w14:textId="77777777" w:rsidR="008E4673" w:rsidRPr="001841F1" w:rsidRDefault="4E57B2BD" w:rsidP="00704A92">
            <w:pPr>
              <w:pStyle w:val="Listenabsatz"/>
              <w:numPr>
                <w:ilvl w:val="0"/>
                <w:numId w:val="24"/>
              </w:numPr>
              <w:shd w:val="clear" w:color="auto" w:fill="FFFFFF" w:themeFill="background1"/>
              <w:rPr>
                <w:rFonts w:cs="Arial"/>
              </w:rPr>
            </w:pPr>
            <w:r w:rsidRPr="4E57B2BD">
              <w:rPr>
                <w:rFonts w:cs="Arial"/>
              </w:rPr>
              <w:t>Schulungspersonal</w:t>
            </w:r>
          </w:p>
          <w:p w14:paraId="74D12ECA" w14:textId="77777777" w:rsidR="008E4673" w:rsidRPr="001841F1" w:rsidRDefault="4E57B2BD" w:rsidP="00704A92">
            <w:pPr>
              <w:pStyle w:val="Listenabsatz"/>
              <w:numPr>
                <w:ilvl w:val="0"/>
                <w:numId w:val="24"/>
              </w:numPr>
              <w:shd w:val="clear" w:color="auto" w:fill="FFFFFF" w:themeFill="background1"/>
              <w:rPr>
                <w:rFonts w:cs="Arial"/>
              </w:rPr>
            </w:pPr>
            <w:r w:rsidRPr="4E57B2BD">
              <w:rPr>
                <w:rFonts w:cs="Arial"/>
              </w:rPr>
              <w:t>Schulungsmittel</w:t>
            </w:r>
          </w:p>
          <w:p w14:paraId="17FCE629" w14:textId="77777777" w:rsidR="008E4673" w:rsidRPr="001841F1" w:rsidRDefault="4E57B2BD" w:rsidP="00704A92">
            <w:pPr>
              <w:pStyle w:val="Listenabsatz"/>
              <w:numPr>
                <w:ilvl w:val="0"/>
                <w:numId w:val="24"/>
              </w:numPr>
              <w:shd w:val="clear" w:color="auto" w:fill="FFFFFF" w:themeFill="background1"/>
              <w:rPr>
                <w:rFonts w:cs="Arial"/>
              </w:rPr>
            </w:pPr>
            <w:r w:rsidRPr="4E57B2BD">
              <w:rPr>
                <w:rFonts w:cs="Arial"/>
              </w:rPr>
              <w:t>Schulungsräume</w:t>
            </w:r>
          </w:p>
          <w:p w14:paraId="5C16603A" w14:textId="77777777" w:rsidR="008E4673" w:rsidRPr="001841F1" w:rsidRDefault="4E57B2BD" w:rsidP="00704A92">
            <w:pPr>
              <w:pStyle w:val="Listenabsatz"/>
              <w:numPr>
                <w:ilvl w:val="0"/>
                <w:numId w:val="24"/>
              </w:numPr>
              <w:shd w:val="clear" w:color="auto" w:fill="FFFFFF" w:themeFill="background1"/>
              <w:rPr>
                <w:rFonts w:cs="Arial"/>
              </w:rPr>
            </w:pPr>
            <w:r w:rsidRPr="4E57B2BD">
              <w:rPr>
                <w:rFonts w:cs="Arial"/>
              </w:rPr>
              <w:t>Unterrichtsmaterial</w:t>
            </w:r>
          </w:p>
          <w:p w14:paraId="617666C9" w14:textId="24B1FFF1" w:rsidR="008E4673" w:rsidRPr="001841F1" w:rsidRDefault="4E57B2BD" w:rsidP="4E57B2BD">
            <w:pPr>
              <w:shd w:val="clear" w:color="auto" w:fill="FFFFFF" w:themeFill="background1"/>
              <w:rPr>
                <w:rFonts w:cs="Arial"/>
              </w:rPr>
            </w:pPr>
            <w:r w:rsidRPr="4E57B2BD">
              <w:rPr>
                <w:rFonts w:cs="Arial"/>
              </w:rPr>
              <w:t>müssen vom AN bereitgestellt werden.</w:t>
            </w:r>
          </w:p>
        </w:tc>
        <w:tc>
          <w:tcPr>
            <w:tcW w:w="1183" w:type="dxa"/>
          </w:tcPr>
          <w:p w14:paraId="1652256F" w14:textId="52ED137C" w:rsidR="008E4673" w:rsidRPr="00A20D37" w:rsidRDefault="00ED34D3" w:rsidP="008E4673">
            <w:pPr>
              <w:spacing w:after="120"/>
              <w:jc w:val="center"/>
              <w:rPr>
                <w:rFonts w:cs="Arial"/>
              </w:rPr>
            </w:pPr>
            <w:r>
              <w:t>02, 05</w:t>
            </w:r>
          </w:p>
        </w:tc>
      </w:tr>
      <w:tr w:rsidR="00E93A4F" w:rsidRPr="00A20D37" w14:paraId="1E752776" w14:textId="77777777" w:rsidTr="008425DB">
        <w:tc>
          <w:tcPr>
            <w:tcW w:w="993" w:type="dxa"/>
          </w:tcPr>
          <w:p w14:paraId="15A91F00" w14:textId="6C11501D" w:rsidR="00E93A4F" w:rsidRPr="00D36B4C" w:rsidRDefault="00E93A4F" w:rsidP="00704A92">
            <w:pPr>
              <w:pStyle w:val="Listenabsatz"/>
              <w:numPr>
                <w:ilvl w:val="0"/>
                <w:numId w:val="32"/>
              </w:numPr>
              <w:shd w:val="clear" w:color="auto" w:fill="FFFFFF" w:themeFill="background1"/>
              <w:rPr>
                <w:rFonts w:cs="Arial"/>
              </w:rPr>
            </w:pPr>
          </w:p>
        </w:tc>
        <w:tc>
          <w:tcPr>
            <w:tcW w:w="1016" w:type="dxa"/>
          </w:tcPr>
          <w:p w14:paraId="141710A1" w14:textId="77777777" w:rsidR="00E93A4F" w:rsidRPr="00A20D37" w:rsidRDefault="00E93A4F" w:rsidP="4E57B2BD">
            <w:pPr>
              <w:shd w:val="clear" w:color="auto" w:fill="FFFFFF" w:themeFill="background1"/>
              <w:rPr>
                <w:rFonts w:cs="Arial"/>
              </w:rPr>
            </w:pPr>
          </w:p>
        </w:tc>
        <w:tc>
          <w:tcPr>
            <w:tcW w:w="7012" w:type="dxa"/>
            <w:shd w:val="clear" w:color="auto" w:fill="auto"/>
          </w:tcPr>
          <w:p w14:paraId="53E5AADB" w14:textId="77777777" w:rsidR="00E93A4F" w:rsidRPr="00BD334F" w:rsidRDefault="00E93A4F" w:rsidP="002A3355">
            <w:pPr>
              <w:pStyle w:val="DocTabellentext"/>
              <w:spacing w:before="0" w:after="200" w:line="276" w:lineRule="auto"/>
              <w:rPr>
                <w:rFonts w:cs="Arial"/>
              </w:rPr>
            </w:pPr>
            <w:r w:rsidRPr="0037379B">
              <w:rPr>
                <w:rFonts w:cs="Arial"/>
                <w:b/>
                <w:bCs/>
                <w:u w:val="single"/>
              </w:rPr>
              <w:t xml:space="preserve">Schulung der Prüfmeister </w:t>
            </w:r>
          </w:p>
          <w:p w14:paraId="2CD88081" w14:textId="11113536" w:rsidR="00E93A4F" w:rsidRPr="00A2678E" w:rsidRDefault="00E93A4F" w:rsidP="00A2678E">
            <w:pPr>
              <w:autoSpaceDE w:val="0"/>
              <w:autoSpaceDN w:val="0"/>
              <w:adjustRightInd w:val="0"/>
              <w:spacing w:line="240" w:lineRule="auto"/>
              <w:rPr>
                <w:rFonts w:cs="Arial"/>
                <w:b/>
                <w:bCs/>
              </w:rPr>
            </w:pPr>
            <w:r w:rsidRPr="0037379B">
              <w:rPr>
                <w:rFonts w:cs="Arial"/>
                <w:b/>
                <w:bCs/>
              </w:rPr>
              <w:t>Teilnahmevoraussetzung</w:t>
            </w:r>
            <w:r w:rsidR="00D8362D">
              <w:rPr>
                <w:rFonts w:cs="Arial"/>
                <w:b/>
                <w:bCs/>
              </w:rPr>
              <w:t xml:space="preserve"> des AG-Personals</w:t>
            </w:r>
            <w:r w:rsidRPr="0037379B">
              <w:rPr>
                <w:rFonts w:cs="Arial"/>
                <w:b/>
                <w:bCs/>
              </w:rPr>
              <w:t>:</w:t>
            </w:r>
          </w:p>
          <w:p w14:paraId="08C6B2C1" w14:textId="77777777" w:rsidR="00E93A4F" w:rsidRPr="001841F1" w:rsidRDefault="00E93A4F" w:rsidP="00704A92">
            <w:pPr>
              <w:pStyle w:val="Listenabsatz"/>
              <w:numPr>
                <w:ilvl w:val="0"/>
                <w:numId w:val="16"/>
              </w:numPr>
              <w:autoSpaceDE w:val="0"/>
              <w:autoSpaceDN w:val="0"/>
              <w:adjustRightInd w:val="0"/>
              <w:spacing w:line="240" w:lineRule="auto"/>
              <w:rPr>
                <w:rFonts w:cs="Arial"/>
              </w:rPr>
            </w:pPr>
            <w:r w:rsidRPr="001841F1">
              <w:rPr>
                <w:rFonts w:cs="Arial"/>
              </w:rPr>
              <w:t>Tätigkeit als Prüfmeister in einem Sanitätsmateriallager</w:t>
            </w:r>
          </w:p>
          <w:p w14:paraId="49C43A14" w14:textId="38806002" w:rsidR="00E93A4F" w:rsidRPr="001841F1" w:rsidRDefault="00D8362D" w:rsidP="001841F1">
            <w:pPr>
              <w:autoSpaceDE w:val="0"/>
              <w:autoSpaceDN w:val="0"/>
              <w:adjustRightInd w:val="0"/>
              <w:spacing w:line="240" w:lineRule="auto"/>
              <w:rPr>
                <w:rFonts w:cs="Arial"/>
              </w:rPr>
            </w:pPr>
            <w:r>
              <w:rPr>
                <w:rFonts w:cs="Arial"/>
                <w:b/>
                <w:bCs/>
              </w:rPr>
              <w:t>Schulungsi</w:t>
            </w:r>
            <w:r w:rsidR="00E93A4F" w:rsidRPr="0037379B">
              <w:rPr>
                <w:rFonts w:cs="Arial"/>
                <w:b/>
                <w:bCs/>
              </w:rPr>
              <w:t>nhalte</w:t>
            </w:r>
            <w:r w:rsidR="00E93A4F" w:rsidRPr="001841F1">
              <w:rPr>
                <w:rFonts w:cs="Arial"/>
              </w:rPr>
              <w:t>:</w:t>
            </w:r>
          </w:p>
          <w:p w14:paraId="07F4F24D" w14:textId="77777777" w:rsidR="00E93A4F" w:rsidRPr="001841F1" w:rsidRDefault="00E93A4F" w:rsidP="00704A92">
            <w:pPr>
              <w:pStyle w:val="Listenabsatz"/>
              <w:numPr>
                <w:ilvl w:val="0"/>
                <w:numId w:val="16"/>
              </w:numPr>
              <w:autoSpaceDE w:val="0"/>
              <w:autoSpaceDN w:val="0"/>
              <w:adjustRightInd w:val="0"/>
              <w:spacing w:line="240" w:lineRule="auto"/>
              <w:rPr>
                <w:rFonts w:cs="Arial"/>
              </w:rPr>
            </w:pPr>
            <w:r w:rsidRPr="001841F1">
              <w:rPr>
                <w:rFonts w:cs="Arial"/>
              </w:rPr>
              <w:t>Prüfung auf Vollzähligkeit und Vollständigkeit</w:t>
            </w:r>
          </w:p>
          <w:p w14:paraId="5B003010" w14:textId="77777777" w:rsidR="00E93A4F" w:rsidRPr="001841F1" w:rsidRDefault="00E93A4F" w:rsidP="00704A92">
            <w:pPr>
              <w:pStyle w:val="Listenabsatz"/>
              <w:numPr>
                <w:ilvl w:val="0"/>
                <w:numId w:val="16"/>
              </w:numPr>
              <w:autoSpaceDE w:val="0"/>
              <w:autoSpaceDN w:val="0"/>
              <w:adjustRightInd w:val="0"/>
              <w:spacing w:line="240" w:lineRule="auto"/>
              <w:rPr>
                <w:rFonts w:cs="Arial"/>
              </w:rPr>
            </w:pPr>
            <w:r w:rsidRPr="001841F1">
              <w:rPr>
                <w:rFonts w:cs="Arial"/>
              </w:rPr>
              <w:t>Prüfung auf Funktion als Grundlage zur Übernahme in die Bw</w:t>
            </w:r>
          </w:p>
          <w:p w14:paraId="3140C994" w14:textId="2FF00166" w:rsidR="00E93A4F" w:rsidRPr="001841F1" w:rsidRDefault="00D8362D" w:rsidP="001841F1">
            <w:pPr>
              <w:autoSpaceDE w:val="0"/>
              <w:autoSpaceDN w:val="0"/>
              <w:adjustRightInd w:val="0"/>
              <w:spacing w:line="240" w:lineRule="auto"/>
              <w:rPr>
                <w:rFonts w:cs="Arial"/>
              </w:rPr>
            </w:pPr>
            <w:r>
              <w:rPr>
                <w:rFonts w:cs="Arial"/>
                <w:b/>
                <w:bCs/>
              </w:rPr>
              <w:t>Schulungsd</w:t>
            </w:r>
            <w:r w:rsidR="00E93A4F" w:rsidRPr="0037379B">
              <w:rPr>
                <w:rFonts w:cs="Arial"/>
                <w:b/>
                <w:bCs/>
              </w:rPr>
              <w:t>auer</w:t>
            </w:r>
            <w:r w:rsidR="00E93A4F" w:rsidRPr="001841F1">
              <w:rPr>
                <w:rFonts w:cs="Arial"/>
              </w:rPr>
              <w:t>:</w:t>
            </w:r>
          </w:p>
          <w:p w14:paraId="1D81FE98" w14:textId="77777777" w:rsidR="00E93A4F" w:rsidRPr="001841F1" w:rsidRDefault="00E93A4F" w:rsidP="00704A92">
            <w:pPr>
              <w:pStyle w:val="Listenabsatz"/>
              <w:numPr>
                <w:ilvl w:val="0"/>
                <w:numId w:val="17"/>
              </w:numPr>
              <w:autoSpaceDE w:val="0"/>
              <w:autoSpaceDN w:val="0"/>
              <w:adjustRightInd w:val="0"/>
              <w:spacing w:line="240" w:lineRule="auto"/>
              <w:rPr>
                <w:rFonts w:cs="Arial"/>
              </w:rPr>
            </w:pPr>
            <w:r w:rsidRPr="001841F1">
              <w:rPr>
                <w:rFonts w:cs="Arial"/>
              </w:rPr>
              <w:t>mindestens 1 Tag à 8 h</w:t>
            </w:r>
          </w:p>
          <w:p w14:paraId="1F10E02B" w14:textId="25726346" w:rsidR="00E93A4F" w:rsidRPr="001841F1" w:rsidRDefault="00E93A4F" w:rsidP="001841F1">
            <w:pPr>
              <w:autoSpaceDE w:val="0"/>
              <w:autoSpaceDN w:val="0"/>
              <w:adjustRightInd w:val="0"/>
              <w:spacing w:line="240" w:lineRule="auto"/>
              <w:rPr>
                <w:rFonts w:cs="Arial"/>
              </w:rPr>
            </w:pPr>
            <w:r w:rsidRPr="0037379B">
              <w:rPr>
                <w:rFonts w:cs="Arial"/>
                <w:b/>
                <w:bCs/>
              </w:rPr>
              <w:t>Teilnehmerzahl</w:t>
            </w:r>
            <w:r w:rsidR="00D8362D">
              <w:rPr>
                <w:rFonts w:cs="Arial"/>
                <w:b/>
                <w:bCs/>
              </w:rPr>
              <w:t xml:space="preserve"> der zu Schul</w:t>
            </w:r>
            <w:r w:rsidR="003728D6">
              <w:rPr>
                <w:rFonts w:cs="Arial"/>
                <w:b/>
                <w:bCs/>
              </w:rPr>
              <w:t>e</w:t>
            </w:r>
            <w:r w:rsidR="00D8362D">
              <w:rPr>
                <w:rFonts w:cs="Arial"/>
                <w:b/>
                <w:bCs/>
              </w:rPr>
              <w:t>nden</w:t>
            </w:r>
            <w:r w:rsidRPr="001841F1">
              <w:rPr>
                <w:rFonts w:cs="Arial"/>
              </w:rPr>
              <w:t>:</w:t>
            </w:r>
          </w:p>
          <w:p w14:paraId="65748804" w14:textId="0C6CAA22" w:rsidR="00E93A4F" w:rsidRPr="001841F1" w:rsidRDefault="00392D64" w:rsidP="00704A92">
            <w:pPr>
              <w:pStyle w:val="Listenabsatz"/>
              <w:numPr>
                <w:ilvl w:val="0"/>
                <w:numId w:val="17"/>
              </w:numPr>
              <w:autoSpaceDE w:val="0"/>
              <w:autoSpaceDN w:val="0"/>
              <w:adjustRightInd w:val="0"/>
              <w:spacing w:line="240" w:lineRule="auto"/>
              <w:rPr>
                <w:rFonts w:cs="Arial"/>
              </w:rPr>
            </w:pPr>
            <w:r>
              <w:rPr>
                <w:rFonts w:cs="Arial"/>
              </w:rPr>
              <w:t>2</w:t>
            </w:r>
            <w:r w:rsidR="00E93A4F" w:rsidRPr="001841F1">
              <w:rPr>
                <w:rFonts w:cs="Arial"/>
              </w:rPr>
              <w:t xml:space="preserve"> Personen</w:t>
            </w:r>
          </w:p>
          <w:p w14:paraId="1ADAB17F" w14:textId="77777777" w:rsidR="008D5EB9" w:rsidRPr="001841F1" w:rsidRDefault="008D5EB9" w:rsidP="008D5EB9">
            <w:pPr>
              <w:autoSpaceDE w:val="0"/>
              <w:autoSpaceDN w:val="0"/>
              <w:adjustRightInd w:val="0"/>
              <w:spacing w:line="240" w:lineRule="auto"/>
              <w:rPr>
                <w:rFonts w:cs="Arial"/>
              </w:rPr>
            </w:pPr>
            <w:r>
              <w:rPr>
                <w:rFonts w:cs="Arial"/>
                <w:b/>
                <w:bCs/>
              </w:rPr>
              <w:t>D</w:t>
            </w:r>
            <w:r w:rsidRPr="0037379B">
              <w:rPr>
                <w:rFonts w:cs="Arial"/>
                <w:b/>
                <w:bCs/>
              </w:rPr>
              <w:t>okumentation</w:t>
            </w:r>
            <w:r>
              <w:rPr>
                <w:rFonts w:cs="Arial"/>
                <w:b/>
                <w:bCs/>
              </w:rPr>
              <w:t xml:space="preserve"> der Schulungsinhalte</w:t>
            </w:r>
            <w:r w:rsidRPr="001841F1">
              <w:rPr>
                <w:rFonts w:cs="Arial"/>
              </w:rPr>
              <w:t>:</w:t>
            </w:r>
          </w:p>
          <w:p w14:paraId="1BF5A43E" w14:textId="08466F0F" w:rsidR="00E93A4F" w:rsidRPr="001841F1" w:rsidRDefault="00E93A4F" w:rsidP="00704A92">
            <w:pPr>
              <w:pStyle w:val="Listenabsatz"/>
              <w:numPr>
                <w:ilvl w:val="0"/>
                <w:numId w:val="17"/>
              </w:numPr>
              <w:autoSpaceDE w:val="0"/>
              <w:autoSpaceDN w:val="0"/>
              <w:adjustRightInd w:val="0"/>
              <w:spacing w:line="240" w:lineRule="auto"/>
              <w:rPr>
                <w:rFonts w:cs="Arial"/>
              </w:rPr>
            </w:pPr>
            <w:r w:rsidRPr="001841F1">
              <w:rPr>
                <w:rFonts w:cs="Arial"/>
              </w:rPr>
              <w:t>2x digital</w:t>
            </w:r>
          </w:p>
          <w:p w14:paraId="39AA94FF" w14:textId="111F463A" w:rsidR="00E93A4F" w:rsidRPr="001841F1" w:rsidRDefault="00E93A4F" w:rsidP="00704A92">
            <w:pPr>
              <w:pStyle w:val="Listenabsatz"/>
              <w:numPr>
                <w:ilvl w:val="0"/>
                <w:numId w:val="17"/>
              </w:numPr>
              <w:autoSpaceDE w:val="0"/>
              <w:autoSpaceDN w:val="0"/>
              <w:adjustRightInd w:val="0"/>
              <w:spacing w:line="240" w:lineRule="auto"/>
              <w:rPr>
                <w:rFonts w:cs="Arial"/>
              </w:rPr>
            </w:pPr>
            <w:r w:rsidRPr="001841F1">
              <w:rPr>
                <w:rFonts w:cs="Arial"/>
              </w:rPr>
              <w:lastRenderedPageBreak/>
              <w:t>2x Papiervorlagen</w:t>
            </w:r>
          </w:p>
          <w:p w14:paraId="6022D67F" w14:textId="2A012044" w:rsidR="00E93A4F" w:rsidRPr="001841F1" w:rsidRDefault="005E7E65" w:rsidP="001841F1">
            <w:pPr>
              <w:autoSpaceDE w:val="0"/>
              <w:autoSpaceDN w:val="0"/>
              <w:adjustRightInd w:val="0"/>
              <w:spacing w:line="240" w:lineRule="auto"/>
              <w:rPr>
                <w:rFonts w:cs="Arial"/>
              </w:rPr>
            </w:pPr>
            <w:r>
              <w:rPr>
                <w:rFonts w:cs="Arial"/>
                <w:b/>
                <w:bCs/>
              </w:rPr>
              <w:t xml:space="preserve">Vom AN auszustellendes </w:t>
            </w:r>
            <w:r w:rsidR="00E93A4F" w:rsidRPr="0037379B">
              <w:rPr>
                <w:rFonts w:cs="Arial"/>
                <w:b/>
                <w:bCs/>
              </w:rPr>
              <w:t>Ze</w:t>
            </w:r>
            <w:r w:rsidR="00E93A4F" w:rsidRPr="002C2E33">
              <w:rPr>
                <w:rFonts w:cs="Arial"/>
                <w:b/>
                <w:bCs/>
              </w:rPr>
              <w:t>rtifikat</w:t>
            </w:r>
            <w:r w:rsidR="00707CA5">
              <w:rPr>
                <w:rFonts w:cs="Arial"/>
                <w:b/>
                <w:bCs/>
              </w:rPr>
              <w:t xml:space="preserve"> je Teilnehmer/-in</w:t>
            </w:r>
            <w:r w:rsidR="00E93A4F" w:rsidRPr="001841F1">
              <w:rPr>
                <w:rFonts w:cs="Arial"/>
              </w:rPr>
              <w:t>:</w:t>
            </w:r>
          </w:p>
          <w:p w14:paraId="338BBA80" w14:textId="14600A4C" w:rsidR="00E93A4F" w:rsidRPr="001841F1" w:rsidRDefault="00E93A4F" w:rsidP="00704A92">
            <w:pPr>
              <w:pStyle w:val="Listenabsatz"/>
              <w:numPr>
                <w:ilvl w:val="0"/>
                <w:numId w:val="22"/>
              </w:numPr>
              <w:autoSpaceDE w:val="0"/>
              <w:autoSpaceDN w:val="0"/>
              <w:adjustRightInd w:val="0"/>
              <w:spacing w:line="240" w:lineRule="auto"/>
              <w:rPr>
                <w:rFonts w:cs="Arial"/>
              </w:rPr>
            </w:pPr>
            <w:r w:rsidRPr="001841F1">
              <w:rPr>
                <w:rFonts w:cs="Arial"/>
              </w:rPr>
              <w:t>Teilnahmebescheinigung je Teilnehmer</w:t>
            </w:r>
            <w:r w:rsidR="00202D9D" w:rsidRPr="001841F1">
              <w:rPr>
                <w:rFonts w:cs="Arial"/>
              </w:rPr>
              <w:t>/</w:t>
            </w:r>
            <w:r w:rsidR="000539E0">
              <w:rPr>
                <w:rFonts w:cs="Arial"/>
              </w:rPr>
              <w:t>-</w:t>
            </w:r>
            <w:r w:rsidR="00202D9D" w:rsidRPr="001841F1">
              <w:rPr>
                <w:rFonts w:cs="Arial"/>
              </w:rPr>
              <w:t>in</w:t>
            </w:r>
            <w:r w:rsidRPr="001841F1">
              <w:rPr>
                <w:rFonts w:cs="Arial"/>
              </w:rPr>
              <w:t xml:space="preserve"> 3 Ausfertigungen im Original</w:t>
            </w:r>
          </w:p>
        </w:tc>
        <w:tc>
          <w:tcPr>
            <w:tcW w:w="1183" w:type="dxa"/>
          </w:tcPr>
          <w:p w14:paraId="127E9DB7" w14:textId="6F3B6118" w:rsidR="00E93A4F" w:rsidRPr="00A2678E" w:rsidRDefault="00ED34D3" w:rsidP="00A2678E">
            <w:pPr>
              <w:pStyle w:val="DocTabellentext"/>
              <w:spacing w:before="0" w:after="200" w:line="276" w:lineRule="auto"/>
              <w:jc w:val="center"/>
              <w:rPr>
                <w:rFonts w:cs="Arial"/>
                <w:b/>
                <w:bCs/>
                <w:u w:val="single"/>
              </w:rPr>
            </w:pPr>
            <w:r>
              <w:lastRenderedPageBreak/>
              <w:t>05</w:t>
            </w:r>
          </w:p>
        </w:tc>
      </w:tr>
      <w:tr w:rsidR="00E93A4F" w:rsidRPr="00A20D37" w14:paraId="4A2618D9" w14:textId="77777777" w:rsidTr="008425DB">
        <w:tc>
          <w:tcPr>
            <w:tcW w:w="993" w:type="dxa"/>
          </w:tcPr>
          <w:p w14:paraId="0F779344" w14:textId="5408B999" w:rsidR="00E93A4F" w:rsidRPr="00D36B4C" w:rsidRDefault="00E93A4F" w:rsidP="00704A92">
            <w:pPr>
              <w:pStyle w:val="Listenabsatz"/>
              <w:numPr>
                <w:ilvl w:val="0"/>
                <w:numId w:val="32"/>
              </w:numPr>
              <w:shd w:val="clear" w:color="auto" w:fill="FFFFFF" w:themeFill="background1"/>
              <w:rPr>
                <w:rFonts w:cs="Arial"/>
              </w:rPr>
            </w:pPr>
          </w:p>
        </w:tc>
        <w:tc>
          <w:tcPr>
            <w:tcW w:w="1016" w:type="dxa"/>
          </w:tcPr>
          <w:p w14:paraId="7959506C" w14:textId="77777777" w:rsidR="00E93A4F" w:rsidRPr="00A20D37" w:rsidRDefault="00E93A4F" w:rsidP="4E57B2BD">
            <w:pPr>
              <w:shd w:val="clear" w:color="auto" w:fill="FFFFFF" w:themeFill="background1"/>
              <w:rPr>
                <w:rFonts w:cs="Arial"/>
              </w:rPr>
            </w:pPr>
          </w:p>
        </w:tc>
        <w:tc>
          <w:tcPr>
            <w:tcW w:w="7012" w:type="dxa"/>
            <w:shd w:val="clear" w:color="auto" w:fill="auto"/>
          </w:tcPr>
          <w:p w14:paraId="020DDF72" w14:textId="5C67E9F1" w:rsidR="005F7ADC" w:rsidRPr="00A2678E" w:rsidRDefault="00E93A4F" w:rsidP="00A2678E">
            <w:pPr>
              <w:pStyle w:val="DocTabellentext"/>
              <w:spacing w:before="0" w:after="200" w:line="276" w:lineRule="auto"/>
              <w:rPr>
                <w:rFonts w:cs="Arial"/>
                <w:b/>
                <w:bCs/>
                <w:u w:val="single"/>
              </w:rPr>
            </w:pPr>
            <w:r w:rsidRPr="0037379B">
              <w:rPr>
                <w:rFonts w:cs="Arial"/>
                <w:b/>
                <w:bCs/>
                <w:u w:val="single"/>
              </w:rPr>
              <w:t xml:space="preserve">Schulung </w:t>
            </w:r>
            <w:r w:rsidR="005F7ADC" w:rsidRPr="002C2E33">
              <w:rPr>
                <w:rFonts w:cs="Arial"/>
                <w:b/>
                <w:bCs/>
                <w:u w:val="single"/>
              </w:rPr>
              <w:t xml:space="preserve">für das </w:t>
            </w:r>
            <w:r w:rsidR="00110CB6" w:rsidRPr="002C2E33">
              <w:rPr>
                <w:rFonts w:cs="Arial"/>
                <w:b/>
                <w:bCs/>
                <w:u w:val="single"/>
              </w:rPr>
              <w:t>Ausbildungspersonal der Bundeswehr</w:t>
            </w:r>
            <w:r w:rsidR="00AD0F3B" w:rsidRPr="002C2E33">
              <w:rPr>
                <w:rFonts w:cs="Arial"/>
                <w:b/>
                <w:bCs/>
                <w:u w:val="single"/>
              </w:rPr>
              <w:t xml:space="preserve"> in </w:t>
            </w:r>
            <w:r w:rsidR="00110CB6" w:rsidRPr="002C2E33">
              <w:rPr>
                <w:rFonts w:cs="Arial"/>
                <w:b/>
                <w:bCs/>
                <w:u w:val="single"/>
              </w:rPr>
              <w:t xml:space="preserve">Auf- und Abbau, Grundlagen </w:t>
            </w:r>
            <w:r w:rsidR="00AD0F3B" w:rsidRPr="002C2E33">
              <w:rPr>
                <w:rFonts w:cs="Arial"/>
                <w:b/>
                <w:bCs/>
                <w:u w:val="single"/>
              </w:rPr>
              <w:t xml:space="preserve">der </w:t>
            </w:r>
            <w:r w:rsidR="00110CB6" w:rsidRPr="002C2E33">
              <w:rPr>
                <w:rFonts w:cs="Arial"/>
                <w:b/>
                <w:bCs/>
                <w:u w:val="single"/>
              </w:rPr>
              <w:t>Anwend</w:t>
            </w:r>
            <w:r w:rsidR="00AD0F3B" w:rsidRPr="002C2E33">
              <w:rPr>
                <w:rFonts w:cs="Arial"/>
                <w:b/>
                <w:bCs/>
                <w:u w:val="single"/>
              </w:rPr>
              <w:t xml:space="preserve">ung </w:t>
            </w:r>
          </w:p>
          <w:p w14:paraId="2E047E57" w14:textId="6A6151F3" w:rsidR="00E93A4F" w:rsidRPr="00A2678E" w:rsidRDefault="00E93A4F" w:rsidP="00A2678E">
            <w:pPr>
              <w:autoSpaceDE w:val="0"/>
              <w:autoSpaceDN w:val="0"/>
              <w:adjustRightInd w:val="0"/>
              <w:spacing w:line="240" w:lineRule="auto"/>
              <w:rPr>
                <w:rFonts w:cs="Arial"/>
                <w:b/>
                <w:bCs/>
              </w:rPr>
            </w:pPr>
            <w:r w:rsidRPr="0037379B">
              <w:rPr>
                <w:rFonts w:cs="Arial"/>
                <w:b/>
                <w:bCs/>
              </w:rPr>
              <w:t>Teilnahmevoraussetzung</w:t>
            </w:r>
            <w:r w:rsidR="000539E0">
              <w:rPr>
                <w:rFonts w:cs="Arial"/>
                <w:b/>
                <w:bCs/>
              </w:rPr>
              <w:t xml:space="preserve"> des AG-Personals</w:t>
            </w:r>
            <w:r w:rsidRPr="0037379B">
              <w:rPr>
                <w:rFonts w:cs="Arial"/>
                <w:b/>
                <w:bCs/>
              </w:rPr>
              <w:t>:</w:t>
            </w:r>
          </w:p>
          <w:p w14:paraId="7D6F91C4" w14:textId="247A83B0" w:rsidR="00E93A4F" w:rsidRPr="001841F1" w:rsidRDefault="00E93A4F" w:rsidP="00704A92">
            <w:pPr>
              <w:pStyle w:val="Listenabsatz"/>
              <w:numPr>
                <w:ilvl w:val="0"/>
                <w:numId w:val="19"/>
              </w:numPr>
              <w:autoSpaceDE w:val="0"/>
              <w:autoSpaceDN w:val="0"/>
              <w:adjustRightInd w:val="0"/>
              <w:spacing w:line="240" w:lineRule="auto"/>
              <w:rPr>
                <w:rFonts w:cs="Arial"/>
              </w:rPr>
            </w:pPr>
            <w:r w:rsidRPr="001841F1">
              <w:rPr>
                <w:rFonts w:cs="Arial"/>
              </w:rPr>
              <w:t>Tätigkeit als Ausbilder</w:t>
            </w:r>
            <w:r w:rsidR="00202D9D" w:rsidRPr="001841F1">
              <w:rPr>
                <w:rFonts w:cs="Arial"/>
              </w:rPr>
              <w:t>/in</w:t>
            </w:r>
            <w:r w:rsidR="00CE7F74" w:rsidRPr="001841F1">
              <w:rPr>
                <w:rFonts w:cs="Arial"/>
              </w:rPr>
              <w:t xml:space="preserve"> </w:t>
            </w:r>
          </w:p>
          <w:p w14:paraId="3C37F4F4" w14:textId="6DF484AC" w:rsidR="00E93A4F" w:rsidRPr="00A2678E" w:rsidRDefault="000539E0" w:rsidP="00A2678E">
            <w:pPr>
              <w:autoSpaceDE w:val="0"/>
              <w:autoSpaceDN w:val="0"/>
              <w:adjustRightInd w:val="0"/>
              <w:spacing w:line="240" w:lineRule="auto"/>
              <w:rPr>
                <w:rFonts w:cs="Arial"/>
                <w:b/>
                <w:bCs/>
              </w:rPr>
            </w:pPr>
            <w:r>
              <w:rPr>
                <w:rFonts w:cs="Arial"/>
                <w:b/>
                <w:bCs/>
              </w:rPr>
              <w:t>Schulungsi</w:t>
            </w:r>
            <w:r w:rsidR="00E93A4F" w:rsidRPr="0037379B">
              <w:rPr>
                <w:rFonts w:cs="Arial"/>
                <w:b/>
                <w:bCs/>
              </w:rPr>
              <w:t>nhalte</w:t>
            </w:r>
            <w:r w:rsidR="00E93A4F" w:rsidRPr="002C2E33">
              <w:rPr>
                <w:rFonts w:cs="Arial"/>
                <w:b/>
                <w:bCs/>
              </w:rPr>
              <w:t>:</w:t>
            </w:r>
          </w:p>
          <w:p w14:paraId="49BD0C15" w14:textId="4CF027A4" w:rsidR="00E93A4F" w:rsidRPr="001841F1" w:rsidRDefault="00E93A4F" w:rsidP="00704A92">
            <w:pPr>
              <w:pStyle w:val="Listenabsatz"/>
              <w:numPr>
                <w:ilvl w:val="0"/>
                <w:numId w:val="18"/>
              </w:numPr>
              <w:autoSpaceDE w:val="0"/>
              <w:autoSpaceDN w:val="0"/>
              <w:adjustRightInd w:val="0"/>
              <w:spacing w:line="240" w:lineRule="auto"/>
              <w:rPr>
                <w:rFonts w:cs="Arial"/>
              </w:rPr>
            </w:pPr>
            <w:r w:rsidRPr="001841F1">
              <w:rPr>
                <w:rFonts w:cs="Arial"/>
              </w:rPr>
              <w:t>In-</w:t>
            </w:r>
            <w:r w:rsidR="000B02AA">
              <w:rPr>
                <w:rFonts w:cs="Arial"/>
              </w:rPr>
              <w:t xml:space="preserve"> und </w:t>
            </w:r>
            <w:r w:rsidRPr="001841F1">
              <w:rPr>
                <w:rFonts w:cs="Arial"/>
              </w:rPr>
              <w:t xml:space="preserve">Außerbetriebnahme des Containers </w:t>
            </w:r>
          </w:p>
          <w:p w14:paraId="74855A7E" w14:textId="77777777" w:rsidR="00E93A4F" w:rsidRPr="001841F1" w:rsidRDefault="00E93A4F" w:rsidP="00704A92">
            <w:pPr>
              <w:pStyle w:val="Listenabsatz"/>
              <w:numPr>
                <w:ilvl w:val="0"/>
                <w:numId w:val="18"/>
              </w:numPr>
              <w:autoSpaceDE w:val="0"/>
              <w:autoSpaceDN w:val="0"/>
              <w:adjustRightInd w:val="0"/>
              <w:spacing w:line="240" w:lineRule="auto"/>
              <w:rPr>
                <w:rFonts w:cs="Arial"/>
              </w:rPr>
            </w:pPr>
            <w:r w:rsidRPr="001841F1">
              <w:rPr>
                <w:rFonts w:cs="Arial"/>
              </w:rPr>
              <w:t>Routinebetrieb der Geräte (Inbetriebnahme, tägliche Freigabe, Routinebetrieb, vom Anwender durchzuführende Wartung und Datenarchivierung)</w:t>
            </w:r>
          </w:p>
          <w:p w14:paraId="3AED7DF3" w14:textId="77777777" w:rsidR="00E93A4F" w:rsidRPr="001841F1" w:rsidRDefault="00E93A4F" w:rsidP="00704A92">
            <w:pPr>
              <w:pStyle w:val="Listenabsatz"/>
              <w:numPr>
                <w:ilvl w:val="0"/>
                <w:numId w:val="18"/>
              </w:numPr>
              <w:autoSpaceDE w:val="0"/>
              <w:autoSpaceDN w:val="0"/>
              <w:adjustRightInd w:val="0"/>
              <w:spacing w:line="240" w:lineRule="auto"/>
              <w:rPr>
                <w:rFonts w:cs="Arial"/>
              </w:rPr>
            </w:pPr>
            <w:r w:rsidRPr="001841F1">
              <w:rPr>
                <w:rFonts w:cs="Arial"/>
              </w:rPr>
              <w:t>Einweisung von Anwendern in die Geräte</w:t>
            </w:r>
          </w:p>
          <w:p w14:paraId="44059597" w14:textId="77777777" w:rsidR="00E93A4F" w:rsidRPr="001841F1" w:rsidRDefault="00E93A4F" w:rsidP="00704A92">
            <w:pPr>
              <w:pStyle w:val="Listenabsatz"/>
              <w:numPr>
                <w:ilvl w:val="0"/>
                <w:numId w:val="18"/>
              </w:numPr>
              <w:autoSpaceDE w:val="0"/>
              <w:autoSpaceDN w:val="0"/>
              <w:adjustRightInd w:val="0"/>
              <w:spacing w:line="240" w:lineRule="auto"/>
              <w:rPr>
                <w:rFonts w:cs="Arial"/>
              </w:rPr>
            </w:pPr>
            <w:r w:rsidRPr="001841F1">
              <w:rPr>
                <w:rFonts w:cs="Arial"/>
              </w:rPr>
              <w:t>Verfahrensanweisungen und Arbeitsanweisungen (QM)</w:t>
            </w:r>
          </w:p>
          <w:p w14:paraId="2548922E" w14:textId="77777777" w:rsidR="00E93A4F" w:rsidRPr="001841F1" w:rsidRDefault="00E93A4F" w:rsidP="00704A92">
            <w:pPr>
              <w:pStyle w:val="Listenabsatz"/>
              <w:numPr>
                <w:ilvl w:val="0"/>
                <w:numId w:val="18"/>
              </w:numPr>
              <w:autoSpaceDE w:val="0"/>
              <w:autoSpaceDN w:val="0"/>
              <w:adjustRightInd w:val="0"/>
              <w:spacing w:line="240" w:lineRule="auto"/>
              <w:rPr>
                <w:rFonts w:cs="Arial"/>
              </w:rPr>
            </w:pPr>
            <w:r w:rsidRPr="001841F1">
              <w:rPr>
                <w:rFonts w:cs="Arial"/>
              </w:rPr>
              <w:t>Deinstallation, Desinfektion, Frostsicherheit und Transportbereitschaft herstellen</w:t>
            </w:r>
          </w:p>
          <w:p w14:paraId="6C1CBDC2" w14:textId="0EC274FF" w:rsidR="00E93A4F" w:rsidRPr="001841F1" w:rsidRDefault="00E93A4F" w:rsidP="00704A92">
            <w:pPr>
              <w:pStyle w:val="Listenabsatz"/>
              <w:numPr>
                <w:ilvl w:val="0"/>
                <w:numId w:val="18"/>
              </w:numPr>
              <w:autoSpaceDE w:val="0"/>
              <w:autoSpaceDN w:val="0"/>
              <w:adjustRightInd w:val="0"/>
              <w:spacing w:line="240" w:lineRule="auto"/>
              <w:rPr>
                <w:rFonts w:cs="Arial"/>
              </w:rPr>
            </w:pPr>
            <w:r w:rsidRPr="00A2678E">
              <w:rPr>
                <w:rFonts w:cs="Arial"/>
                <w:color w:val="000000" w:themeColor="text1"/>
              </w:rPr>
              <w:t xml:space="preserve">Einweisungen auf alle relevanten </w:t>
            </w:r>
            <w:r w:rsidRPr="001841F1">
              <w:rPr>
                <w:rFonts w:cs="Arial"/>
              </w:rPr>
              <w:t>integrierten Systeme</w:t>
            </w:r>
            <w:r w:rsidR="000B02AA">
              <w:rPr>
                <w:rFonts w:cs="Arial"/>
              </w:rPr>
              <w:t xml:space="preserve"> und </w:t>
            </w:r>
            <w:r w:rsidRPr="001841F1">
              <w:rPr>
                <w:rFonts w:cs="Arial"/>
              </w:rPr>
              <w:t>Geräte</w:t>
            </w:r>
          </w:p>
          <w:p w14:paraId="25A8AD85" w14:textId="77777777" w:rsidR="00E93A4F" w:rsidRPr="00A2678E" w:rsidRDefault="00E93A4F" w:rsidP="00A2678E">
            <w:pPr>
              <w:autoSpaceDE w:val="0"/>
              <w:autoSpaceDN w:val="0"/>
              <w:adjustRightInd w:val="0"/>
              <w:spacing w:line="240" w:lineRule="auto"/>
              <w:rPr>
                <w:rFonts w:cs="Arial"/>
                <w:b/>
                <w:bCs/>
              </w:rPr>
            </w:pPr>
            <w:r w:rsidRPr="0037379B">
              <w:rPr>
                <w:rFonts w:cs="Arial"/>
                <w:b/>
                <w:bCs/>
              </w:rPr>
              <w:t>In</w:t>
            </w:r>
            <w:r w:rsidRPr="002C2E33">
              <w:rPr>
                <w:rFonts w:cs="Arial"/>
                <w:b/>
                <w:bCs/>
              </w:rPr>
              <w:t>halte Aufbau:</w:t>
            </w:r>
          </w:p>
          <w:p w14:paraId="53158C79" w14:textId="77777777" w:rsidR="00E93A4F" w:rsidRPr="001841F1" w:rsidRDefault="00E93A4F" w:rsidP="00704A92">
            <w:pPr>
              <w:pStyle w:val="Listenabsatz"/>
              <w:numPr>
                <w:ilvl w:val="0"/>
                <w:numId w:val="20"/>
              </w:numPr>
              <w:autoSpaceDE w:val="0"/>
              <w:autoSpaceDN w:val="0"/>
              <w:adjustRightInd w:val="0"/>
              <w:spacing w:line="240" w:lineRule="auto"/>
              <w:rPr>
                <w:rFonts w:cs="Arial"/>
              </w:rPr>
            </w:pPr>
            <w:r w:rsidRPr="001841F1">
              <w:rPr>
                <w:rFonts w:cs="Arial"/>
              </w:rPr>
              <w:t>Aufbau und Einrichten des Containers</w:t>
            </w:r>
          </w:p>
          <w:p w14:paraId="7CBAF0E5" w14:textId="77777777" w:rsidR="00E93A4F" w:rsidRPr="001841F1" w:rsidRDefault="00E93A4F" w:rsidP="00704A92">
            <w:pPr>
              <w:pStyle w:val="Listenabsatz"/>
              <w:numPr>
                <w:ilvl w:val="0"/>
                <w:numId w:val="20"/>
              </w:numPr>
              <w:autoSpaceDE w:val="0"/>
              <w:autoSpaceDN w:val="0"/>
              <w:adjustRightInd w:val="0"/>
              <w:spacing w:line="240" w:lineRule="auto"/>
              <w:rPr>
                <w:rFonts w:cs="Arial"/>
              </w:rPr>
            </w:pPr>
            <w:r w:rsidRPr="001841F1">
              <w:rPr>
                <w:rFonts w:cs="Arial"/>
              </w:rPr>
              <w:t>Montage der Kabelkanäle, Schottflansche und sonstiger Kanäle</w:t>
            </w:r>
          </w:p>
          <w:p w14:paraId="2AB87375" w14:textId="77777777" w:rsidR="00E93A4F" w:rsidRPr="001841F1" w:rsidRDefault="00E93A4F" w:rsidP="00704A92">
            <w:pPr>
              <w:pStyle w:val="Listenabsatz"/>
              <w:numPr>
                <w:ilvl w:val="0"/>
                <w:numId w:val="20"/>
              </w:numPr>
              <w:autoSpaceDE w:val="0"/>
              <w:autoSpaceDN w:val="0"/>
              <w:adjustRightInd w:val="0"/>
              <w:spacing w:line="240" w:lineRule="auto"/>
              <w:rPr>
                <w:rFonts w:cs="Arial"/>
              </w:rPr>
            </w:pPr>
            <w:r w:rsidRPr="001841F1">
              <w:rPr>
                <w:rFonts w:cs="Arial"/>
              </w:rPr>
              <w:t>Vorbereitung der Elektroinstallation</w:t>
            </w:r>
          </w:p>
          <w:p w14:paraId="0132297F" w14:textId="07465D04" w:rsidR="00E93A4F" w:rsidRPr="001841F1" w:rsidRDefault="00E93A4F" w:rsidP="00704A92">
            <w:pPr>
              <w:pStyle w:val="Listenabsatz"/>
              <w:numPr>
                <w:ilvl w:val="0"/>
                <w:numId w:val="20"/>
              </w:numPr>
              <w:autoSpaceDE w:val="0"/>
              <w:autoSpaceDN w:val="0"/>
              <w:adjustRightInd w:val="0"/>
              <w:spacing w:line="240" w:lineRule="auto"/>
              <w:rPr>
                <w:rFonts w:cs="Arial"/>
              </w:rPr>
            </w:pPr>
            <w:r w:rsidRPr="001841F1">
              <w:rPr>
                <w:rFonts w:cs="Arial"/>
              </w:rPr>
              <w:t>Einbringen</w:t>
            </w:r>
            <w:r w:rsidR="000B02AA">
              <w:rPr>
                <w:rFonts w:cs="Arial"/>
              </w:rPr>
              <w:t xml:space="preserve"> und </w:t>
            </w:r>
            <w:r w:rsidRPr="001841F1">
              <w:rPr>
                <w:rFonts w:cs="Arial"/>
              </w:rPr>
              <w:t xml:space="preserve">Aufbau der Geräte sowie </w:t>
            </w:r>
            <w:r w:rsidR="00202D9D" w:rsidRPr="001841F1">
              <w:rPr>
                <w:rFonts w:cs="Arial"/>
              </w:rPr>
              <w:t>H</w:t>
            </w:r>
            <w:r w:rsidRPr="001841F1">
              <w:rPr>
                <w:rFonts w:cs="Arial"/>
              </w:rPr>
              <w:t>erstellen der Einsatzbereitschaft</w:t>
            </w:r>
          </w:p>
          <w:p w14:paraId="7C6EA661" w14:textId="77777777" w:rsidR="00E93A4F" w:rsidRPr="001841F1" w:rsidRDefault="00E93A4F" w:rsidP="00704A92">
            <w:pPr>
              <w:pStyle w:val="Listenabsatz"/>
              <w:numPr>
                <w:ilvl w:val="0"/>
                <w:numId w:val="20"/>
              </w:numPr>
              <w:autoSpaceDE w:val="0"/>
              <w:autoSpaceDN w:val="0"/>
              <w:adjustRightInd w:val="0"/>
              <w:spacing w:line="240" w:lineRule="auto"/>
              <w:rPr>
                <w:rFonts w:cs="Arial"/>
              </w:rPr>
            </w:pPr>
            <w:r w:rsidRPr="001841F1">
              <w:rPr>
                <w:rFonts w:cs="Arial"/>
              </w:rPr>
              <w:t xml:space="preserve">Lagerung des Verpackungsmaterials im Container </w:t>
            </w:r>
          </w:p>
          <w:p w14:paraId="3BF1CEC0" w14:textId="77777777" w:rsidR="00E93A4F" w:rsidRPr="00A2678E" w:rsidRDefault="00E93A4F" w:rsidP="00A2678E">
            <w:pPr>
              <w:autoSpaceDE w:val="0"/>
              <w:autoSpaceDN w:val="0"/>
              <w:adjustRightInd w:val="0"/>
              <w:spacing w:line="240" w:lineRule="auto"/>
              <w:rPr>
                <w:rFonts w:cs="Arial"/>
                <w:b/>
                <w:bCs/>
              </w:rPr>
            </w:pPr>
            <w:r w:rsidRPr="0037379B">
              <w:rPr>
                <w:rFonts w:cs="Arial"/>
                <w:b/>
                <w:bCs/>
              </w:rPr>
              <w:t>Inhalte Abbau:</w:t>
            </w:r>
          </w:p>
          <w:p w14:paraId="46957657" w14:textId="77777777" w:rsidR="00E93A4F" w:rsidRPr="001841F1" w:rsidRDefault="00E93A4F" w:rsidP="00704A92">
            <w:pPr>
              <w:pStyle w:val="Listenabsatz"/>
              <w:numPr>
                <w:ilvl w:val="0"/>
                <w:numId w:val="21"/>
              </w:numPr>
              <w:autoSpaceDE w:val="0"/>
              <w:autoSpaceDN w:val="0"/>
              <w:adjustRightInd w:val="0"/>
              <w:spacing w:line="240" w:lineRule="auto"/>
              <w:rPr>
                <w:rFonts w:cs="Arial"/>
              </w:rPr>
            </w:pPr>
            <w:r w:rsidRPr="001841F1">
              <w:rPr>
                <w:rFonts w:cs="Arial"/>
              </w:rPr>
              <w:t>Ausbringen der Gerätschaften aus dem Container</w:t>
            </w:r>
          </w:p>
          <w:p w14:paraId="6EE9B23B" w14:textId="7CB08F68" w:rsidR="00E93A4F" w:rsidRPr="001841F1" w:rsidRDefault="00E93A4F" w:rsidP="00704A92">
            <w:pPr>
              <w:pStyle w:val="Listenabsatz"/>
              <w:numPr>
                <w:ilvl w:val="0"/>
                <w:numId w:val="21"/>
              </w:numPr>
              <w:autoSpaceDE w:val="0"/>
              <w:autoSpaceDN w:val="0"/>
              <w:adjustRightInd w:val="0"/>
              <w:spacing w:line="240" w:lineRule="auto"/>
              <w:rPr>
                <w:rFonts w:cs="Arial"/>
              </w:rPr>
            </w:pPr>
            <w:r w:rsidRPr="001841F1">
              <w:rPr>
                <w:rFonts w:cs="Arial"/>
              </w:rPr>
              <w:t>Abbau der Verkabelung (Kabelkanäle), Inneneinrichtung</w:t>
            </w:r>
          </w:p>
          <w:p w14:paraId="16677E58" w14:textId="22E908AD" w:rsidR="00E93A4F" w:rsidRPr="001841F1" w:rsidRDefault="00E93A4F" w:rsidP="00704A92">
            <w:pPr>
              <w:pStyle w:val="Listenabsatz"/>
              <w:numPr>
                <w:ilvl w:val="0"/>
                <w:numId w:val="21"/>
              </w:numPr>
              <w:autoSpaceDE w:val="0"/>
              <w:autoSpaceDN w:val="0"/>
              <w:adjustRightInd w:val="0"/>
              <w:spacing w:line="240" w:lineRule="auto"/>
              <w:rPr>
                <w:rFonts w:cs="Arial"/>
              </w:rPr>
            </w:pPr>
            <w:r w:rsidRPr="001841F1">
              <w:rPr>
                <w:rFonts w:cs="Arial"/>
              </w:rPr>
              <w:t>Packen der Kisten anhand der Inhaltslisten/Packanleitungen</w:t>
            </w:r>
          </w:p>
          <w:p w14:paraId="1B66A1A8" w14:textId="7442CE5F" w:rsidR="00E93A4F" w:rsidRPr="001841F1" w:rsidRDefault="00E93A4F" w:rsidP="00704A92">
            <w:pPr>
              <w:pStyle w:val="Listenabsatz"/>
              <w:numPr>
                <w:ilvl w:val="0"/>
                <w:numId w:val="21"/>
              </w:numPr>
              <w:autoSpaceDE w:val="0"/>
              <w:autoSpaceDN w:val="0"/>
              <w:adjustRightInd w:val="0"/>
              <w:spacing w:line="240" w:lineRule="auto"/>
              <w:rPr>
                <w:rFonts w:cs="Arial"/>
              </w:rPr>
            </w:pPr>
            <w:r w:rsidRPr="001841F1">
              <w:rPr>
                <w:rFonts w:cs="Arial"/>
              </w:rPr>
              <w:t>Packen der Schränke anhand der Inhaltslisten</w:t>
            </w:r>
            <w:r w:rsidR="000B02AA">
              <w:rPr>
                <w:rFonts w:cs="Arial"/>
              </w:rPr>
              <w:t xml:space="preserve"> und </w:t>
            </w:r>
            <w:r w:rsidRPr="001841F1">
              <w:rPr>
                <w:rFonts w:cs="Arial"/>
              </w:rPr>
              <w:t>Packanleitungen</w:t>
            </w:r>
          </w:p>
          <w:p w14:paraId="4B545989" w14:textId="77777777" w:rsidR="00E93A4F" w:rsidRPr="001841F1" w:rsidRDefault="00E93A4F" w:rsidP="00704A92">
            <w:pPr>
              <w:pStyle w:val="Listenabsatz"/>
              <w:numPr>
                <w:ilvl w:val="0"/>
                <w:numId w:val="21"/>
              </w:numPr>
              <w:autoSpaceDE w:val="0"/>
              <w:autoSpaceDN w:val="0"/>
              <w:adjustRightInd w:val="0"/>
              <w:spacing w:line="240" w:lineRule="auto"/>
              <w:rPr>
                <w:rFonts w:cs="Arial"/>
              </w:rPr>
            </w:pPr>
            <w:r w:rsidRPr="001841F1">
              <w:rPr>
                <w:rFonts w:cs="Arial"/>
              </w:rPr>
              <w:t>Fachgerechtes Verpacken der Einzelkomponenten</w:t>
            </w:r>
          </w:p>
          <w:p w14:paraId="7DFBBCC0" w14:textId="77475E2B" w:rsidR="00E93A4F" w:rsidRPr="001841F1" w:rsidRDefault="00E93A4F" w:rsidP="00704A92">
            <w:pPr>
              <w:pStyle w:val="Listenabsatz"/>
              <w:numPr>
                <w:ilvl w:val="0"/>
                <w:numId w:val="21"/>
              </w:numPr>
              <w:autoSpaceDE w:val="0"/>
              <w:autoSpaceDN w:val="0"/>
              <w:adjustRightInd w:val="0"/>
              <w:spacing w:line="240" w:lineRule="auto"/>
              <w:rPr>
                <w:rFonts w:cs="Arial"/>
              </w:rPr>
            </w:pPr>
            <w:r w:rsidRPr="001841F1">
              <w:rPr>
                <w:rFonts w:cs="Arial"/>
              </w:rPr>
              <w:t xml:space="preserve">Abbau des Containers und </w:t>
            </w:r>
            <w:r w:rsidR="00202D9D" w:rsidRPr="001841F1">
              <w:rPr>
                <w:rFonts w:cs="Arial"/>
              </w:rPr>
              <w:t>H</w:t>
            </w:r>
            <w:r w:rsidRPr="001841F1">
              <w:rPr>
                <w:rFonts w:cs="Arial"/>
              </w:rPr>
              <w:t>erstellen der Transportfähigkeit</w:t>
            </w:r>
          </w:p>
          <w:p w14:paraId="19782A26" w14:textId="5892A1E2" w:rsidR="00E93A4F" w:rsidRPr="00A2678E" w:rsidRDefault="005E7E65" w:rsidP="00A2678E">
            <w:pPr>
              <w:autoSpaceDE w:val="0"/>
              <w:autoSpaceDN w:val="0"/>
              <w:adjustRightInd w:val="0"/>
              <w:spacing w:line="240" w:lineRule="auto"/>
              <w:rPr>
                <w:rFonts w:cs="Arial"/>
                <w:b/>
                <w:bCs/>
              </w:rPr>
            </w:pPr>
            <w:r>
              <w:rPr>
                <w:rFonts w:cs="Arial"/>
                <w:b/>
                <w:bCs/>
              </w:rPr>
              <w:t>Schulungsd</w:t>
            </w:r>
            <w:r w:rsidR="00E93A4F" w:rsidRPr="0037379B">
              <w:rPr>
                <w:rFonts w:cs="Arial"/>
                <w:b/>
                <w:bCs/>
              </w:rPr>
              <w:t>auer:</w:t>
            </w:r>
          </w:p>
          <w:p w14:paraId="31F5AFE6" w14:textId="44F46AC4" w:rsidR="00E93A4F" w:rsidRPr="001841F1" w:rsidRDefault="00E93A4F" w:rsidP="00704A92">
            <w:pPr>
              <w:pStyle w:val="Listenabsatz"/>
              <w:numPr>
                <w:ilvl w:val="0"/>
                <w:numId w:val="27"/>
              </w:numPr>
              <w:autoSpaceDE w:val="0"/>
              <w:autoSpaceDN w:val="0"/>
              <w:adjustRightInd w:val="0"/>
              <w:spacing w:line="240" w:lineRule="auto"/>
              <w:rPr>
                <w:rFonts w:cs="Arial"/>
              </w:rPr>
            </w:pPr>
            <w:r w:rsidRPr="001841F1">
              <w:rPr>
                <w:rFonts w:cs="Arial"/>
              </w:rPr>
              <w:t xml:space="preserve">mindestens </w:t>
            </w:r>
            <w:r w:rsidR="001D0344">
              <w:rPr>
                <w:rFonts w:cs="Arial"/>
              </w:rPr>
              <w:t>3</w:t>
            </w:r>
            <w:r w:rsidRPr="001841F1">
              <w:rPr>
                <w:rFonts w:cs="Arial"/>
              </w:rPr>
              <w:t xml:space="preserve"> Tage à 8 h</w:t>
            </w:r>
          </w:p>
          <w:p w14:paraId="3969D7F5" w14:textId="560968C6" w:rsidR="00E93A4F" w:rsidRPr="00A2678E" w:rsidRDefault="00E93A4F" w:rsidP="00A2678E">
            <w:pPr>
              <w:autoSpaceDE w:val="0"/>
              <w:autoSpaceDN w:val="0"/>
              <w:adjustRightInd w:val="0"/>
              <w:spacing w:line="240" w:lineRule="auto"/>
              <w:rPr>
                <w:rFonts w:cs="Arial"/>
                <w:b/>
                <w:bCs/>
              </w:rPr>
            </w:pPr>
            <w:r w:rsidRPr="0037379B">
              <w:rPr>
                <w:rFonts w:cs="Arial"/>
                <w:b/>
                <w:bCs/>
              </w:rPr>
              <w:lastRenderedPageBreak/>
              <w:t>Teilnehmerzahl</w:t>
            </w:r>
            <w:r w:rsidR="005E7E65">
              <w:rPr>
                <w:rFonts w:cs="Arial"/>
                <w:b/>
                <w:bCs/>
              </w:rPr>
              <w:t xml:space="preserve"> der zu Schulenden</w:t>
            </w:r>
            <w:r w:rsidRPr="0037379B">
              <w:rPr>
                <w:rFonts w:cs="Arial"/>
                <w:b/>
                <w:bCs/>
              </w:rPr>
              <w:t>:</w:t>
            </w:r>
          </w:p>
          <w:p w14:paraId="2C8E9DD5" w14:textId="77777777" w:rsidR="00E93A4F" w:rsidRPr="001841F1" w:rsidRDefault="00E93A4F" w:rsidP="00704A92">
            <w:pPr>
              <w:pStyle w:val="Listenabsatz"/>
              <w:numPr>
                <w:ilvl w:val="0"/>
                <w:numId w:val="26"/>
              </w:numPr>
              <w:autoSpaceDE w:val="0"/>
              <w:autoSpaceDN w:val="0"/>
              <w:adjustRightInd w:val="0"/>
              <w:spacing w:line="240" w:lineRule="auto"/>
              <w:rPr>
                <w:rFonts w:cs="Arial"/>
              </w:rPr>
            </w:pPr>
            <w:r w:rsidRPr="001841F1">
              <w:rPr>
                <w:rFonts w:cs="Arial"/>
              </w:rPr>
              <w:t>6 Personen (Mindestanzahl) bis 8 Personen</w:t>
            </w:r>
          </w:p>
          <w:p w14:paraId="7649C752" w14:textId="0C594E6B" w:rsidR="00E93A4F" w:rsidRPr="00A2678E" w:rsidRDefault="005E7E65" w:rsidP="00A2678E">
            <w:pPr>
              <w:autoSpaceDE w:val="0"/>
              <w:autoSpaceDN w:val="0"/>
              <w:adjustRightInd w:val="0"/>
              <w:spacing w:line="240" w:lineRule="auto"/>
              <w:rPr>
                <w:rFonts w:cs="Arial"/>
                <w:b/>
                <w:bCs/>
              </w:rPr>
            </w:pPr>
            <w:r>
              <w:rPr>
                <w:rFonts w:cs="Arial"/>
                <w:b/>
                <w:bCs/>
              </w:rPr>
              <w:t>Schulungsd</w:t>
            </w:r>
            <w:r w:rsidR="00E93A4F" w:rsidRPr="0037379B">
              <w:rPr>
                <w:rFonts w:cs="Arial"/>
                <w:b/>
                <w:bCs/>
              </w:rPr>
              <w:t>okumentation:</w:t>
            </w:r>
          </w:p>
          <w:p w14:paraId="077097EB" w14:textId="07F47D27" w:rsidR="00E93A4F" w:rsidRPr="001841F1" w:rsidRDefault="00E93A4F" w:rsidP="00704A92">
            <w:pPr>
              <w:pStyle w:val="Listenabsatz"/>
              <w:numPr>
                <w:ilvl w:val="0"/>
                <w:numId w:val="25"/>
              </w:numPr>
              <w:autoSpaceDE w:val="0"/>
              <w:autoSpaceDN w:val="0"/>
              <w:adjustRightInd w:val="0"/>
              <w:spacing w:line="240" w:lineRule="auto"/>
              <w:rPr>
                <w:rFonts w:cs="Arial"/>
              </w:rPr>
            </w:pPr>
            <w:r w:rsidRPr="001841F1">
              <w:rPr>
                <w:rFonts w:cs="Arial"/>
              </w:rPr>
              <w:t>6 - 8x digital</w:t>
            </w:r>
          </w:p>
          <w:p w14:paraId="0580C10E" w14:textId="4971F970" w:rsidR="00E93A4F" w:rsidRPr="001841F1" w:rsidRDefault="00E93A4F" w:rsidP="00704A92">
            <w:pPr>
              <w:pStyle w:val="Listenabsatz"/>
              <w:numPr>
                <w:ilvl w:val="0"/>
                <w:numId w:val="25"/>
              </w:numPr>
              <w:autoSpaceDE w:val="0"/>
              <w:autoSpaceDN w:val="0"/>
              <w:adjustRightInd w:val="0"/>
              <w:spacing w:line="240" w:lineRule="auto"/>
              <w:rPr>
                <w:rFonts w:cs="Arial"/>
              </w:rPr>
            </w:pPr>
            <w:r w:rsidRPr="001841F1">
              <w:rPr>
                <w:rFonts w:cs="Arial"/>
              </w:rPr>
              <w:t>6 - 8x Papiervorlagen</w:t>
            </w:r>
          </w:p>
          <w:p w14:paraId="377AEFC8" w14:textId="7C70AED7" w:rsidR="00E93A4F" w:rsidRPr="00A2678E" w:rsidRDefault="005E7E65" w:rsidP="00A2678E">
            <w:pPr>
              <w:autoSpaceDE w:val="0"/>
              <w:autoSpaceDN w:val="0"/>
              <w:adjustRightInd w:val="0"/>
              <w:spacing w:line="240" w:lineRule="auto"/>
              <w:rPr>
                <w:rFonts w:cs="Arial"/>
                <w:b/>
                <w:bCs/>
              </w:rPr>
            </w:pPr>
            <w:r>
              <w:rPr>
                <w:rFonts w:cs="Arial"/>
                <w:b/>
                <w:bCs/>
              </w:rPr>
              <w:t xml:space="preserve">Vom AN auszustellendes </w:t>
            </w:r>
            <w:r w:rsidR="00E93A4F" w:rsidRPr="0037379B">
              <w:rPr>
                <w:rFonts w:cs="Arial"/>
                <w:b/>
                <w:bCs/>
              </w:rPr>
              <w:t>Zertifikat</w:t>
            </w:r>
            <w:r w:rsidR="00707CA5">
              <w:rPr>
                <w:rFonts w:cs="Arial"/>
                <w:b/>
                <w:bCs/>
              </w:rPr>
              <w:t xml:space="preserve"> je Teilnehmer/-in</w:t>
            </w:r>
            <w:r w:rsidR="00E93A4F" w:rsidRPr="0037379B">
              <w:rPr>
                <w:rFonts w:cs="Arial"/>
                <w:b/>
                <w:bCs/>
              </w:rPr>
              <w:t>:</w:t>
            </w:r>
          </w:p>
          <w:p w14:paraId="024DA041" w14:textId="347B2756" w:rsidR="00E93A4F" w:rsidRPr="001841F1" w:rsidRDefault="00E93A4F" w:rsidP="00704A92">
            <w:pPr>
              <w:pStyle w:val="Listenabsatz"/>
              <w:numPr>
                <w:ilvl w:val="0"/>
                <w:numId w:val="23"/>
              </w:numPr>
              <w:autoSpaceDE w:val="0"/>
              <w:autoSpaceDN w:val="0"/>
              <w:adjustRightInd w:val="0"/>
              <w:spacing w:line="240" w:lineRule="auto"/>
              <w:rPr>
                <w:rFonts w:cs="Arial"/>
              </w:rPr>
            </w:pPr>
            <w:r w:rsidRPr="001841F1">
              <w:rPr>
                <w:rFonts w:cs="Arial"/>
              </w:rPr>
              <w:t>Berechtigung</w:t>
            </w:r>
            <w:r w:rsidR="00202D9D" w:rsidRPr="00A2678E">
              <w:rPr>
                <w:rFonts w:cs="Arial"/>
                <w:color w:val="000000" w:themeColor="text1"/>
              </w:rPr>
              <w:t>,</w:t>
            </w:r>
            <w:r w:rsidRPr="00A2678E">
              <w:rPr>
                <w:rFonts w:cs="Arial"/>
                <w:color w:val="000000" w:themeColor="text1"/>
              </w:rPr>
              <w:t xml:space="preserve"> weitere Ausbilder</w:t>
            </w:r>
            <w:r w:rsidR="00202D9D" w:rsidRPr="001841F1">
              <w:rPr>
                <w:rFonts w:cs="Arial"/>
              </w:rPr>
              <w:t>/innen</w:t>
            </w:r>
            <w:r w:rsidRPr="001841F1">
              <w:rPr>
                <w:rFonts w:cs="Arial"/>
              </w:rPr>
              <w:t xml:space="preserve"> auszubilden</w:t>
            </w:r>
            <w:r w:rsidR="00AD0F3B" w:rsidRPr="001841F1">
              <w:rPr>
                <w:rFonts w:cs="Arial"/>
              </w:rPr>
              <w:t xml:space="preserve"> (</w:t>
            </w:r>
            <w:r w:rsidR="00202D9D" w:rsidRPr="001841F1">
              <w:rPr>
                <w:rFonts w:cs="Arial"/>
              </w:rPr>
              <w:t xml:space="preserve">Ausbildung </w:t>
            </w:r>
            <w:r w:rsidR="00AD0F3B" w:rsidRPr="001841F1">
              <w:rPr>
                <w:rFonts w:cs="Arial"/>
              </w:rPr>
              <w:t>der Ausbilder</w:t>
            </w:r>
            <w:r w:rsidR="005277D2" w:rsidRPr="001841F1">
              <w:rPr>
                <w:rFonts w:cs="Arial"/>
              </w:rPr>
              <w:t xml:space="preserve">, </w:t>
            </w:r>
            <w:proofErr w:type="spellStart"/>
            <w:r w:rsidR="005277D2" w:rsidRPr="001841F1">
              <w:rPr>
                <w:rFonts w:cs="Arial"/>
              </w:rPr>
              <w:t>AdA</w:t>
            </w:r>
            <w:proofErr w:type="spellEnd"/>
            <w:r w:rsidR="005277D2" w:rsidRPr="001841F1">
              <w:rPr>
                <w:rFonts w:cs="Arial"/>
              </w:rPr>
              <w:t>-Schein)</w:t>
            </w:r>
          </w:p>
          <w:p w14:paraId="770993DC" w14:textId="2C7C0622" w:rsidR="00E93A4F" w:rsidRPr="001841F1" w:rsidRDefault="00E93A4F" w:rsidP="00704A92">
            <w:pPr>
              <w:pStyle w:val="Listenabsatz"/>
              <w:numPr>
                <w:ilvl w:val="0"/>
                <w:numId w:val="23"/>
              </w:numPr>
              <w:autoSpaceDE w:val="0"/>
              <w:autoSpaceDN w:val="0"/>
              <w:adjustRightInd w:val="0"/>
              <w:spacing w:line="240" w:lineRule="auto"/>
              <w:rPr>
                <w:rFonts w:cs="Arial"/>
              </w:rPr>
            </w:pPr>
            <w:r w:rsidRPr="001841F1">
              <w:rPr>
                <w:rFonts w:cs="Arial"/>
              </w:rPr>
              <w:t>Berechtigung</w:t>
            </w:r>
            <w:r w:rsidR="00202D9D" w:rsidRPr="001841F1">
              <w:rPr>
                <w:rFonts w:cs="Arial"/>
              </w:rPr>
              <w:t>,</w:t>
            </w:r>
            <w:r w:rsidRPr="001841F1">
              <w:rPr>
                <w:rFonts w:cs="Arial"/>
              </w:rPr>
              <w:t xml:space="preserve"> Anwender</w:t>
            </w:r>
            <w:r w:rsidR="00202D9D" w:rsidRPr="001841F1">
              <w:rPr>
                <w:rFonts w:cs="Arial"/>
              </w:rPr>
              <w:t>/innen</w:t>
            </w:r>
            <w:r w:rsidRPr="001841F1">
              <w:rPr>
                <w:rFonts w:cs="Arial"/>
              </w:rPr>
              <w:t xml:space="preserve"> auszubilden </w:t>
            </w:r>
          </w:p>
          <w:p w14:paraId="457A4C3F" w14:textId="15566282" w:rsidR="005F7ADC" w:rsidRPr="001841F1" w:rsidRDefault="00E93A4F" w:rsidP="00704A92">
            <w:pPr>
              <w:pStyle w:val="Listenabsatz"/>
              <w:numPr>
                <w:ilvl w:val="0"/>
                <w:numId w:val="23"/>
              </w:numPr>
              <w:autoSpaceDE w:val="0"/>
              <w:autoSpaceDN w:val="0"/>
              <w:adjustRightInd w:val="0"/>
              <w:spacing w:line="240" w:lineRule="auto"/>
              <w:rPr>
                <w:rFonts w:cs="Arial"/>
              </w:rPr>
            </w:pPr>
            <w:r w:rsidRPr="001841F1">
              <w:rPr>
                <w:rFonts w:cs="Arial"/>
              </w:rPr>
              <w:t>Je Teilnehmer</w:t>
            </w:r>
            <w:r w:rsidR="00202D9D" w:rsidRPr="001841F1">
              <w:rPr>
                <w:rFonts w:cs="Arial"/>
              </w:rPr>
              <w:t>/in</w:t>
            </w:r>
            <w:r w:rsidRPr="001841F1">
              <w:rPr>
                <w:rFonts w:cs="Arial"/>
              </w:rPr>
              <w:t xml:space="preserve"> 3 Ausfertigungen im Original</w:t>
            </w:r>
          </w:p>
        </w:tc>
        <w:tc>
          <w:tcPr>
            <w:tcW w:w="1183" w:type="dxa"/>
          </w:tcPr>
          <w:p w14:paraId="7FCBD7E3" w14:textId="6DC5015D" w:rsidR="00E93A4F" w:rsidRPr="00A2678E" w:rsidRDefault="00ED34D3" w:rsidP="00A2678E">
            <w:pPr>
              <w:pStyle w:val="DocTabellentext"/>
              <w:spacing w:before="0" w:after="200" w:line="276" w:lineRule="auto"/>
              <w:jc w:val="center"/>
              <w:rPr>
                <w:rFonts w:cs="Arial"/>
                <w:b/>
                <w:bCs/>
                <w:u w:val="single"/>
              </w:rPr>
            </w:pPr>
            <w:r>
              <w:lastRenderedPageBreak/>
              <w:t>05</w:t>
            </w:r>
          </w:p>
        </w:tc>
      </w:tr>
      <w:tr w:rsidR="00B26B38" w:rsidRPr="00A20D37" w14:paraId="7CCADE78" w14:textId="77777777" w:rsidTr="008425DB">
        <w:tc>
          <w:tcPr>
            <w:tcW w:w="993" w:type="dxa"/>
          </w:tcPr>
          <w:p w14:paraId="6EAE573D" w14:textId="39D2445F" w:rsidR="00B26B38" w:rsidRPr="00D36B4C" w:rsidRDefault="00B26B38" w:rsidP="00704A92">
            <w:pPr>
              <w:pStyle w:val="Listenabsatz"/>
              <w:numPr>
                <w:ilvl w:val="0"/>
                <w:numId w:val="32"/>
              </w:numPr>
              <w:shd w:val="clear" w:color="auto" w:fill="FFFFFF" w:themeFill="background1"/>
              <w:rPr>
                <w:rFonts w:cs="Arial"/>
              </w:rPr>
            </w:pPr>
          </w:p>
        </w:tc>
        <w:tc>
          <w:tcPr>
            <w:tcW w:w="1016" w:type="dxa"/>
          </w:tcPr>
          <w:p w14:paraId="3155A357" w14:textId="77777777" w:rsidR="00B26B38" w:rsidRPr="00A20D37" w:rsidRDefault="00B26B38" w:rsidP="4E57B2BD">
            <w:pPr>
              <w:shd w:val="clear" w:color="auto" w:fill="FFFFFF" w:themeFill="background1"/>
              <w:rPr>
                <w:rFonts w:cs="Arial"/>
              </w:rPr>
            </w:pPr>
          </w:p>
        </w:tc>
        <w:tc>
          <w:tcPr>
            <w:tcW w:w="7012" w:type="dxa"/>
            <w:shd w:val="clear" w:color="auto" w:fill="auto"/>
          </w:tcPr>
          <w:p w14:paraId="3D6814E6" w14:textId="59222740" w:rsidR="00B26B38" w:rsidRPr="001841F1" w:rsidRDefault="00B26B38" w:rsidP="001841F1">
            <w:pPr>
              <w:pStyle w:val="DocTabellentext"/>
              <w:spacing w:before="0" w:after="200" w:line="276" w:lineRule="auto"/>
              <w:rPr>
                <w:rFonts w:cs="Arial"/>
              </w:rPr>
            </w:pPr>
            <w:r w:rsidRPr="001841F1">
              <w:rPr>
                <w:rFonts w:cs="Arial"/>
              </w:rPr>
              <w:t xml:space="preserve">Die Schulungen müssen an einem Standort </w:t>
            </w:r>
            <w:r w:rsidR="00DC1875">
              <w:rPr>
                <w:rFonts w:cs="Arial"/>
              </w:rPr>
              <w:t xml:space="preserve">des AG </w:t>
            </w:r>
            <w:r w:rsidRPr="001841F1">
              <w:rPr>
                <w:rFonts w:cs="Arial"/>
              </w:rPr>
              <w:t xml:space="preserve">in einem relevanten Einsatzszenario durchgeführt werden. </w:t>
            </w:r>
          </w:p>
        </w:tc>
        <w:tc>
          <w:tcPr>
            <w:tcW w:w="1183" w:type="dxa"/>
          </w:tcPr>
          <w:p w14:paraId="5CF6A2A8" w14:textId="5295C674" w:rsidR="00B26B38" w:rsidRDefault="00ED34D3" w:rsidP="00213FB1">
            <w:pPr>
              <w:pStyle w:val="DocTabellentext"/>
              <w:spacing w:before="0" w:after="200" w:line="276" w:lineRule="auto"/>
              <w:jc w:val="center"/>
              <w:rPr>
                <w:rFonts w:cs="Arial"/>
              </w:rPr>
            </w:pPr>
            <w:r>
              <w:t>05</w:t>
            </w:r>
          </w:p>
        </w:tc>
      </w:tr>
      <w:tr w:rsidR="005F7ADC" w:rsidRPr="00A20D37" w14:paraId="70B2AC33" w14:textId="77777777" w:rsidTr="008425DB">
        <w:tc>
          <w:tcPr>
            <w:tcW w:w="993" w:type="dxa"/>
          </w:tcPr>
          <w:p w14:paraId="4834BAE0" w14:textId="56EB3717" w:rsidR="005F7ADC" w:rsidRPr="00D36B4C" w:rsidRDefault="005F7ADC" w:rsidP="00704A92">
            <w:pPr>
              <w:pStyle w:val="Listenabsatz"/>
              <w:numPr>
                <w:ilvl w:val="0"/>
                <w:numId w:val="32"/>
              </w:numPr>
              <w:shd w:val="clear" w:color="auto" w:fill="FFFFFF" w:themeFill="background1"/>
              <w:rPr>
                <w:rFonts w:cs="Arial"/>
              </w:rPr>
            </w:pPr>
          </w:p>
        </w:tc>
        <w:tc>
          <w:tcPr>
            <w:tcW w:w="1016" w:type="dxa"/>
          </w:tcPr>
          <w:p w14:paraId="29F20B74" w14:textId="77777777" w:rsidR="005F7ADC" w:rsidRPr="00A20D37" w:rsidRDefault="005F7ADC" w:rsidP="4E57B2BD">
            <w:pPr>
              <w:shd w:val="clear" w:color="auto" w:fill="FFFFFF" w:themeFill="background1"/>
              <w:rPr>
                <w:rFonts w:cs="Arial"/>
              </w:rPr>
            </w:pPr>
          </w:p>
        </w:tc>
        <w:tc>
          <w:tcPr>
            <w:tcW w:w="7012" w:type="dxa"/>
            <w:shd w:val="clear" w:color="auto" w:fill="auto"/>
          </w:tcPr>
          <w:p w14:paraId="45AE2015" w14:textId="09DEDDCA" w:rsidR="009F0261" w:rsidRPr="001841F1" w:rsidRDefault="005F7ADC" w:rsidP="001841F1">
            <w:pPr>
              <w:pStyle w:val="DocTabellentext"/>
              <w:spacing w:before="0" w:after="200" w:line="276" w:lineRule="auto"/>
              <w:rPr>
                <w:rFonts w:cs="Arial"/>
              </w:rPr>
            </w:pPr>
            <w:r w:rsidRPr="001841F1">
              <w:rPr>
                <w:rFonts w:cs="Arial"/>
              </w:rPr>
              <w:t>Die Schulungen müssen dem</w:t>
            </w:r>
            <w:r w:rsidR="00F57071" w:rsidRPr="001841F1">
              <w:rPr>
                <w:rFonts w:cs="Arial"/>
              </w:rPr>
              <w:t>/der</w:t>
            </w:r>
            <w:r w:rsidRPr="001841F1">
              <w:rPr>
                <w:rFonts w:cs="Arial"/>
              </w:rPr>
              <w:t xml:space="preserve"> zukünftigen Anwender</w:t>
            </w:r>
            <w:r w:rsidR="00F57071" w:rsidRPr="001841F1">
              <w:rPr>
                <w:rFonts w:cs="Arial"/>
              </w:rPr>
              <w:t>/in</w:t>
            </w:r>
            <w:r w:rsidRPr="001841F1">
              <w:rPr>
                <w:rFonts w:cs="Arial"/>
              </w:rPr>
              <w:t xml:space="preserve"> und Nutzer</w:t>
            </w:r>
            <w:r w:rsidR="00F57071" w:rsidRPr="001841F1">
              <w:rPr>
                <w:rFonts w:cs="Arial"/>
              </w:rPr>
              <w:t>/in</w:t>
            </w:r>
            <w:r w:rsidRPr="001841F1">
              <w:rPr>
                <w:rFonts w:cs="Arial"/>
              </w:rPr>
              <w:t xml:space="preserve"> einen vollumfassenden Überblick über </w:t>
            </w:r>
            <w:r w:rsidR="003C4148" w:rsidRPr="001841F1">
              <w:rPr>
                <w:rFonts w:cs="Arial"/>
              </w:rPr>
              <w:t xml:space="preserve">den Funktionsumfang und </w:t>
            </w:r>
            <w:r w:rsidRPr="001841F1">
              <w:rPr>
                <w:rFonts w:cs="Arial"/>
              </w:rPr>
              <w:t>das Fähigkeitsprofil der Container ermöglichen</w:t>
            </w:r>
            <w:r w:rsidR="009B305B">
              <w:rPr>
                <w:rFonts w:cs="Arial"/>
              </w:rPr>
              <w:t>.</w:t>
            </w:r>
          </w:p>
        </w:tc>
        <w:tc>
          <w:tcPr>
            <w:tcW w:w="1183" w:type="dxa"/>
          </w:tcPr>
          <w:p w14:paraId="44118F49" w14:textId="18AD5D3A" w:rsidR="005F7ADC" w:rsidRDefault="00ED34D3" w:rsidP="00213FB1">
            <w:pPr>
              <w:pStyle w:val="DocTabellentext"/>
              <w:spacing w:before="0" w:after="200" w:line="276" w:lineRule="auto"/>
              <w:jc w:val="center"/>
              <w:rPr>
                <w:rFonts w:cs="Arial"/>
              </w:rPr>
            </w:pPr>
            <w:r>
              <w:t>05</w:t>
            </w:r>
          </w:p>
        </w:tc>
      </w:tr>
      <w:tr w:rsidR="0000247E" w:rsidRPr="00A20D37" w14:paraId="34AA0AA7" w14:textId="77777777" w:rsidTr="008425DB">
        <w:tc>
          <w:tcPr>
            <w:tcW w:w="993" w:type="dxa"/>
          </w:tcPr>
          <w:p w14:paraId="0E303BDC" w14:textId="4DDE34D0" w:rsidR="0000247E" w:rsidRPr="00D36B4C" w:rsidRDefault="0000247E" w:rsidP="00704A92">
            <w:pPr>
              <w:pStyle w:val="Listenabsatz"/>
              <w:numPr>
                <w:ilvl w:val="0"/>
                <w:numId w:val="32"/>
              </w:numPr>
              <w:shd w:val="clear" w:color="auto" w:fill="FFFFFF" w:themeFill="background1"/>
              <w:rPr>
                <w:rFonts w:cs="Arial"/>
              </w:rPr>
            </w:pPr>
          </w:p>
        </w:tc>
        <w:tc>
          <w:tcPr>
            <w:tcW w:w="1016" w:type="dxa"/>
          </w:tcPr>
          <w:p w14:paraId="6B752A5B" w14:textId="77777777" w:rsidR="0000247E" w:rsidRPr="00A20D37" w:rsidRDefault="0000247E" w:rsidP="4E57B2BD">
            <w:pPr>
              <w:shd w:val="clear" w:color="auto" w:fill="FFFFFF" w:themeFill="background1"/>
              <w:rPr>
                <w:rFonts w:cs="Arial"/>
              </w:rPr>
            </w:pPr>
          </w:p>
        </w:tc>
        <w:tc>
          <w:tcPr>
            <w:tcW w:w="7012" w:type="dxa"/>
            <w:shd w:val="clear" w:color="auto" w:fill="auto"/>
          </w:tcPr>
          <w:p w14:paraId="08E6D12F" w14:textId="15451140" w:rsidR="0000247E" w:rsidRPr="001841F1" w:rsidRDefault="00FA35CB" w:rsidP="001841F1">
            <w:pPr>
              <w:pStyle w:val="DocTabellentext"/>
              <w:spacing w:before="0" w:after="200" w:line="276" w:lineRule="auto"/>
              <w:rPr>
                <w:rFonts w:cs="Arial"/>
              </w:rPr>
            </w:pPr>
            <w:r w:rsidRPr="00FA35CB">
              <w:rPr>
                <w:rFonts w:cs="Arial"/>
              </w:rPr>
              <w:t>Die Schulung muss bei Bedarf wiederholt werden können.</w:t>
            </w:r>
          </w:p>
        </w:tc>
        <w:tc>
          <w:tcPr>
            <w:tcW w:w="1183" w:type="dxa"/>
          </w:tcPr>
          <w:p w14:paraId="19F3AFC0" w14:textId="609CF8FC" w:rsidR="0000247E" w:rsidRPr="001841F1" w:rsidRDefault="00ED34D3" w:rsidP="00213FB1">
            <w:pPr>
              <w:pStyle w:val="DocTabellentext"/>
              <w:spacing w:before="0" w:after="200" w:line="276" w:lineRule="auto"/>
              <w:jc w:val="center"/>
            </w:pPr>
            <w:r>
              <w:t>05</w:t>
            </w:r>
          </w:p>
        </w:tc>
      </w:tr>
      <w:tr w:rsidR="009B305B" w:rsidRPr="00A20D37" w14:paraId="11FDDA7F" w14:textId="77777777" w:rsidTr="008425DB">
        <w:tc>
          <w:tcPr>
            <w:tcW w:w="993" w:type="dxa"/>
          </w:tcPr>
          <w:p w14:paraId="24F9FB1F" w14:textId="0108CB32" w:rsidR="009B305B" w:rsidRPr="00D36B4C" w:rsidRDefault="009B305B" w:rsidP="00704A92">
            <w:pPr>
              <w:pStyle w:val="Listenabsatz"/>
              <w:numPr>
                <w:ilvl w:val="0"/>
                <w:numId w:val="32"/>
              </w:numPr>
              <w:shd w:val="clear" w:color="auto" w:fill="FFFFFF" w:themeFill="background1"/>
              <w:rPr>
                <w:rFonts w:cs="Arial"/>
              </w:rPr>
            </w:pPr>
          </w:p>
        </w:tc>
        <w:tc>
          <w:tcPr>
            <w:tcW w:w="1016" w:type="dxa"/>
          </w:tcPr>
          <w:p w14:paraId="252387D0" w14:textId="77777777" w:rsidR="009B305B" w:rsidRPr="00A20D37" w:rsidRDefault="009B305B" w:rsidP="4E57B2BD">
            <w:pPr>
              <w:shd w:val="clear" w:color="auto" w:fill="FFFFFF" w:themeFill="background1"/>
              <w:rPr>
                <w:rFonts w:cs="Arial"/>
              </w:rPr>
            </w:pPr>
          </w:p>
        </w:tc>
        <w:tc>
          <w:tcPr>
            <w:tcW w:w="7012" w:type="dxa"/>
            <w:shd w:val="clear" w:color="auto" w:fill="auto"/>
          </w:tcPr>
          <w:p w14:paraId="5F1E0F33" w14:textId="05B2C44D" w:rsidR="009B305B" w:rsidRPr="001841F1" w:rsidRDefault="009B305B" w:rsidP="001841F1">
            <w:pPr>
              <w:pStyle w:val="DocTabellentext"/>
              <w:spacing w:before="0" w:after="200" w:line="276" w:lineRule="auto"/>
              <w:rPr>
                <w:rFonts w:cs="Arial"/>
              </w:rPr>
            </w:pPr>
            <w:r w:rsidRPr="006068F5">
              <w:rPr>
                <w:rFonts w:cs="Arial"/>
                <w:color w:val="000000" w:themeColor="text1"/>
              </w:rPr>
              <w:t>Der AN muss dem AG die Schulungsunterlagen nach jeder erfolgten Schulung zur Verfügung stellen.</w:t>
            </w:r>
          </w:p>
        </w:tc>
        <w:tc>
          <w:tcPr>
            <w:tcW w:w="1183" w:type="dxa"/>
          </w:tcPr>
          <w:p w14:paraId="1F3A1329" w14:textId="4967E301" w:rsidR="009B305B" w:rsidRPr="001841F1" w:rsidRDefault="00ED34D3" w:rsidP="00213FB1">
            <w:pPr>
              <w:pStyle w:val="DocTabellentext"/>
              <w:spacing w:before="0" w:after="200" w:line="276" w:lineRule="auto"/>
              <w:jc w:val="center"/>
            </w:pPr>
            <w:r>
              <w:t>05</w:t>
            </w:r>
          </w:p>
        </w:tc>
      </w:tr>
      <w:tr w:rsidR="009B305B" w:rsidRPr="00A20D37" w14:paraId="299AB689" w14:textId="77777777" w:rsidTr="008425DB">
        <w:tc>
          <w:tcPr>
            <w:tcW w:w="993" w:type="dxa"/>
          </w:tcPr>
          <w:p w14:paraId="7E8B378F" w14:textId="317C6CCA" w:rsidR="009B305B" w:rsidRPr="00D36B4C" w:rsidRDefault="009B305B" w:rsidP="00704A92">
            <w:pPr>
              <w:pStyle w:val="Listenabsatz"/>
              <w:numPr>
                <w:ilvl w:val="0"/>
                <w:numId w:val="32"/>
              </w:numPr>
              <w:shd w:val="clear" w:color="auto" w:fill="FFFFFF" w:themeFill="background1"/>
              <w:rPr>
                <w:rFonts w:cs="Arial"/>
              </w:rPr>
            </w:pPr>
          </w:p>
        </w:tc>
        <w:tc>
          <w:tcPr>
            <w:tcW w:w="1016" w:type="dxa"/>
          </w:tcPr>
          <w:p w14:paraId="3DDF55AC" w14:textId="77777777" w:rsidR="009B305B" w:rsidRPr="00A20D37" w:rsidRDefault="009B305B" w:rsidP="4E57B2BD">
            <w:pPr>
              <w:shd w:val="clear" w:color="auto" w:fill="FFFFFF" w:themeFill="background1"/>
              <w:rPr>
                <w:rFonts w:cs="Arial"/>
              </w:rPr>
            </w:pPr>
          </w:p>
        </w:tc>
        <w:tc>
          <w:tcPr>
            <w:tcW w:w="7012" w:type="dxa"/>
            <w:shd w:val="clear" w:color="auto" w:fill="auto"/>
          </w:tcPr>
          <w:p w14:paraId="3BE6708A" w14:textId="4B36EB89" w:rsidR="009B305B" w:rsidRPr="006068F5" w:rsidRDefault="009B305B" w:rsidP="001841F1">
            <w:pPr>
              <w:pStyle w:val="DocTabellentext"/>
              <w:spacing w:before="0" w:after="200" w:line="276" w:lineRule="auto"/>
              <w:rPr>
                <w:rFonts w:cs="Arial"/>
                <w:color w:val="000000" w:themeColor="text1"/>
              </w:rPr>
            </w:pPr>
            <w:r w:rsidRPr="009B305B">
              <w:rPr>
                <w:rFonts w:cs="Arial"/>
                <w:color w:val="000000" w:themeColor="text1"/>
              </w:rPr>
              <w:t>Änderungen und wichtige Erkenntnisse die sich im Betriebsablauf während der Schulung und</w:t>
            </w:r>
            <w:r w:rsidR="000B02AA">
              <w:rPr>
                <w:rFonts w:cs="Arial"/>
                <w:color w:val="000000" w:themeColor="text1"/>
              </w:rPr>
              <w:t xml:space="preserve"> </w:t>
            </w:r>
            <w:r w:rsidRPr="009B305B">
              <w:rPr>
                <w:rFonts w:cs="Arial"/>
                <w:color w:val="000000" w:themeColor="text1"/>
              </w:rPr>
              <w:t>/</w:t>
            </w:r>
            <w:r w:rsidR="000B02AA">
              <w:rPr>
                <w:rFonts w:cs="Arial"/>
                <w:color w:val="000000" w:themeColor="text1"/>
              </w:rPr>
              <w:t xml:space="preserve"> </w:t>
            </w:r>
            <w:r w:rsidRPr="009B305B">
              <w:rPr>
                <w:rFonts w:cs="Arial"/>
                <w:color w:val="000000" w:themeColor="text1"/>
              </w:rPr>
              <w:t>oder im Einsatz ergeben, müssen dokumentiert und zu jeder Schulung mitgeteilt werden.</w:t>
            </w:r>
          </w:p>
        </w:tc>
        <w:tc>
          <w:tcPr>
            <w:tcW w:w="1183" w:type="dxa"/>
          </w:tcPr>
          <w:p w14:paraId="12783BCC" w14:textId="0D665502" w:rsidR="009B305B" w:rsidRPr="001841F1" w:rsidRDefault="00ED34D3" w:rsidP="00213FB1">
            <w:pPr>
              <w:pStyle w:val="DocTabellentext"/>
              <w:spacing w:before="0" w:after="200" w:line="276" w:lineRule="auto"/>
              <w:jc w:val="center"/>
            </w:pPr>
            <w:r>
              <w:t>05</w:t>
            </w:r>
          </w:p>
        </w:tc>
      </w:tr>
      <w:tr w:rsidR="009F0261" w:rsidRPr="00A20D37" w14:paraId="305B8620" w14:textId="77777777" w:rsidTr="008425DB">
        <w:tc>
          <w:tcPr>
            <w:tcW w:w="993" w:type="dxa"/>
          </w:tcPr>
          <w:p w14:paraId="4C5C8090" w14:textId="29D7D61D" w:rsidR="009F0261" w:rsidRPr="00D36B4C" w:rsidRDefault="009F0261" w:rsidP="00704A92">
            <w:pPr>
              <w:pStyle w:val="Listenabsatz"/>
              <w:numPr>
                <w:ilvl w:val="0"/>
                <w:numId w:val="32"/>
              </w:numPr>
              <w:shd w:val="clear" w:color="auto" w:fill="FFFFFF" w:themeFill="background1"/>
              <w:rPr>
                <w:rFonts w:cs="Arial"/>
              </w:rPr>
            </w:pPr>
          </w:p>
        </w:tc>
        <w:tc>
          <w:tcPr>
            <w:tcW w:w="1016" w:type="dxa"/>
          </w:tcPr>
          <w:p w14:paraId="13BCF280" w14:textId="77777777" w:rsidR="009F0261" w:rsidRPr="00A20D37" w:rsidRDefault="009F0261" w:rsidP="4E57B2BD">
            <w:pPr>
              <w:shd w:val="clear" w:color="auto" w:fill="FFFFFF" w:themeFill="background1"/>
              <w:rPr>
                <w:rFonts w:cs="Arial"/>
              </w:rPr>
            </w:pPr>
          </w:p>
        </w:tc>
        <w:tc>
          <w:tcPr>
            <w:tcW w:w="7012" w:type="dxa"/>
            <w:shd w:val="clear" w:color="auto" w:fill="auto"/>
          </w:tcPr>
          <w:p w14:paraId="52AFD857" w14:textId="0C38E77E" w:rsidR="009F0261" w:rsidRPr="001841F1" w:rsidRDefault="009F0261" w:rsidP="001841F1">
            <w:pPr>
              <w:pStyle w:val="DocTabellentext"/>
              <w:spacing w:before="0" w:after="200" w:line="276" w:lineRule="auto"/>
              <w:rPr>
                <w:rFonts w:cs="Arial"/>
              </w:rPr>
            </w:pPr>
            <w:r w:rsidRPr="001841F1">
              <w:rPr>
                <w:rFonts w:cs="Arial"/>
              </w:rPr>
              <w:t>Eine Zertifizierung der zukünftigen Anwender</w:t>
            </w:r>
            <w:r w:rsidR="00F57071" w:rsidRPr="001841F1">
              <w:rPr>
                <w:rFonts w:cs="Arial"/>
              </w:rPr>
              <w:t>/innen</w:t>
            </w:r>
            <w:r w:rsidRPr="001841F1">
              <w:rPr>
                <w:rFonts w:cs="Arial"/>
              </w:rPr>
              <w:t xml:space="preserve"> und Nutzer</w:t>
            </w:r>
            <w:r w:rsidR="00F57071" w:rsidRPr="001841F1">
              <w:rPr>
                <w:rFonts w:cs="Arial"/>
              </w:rPr>
              <w:t>/innen</w:t>
            </w:r>
            <w:r w:rsidRPr="001841F1">
              <w:rPr>
                <w:rFonts w:cs="Arial"/>
              </w:rPr>
              <w:t xml:space="preserve"> erfolgt ausschließlich nach erfolgreicher Teilnahme der Schulung</w:t>
            </w:r>
            <w:r w:rsidR="00241F0D" w:rsidRPr="001841F1">
              <w:rPr>
                <w:rFonts w:cs="Arial"/>
              </w:rPr>
              <w:t xml:space="preserve">en durch den AN. </w:t>
            </w:r>
            <w:r w:rsidR="00F70E12" w:rsidRPr="001841F1">
              <w:rPr>
                <w:rFonts w:cs="Arial"/>
              </w:rPr>
              <w:t>Der AN muss eine poten</w:t>
            </w:r>
            <w:r w:rsidR="00304DAD" w:rsidRPr="001841F1">
              <w:rPr>
                <w:rFonts w:cs="Arial"/>
              </w:rPr>
              <w:t>z</w:t>
            </w:r>
            <w:r w:rsidR="00F70E12" w:rsidRPr="001841F1">
              <w:rPr>
                <w:rFonts w:cs="Arial"/>
              </w:rPr>
              <w:t xml:space="preserve">ielle Re-Zertifizierung beidseitig sicherstellen. </w:t>
            </w:r>
          </w:p>
        </w:tc>
        <w:tc>
          <w:tcPr>
            <w:tcW w:w="1183" w:type="dxa"/>
          </w:tcPr>
          <w:p w14:paraId="3F0B5227" w14:textId="583DECB4" w:rsidR="009F0261" w:rsidRDefault="00ED34D3" w:rsidP="00213FB1">
            <w:pPr>
              <w:pStyle w:val="DocTabellentext"/>
              <w:spacing w:before="0" w:after="200" w:line="276" w:lineRule="auto"/>
              <w:jc w:val="center"/>
              <w:rPr>
                <w:rFonts w:cs="Arial"/>
              </w:rPr>
            </w:pPr>
            <w:r>
              <w:t>05</w:t>
            </w:r>
          </w:p>
        </w:tc>
      </w:tr>
      <w:tr w:rsidR="009F0261" w:rsidRPr="00A20D37" w14:paraId="4428BD3A" w14:textId="77777777" w:rsidTr="008425DB">
        <w:tc>
          <w:tcPr>
            <w:tcW w:w="993" w:type="dxa"/>
          </w:tcPr>
          <w:p w14:paraId="267F194B" w14:textId="5AAE8AE2" w:rsidR="009F0261" w:rsidRPr="00D36B4C" w:rsidRDefault="009F0261" w:rsidP="00704A92">
            <w:pPr>
              <w:pStyle w:val="Listenabsatz"/>
              <w:numPr>
                <w:ilvl w:val="0"/>
                <w:numId w:val="32"/>
              </w:numPr>
              <w:shd w:val="clear" w:color="auto" w:fill="FFFFFF" w:themeFill="background1"/>
              <w:rPr>
                <w:rFonts w:cs="Arial"/>
              </w:rPr>
            </w:pPr>
          </w:p>
        </w:tc>
        <w:tc>
          <w:tcPr>
            <w:tcW w:w="1016" w:type="dxa"/>
          </w:tcPr>
          <w:p w14:paraId="74FA2830" w14:textId="77777777" w:rsidR="009F0261" w:rsidRPr="00A20D37" w:rsidRDefault="009F0261" w:rsidP="4E57B2BD">
            <w:pPr>
              <w:shd w:val="clear" w:color="auto" w:fill="FFFFFF" w:themeFill="background1"/>
              <w:rPr>
                <w:rFonts w:cs="Arial"/>
              </w:rPr>
            </w:pPr>
          </w:p>
        </w:tc>
        <w:tc>
          <w:tcPr>
            <w:tcW w:w="7012" w:type="dxa"/>
            <w:shd w:val="clear" w:color="auto" w:fill="auto"/>
          </w:tcPr>
          <w:p w14:paraId="3BE4A064" w14:textId="60C4FAC5" w:rsidR="009F0261" w:rsidRPr="001841F1" w:rsidRDefault="00E56C16" w:rsidP="001841F1">
            <w:pPr>
              <w:pStyle w:val="DocTabellentext"/>
              <w:spacing w:before="0" w:after="200" w:line="276" w:lineRule="auto"/>
              <w:rPr>
                <w:rFonts w:cs="Arial"/>
              </w:rPr>
            </w:pPr>
            <w:r w:rsidRPr="00E56C16">
              <w:rPr>
                <w:rFonts w:cs="Arial"/>
              </w:rPr>
              <w:t>Die Schulungen müssen in deutscher Sprache erfolgen.</w:t>
            </w:r>
          </w:p>
        </w:tc>
        <w:tc>
          <w:tcPr>
            <w:tcW w:w="1183" w:type="dxa"/>
          </w:tcPr>
          <w:p w14:paraId="4CE9E5FB" w14:textId="7512E39A" w:rsidR="009F0261" w:rsidRDefault="00ED34D3" w:rsidP="00213FB1">
            <w:pPr>
              <w:pStyle w:val="DocTabellentext"/>
              <w:spacing w:before="0" w:after="200" w:line="276" w:lineRule="auto"/>
              <w:jc w:val="center"/>
              <w:rPr>
                <w:rFonts w:cs="Arial"/>
              </w:rPr>
            </w:pPr>
            <w:r>
              <w:t>05</w:t>
            </w:r>
          </w:p>
        </w:tc>
      </w:tr>
    </w:tbl>
    <w:p w14:paraId="32942090" w14:textId="77777777" w:rsidR="00E93A4F" w:rsidRPr="00C42B1E" w:rsidRDefault="00E93A4F" w:rsidP="00E93A4F"/>
    <w:p w14:paraId="3F927CA0" w14:textId="77777777" w:rsidR="00A2678E" w:rsidRPr="00A2678E" w:rsidRDefault="00A2678E" w:rsidP="00A2678E">
      <w:pPr>
        <w:keepNext/>
        <w:keepLines/>
        <w:pageBreakBefore/>
        <w:numPr>
          <w:ilvl w:val="0"/>
          <w:numId w:val="2"/>
        </w:numPr>
        <w:spacing w:before="480" w:after="120" w:line="360" w:lineRule="auto"/>
        <w:ind w:left="567" w:hanging="567"/>
        <w:outlineLvl w:val="0"/>
        <w:rPr>
          <w:rFonts w:eastAsiaTheme="majorEastAsia" w:cstheme="majorBidi"/>
          <w:b/>
          <w:bCs/>
          <w:sz w:val="28"/>
          <w:szCs w:val="28"/>
        </w:rPr>
      </w:pPr>
      <w:bookmarkStart w:id="137" w:name="_Ref194935470"/>
      <w:bookmarkStart w:id="138" w:name="_Toc195087293"/>
      <w:bookmarkStart w:id="139" w:name="_Toc223599621"/>
      <w:bookmarkStart w:id="140" w:name="_Toc503876009"/>
      <w:bookmarkStart w:id="141" w:name="_Toc194996216"/>
      <w:bookmarkEnd w:id="121"/>
      <w:bookmarkEnd w:id="122"/>
      <w:r w:rsidRPr="00A2678E">
        <w:rPr>
          <w:rFonts w:eastAsiaTheme="majorEastAsia" w:cstheme="majorBidi"/>
          <w:b/>
          <w:bCs/>
          <w:sz w:val="28"/>
          <w:szCs w:val="28"/>
        </w:rPr>
        <w:lastRenderedPageBreak/>
        <w:t>Anforderungen Anteil Arbeitssicherheit, Umweltschutz und Ergonomie (AUE)</w:t>
      </w:r>
      <w:bookmarkEnd w:id="137"/>
      <w:bookmarkEnd w:id="138"/>
      <w:bookmarkEnd w:id="139"/>
    </w:p>
    <w:p w14:paraId="6E481AC1" w14:textId="7E85D6F7" w:rsidR="00A2678E" w:rsidRPr="00A2678E" w:rsidRDefault="00A2678E" w:rsidP="00A2678E">
      <w:pPr>
        <w:keepNext/>
        <w:keepLines/>
        <w:numPr>
          <w:ilvl w:val="1"/>
          <w:numId w:val="2"/>
        </w:numPr>
        <w:spacing w:before="480" w:after="120" w:line="360" w:lineRule="auto"/>
        <w:ind w:left="284" w:hanging="567"/>
        <w:outlineLvl w:val="1"/>
        <w:rPr>
          <w:rFonts w:eastAsiaTheme="majorEastAsia" w:cs="Arial"/>
          <w:b/>
          <w:bCs/>
          <w:color w:val="000000" w:themeColor="text1"/>
          <w:szCs w:val="26"/>
        </w:rPr>
      </w:pPr>
      <w:bookmarkStart w:id="142" w:name="_Toc115164961"/>
      <w:bookmarkStart w:id="143" w:name="_Toc128643519"/>
      <w:bookmarkStart w:id="144" w:name="_Toc195087294"/>
      <w:bookmarkStart w:id="145" w:name="_Toc223599622"/>
      <w:bookmarkStart w:id="146" w:name="_Ref35954500"/>
      <w:r w:rsidRPr="00A2678E">
        <w:rPr>
          <w:rFonts w:eastAsiaTheme="majorEastAsia" w:cs="Arial"/>
          <w:b/>
          <w:bCs/>
          <w:color w:val="000000" w:themeColor="text1"/>
          <w:szCs w:val="26"/>
        </w:rPr>
        <w:t>Arbeitssicherheit</w:t>
      </w:r>
      <w:bookmarkEnd w:id="142"/>
      <w:bookmarkEnd w:id="143"/>
      <w:bookmarkEnd w:id="144"/>
      <w:bookmarkEnd w:id="145"/>
    </w:p>
    <w:p w14:paraId="5F3746DD" w14:textId="77777777" w:rsidR="00A2678E" w:rsidRPr="00A2678E" w:rsidRDefault="00A2678E" w:rsidP="00A2678E">
      <w:pPr>
        <w:keepNext/>
        <w:keepLines/>
        <w:numPr>
          <w:ilvl w:val="2"/>
          <w:numId w:val="2"/>
        </w:numPr>
        <w:spacing w:before="480" w:after="120" w:line="360" w:lineRule="auto"/>
        <w:ind w:left="426" w:hanging="794"/>
        <w:contextualSpacing/>
        <w:outlineLvl w:val="2"/>
        <w:rPr>
          <w:rFonts w:eastAsiaTheme="majorEastAsia" w:cstheme="majorBidi"/>
          <w:szCs w:val="24"/>
        </w:rPr>
      </w:pPr>
      <w:bookmarkStart w:id="147" w:name="_Toc115164962"/>
      <w:bookmarkStart w:id="148" w:name="_Toc128643520"/>
      <w:bookmarkStart w:id="149" w:name="_Toc195087295"/>
      <w:bookmarkStart w:id="150" w:name="_Toc223599623"/>
      <w:r w:rsidRPr="00A2678E">
        <w:rPr>
          <w:rFonts w:eastAsiaTheme="majorEastAsia" w:cstheme="majorBidi"/>
          <w:szCs w:val="24"/>
        </w:rPr>
        <w:t>Produktbezogener Arbeitsschutz und Technische Sicherheit</w:t>
      </w:r>
      <w:bookmarkEnd w:id="147"/>
      <w:bookmarkEnd w:id="148"/>
      <w:bookmarkEnd w:id="149"/>
      <w:bookmarkEnd w:id="150"/>
    </w:p>
    <w:p w14:paraId="66A663B9" w14:textId="54B6D280" w:rsidR="00A2678E" w:rsidRPr="00A2678E" w:rsidRDefault="00A2678E" w:rsidP="00A2678E">
      <w:pPr>
        <w:keepNext/>
        <w:keepLines/>
        <w:numPr>
          <w:ilvl w:val="3"/>
          <w:numId w:val="2"/>
        </w:numPr>
        <w:spacing w:before="360" w:after="120" w:line="360" w:lineRule="auto"/>
        <w:ind w:left="709" w:hanging="1006"/>
        <w:contextualSpacing/>
        <w:outlineLvl w:val="3"/>
        <w:rPr>
          <w:rFonts w:eastAsiaTheme="majorEastAsia" w:cstheme="majorBidi"/>
          <w:bCs/>
          <w:iCs/>
        </w:rPr>
      </w:pPr>
      <w:r w:rsidRPr="00A2678E">
        <w:rPr>
          <w:rFonts w:eastAsiaTheme="majorEastAsia" w:cstheme="majorBidi"/>
          <w:bCs/>
          <w:iCs/>
        </w:rPr>
        <w:t xml:space="preserve">Allgemeine Arbeitssicherheit </w:t>
      </w:r>
      <w:r w:rsidR="000B02AA">
        <w:rPr>
          <w:rFonts w:eastAsiaTheme="majorEastAsia" w:cstheme="majorBidi"/>
          <w:bCs/>
          <w:iCs/>
        </w:rPr>
        <w:t>und</w:t>
      </w:r>
      <w:r w:rsidRPr="00A2678E">
        <w:rPr>
          <w:rFonts w:eastAsiaTheme="majorEastAsia" w:cstheme="majorBidi"/>
          <w:bCs/>
          <w:iCs/>
        </w:rPr>
        <w:t xml:space="preserve"> Produktsicherheit</w:t>
      </w:r>
    </w:p>
    <w:tbl>
      <w:tblPr>
        <w:tblStyle w:val="Tabellenraster11"/>
        <w:tblW w:w="10204" w:type="dxa"/>
        <w:tblInd w:w="-431" w:type="dxa"/>
        <w:tblLook w:val="04A0" w:firstRow="1" w:lastRow="0" w:firstColumn="1" w:lastColumn="0" w:noHBand="0" w:noVBand="1"/>
      </w:tblPr>
      <w:tblGrid>
        <w:gridCol w:w="925"/>
        <w:gridCol w:w="525"/>
        <w:gridCol w:w="7939"/>
        <w:gridCol w:w="815"/>
      </w:tblGrid>
      <w:tr w:rsidR="00A2678E" w:rsidRPr="00A2678E" w14:paraId="155FA3A0" w14:textId="77777777" w:rsidTr="4E57B2BD">
        <w:trPr>
          <w:tblHeader/>
        </w:trPr>
        <w:tc>
          <w:tcPr>
            <w:tcW w:w="925" w:type="dxa"/>
          </w:tcPr>
          <w:p w14:paraId="184CAF70" w14:textId="77777777" w:rsidR="00A2678E" w:rsidRPr="00A2678E" w:rsidRDefault="4E57B2BD" w:rsidP="4E57B2BD">
            <w:pPr>
              <w:shd w:val="clear" w:color="auto" w:fill="FFFFFF" w:themeFill="background1"/>
              <w:ind w:right="-219"/>
              <w:rPr>
                <w:rFonts w:cs="Arial"/>
                <w:i/>
                <w:iCs/>
              </w:rPr>
            </w:pPr>
            <w:r w:rsidRPr="4E57B2BD">
              <w:rPr>
                <w:rFonts w:cs="Arial"/>
                <w:i/>
                <w:iCs/>
              </w:rPr>
              <w:t>ID</w:t>
            </w:r>
          </w:p>
        </w:tc>
        <w:tc>
          <w:tcPr>
            <w:tcW w:w="525" w:type="dxa"/>
          </w:tcPr>
          <w:p w14:paraId="50F31F7F" w14:textId="77777777" w:rsidR="00A2678E"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939" w:type="dxa"/>
          </w:tcPr>
          <w:p w14:paraId="1A0C33BD" w14:textId="77777777" w:rsidR="00A2678E"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815" w:type="dxa"/>
          </w:tcPr>
          <w:p w14:paraId="6129A303" w14:textId="77777777" w:rsidR="00A2678E" w:rsidRPr="00A2678E" w:rsidRDefault="4E57B2BD" w:rsidP="4E57B2BD">
            <w:pPr>
              <w:shd w:val="clear" w:color="auto" w:fill="FFFFFF" w:themeFill="background1"/>
              <w:jc w:val="center"/>
              <w:rPr>
                <w:rFonts w:cs="Arial"/>
                <w:i/>
                <w:iCs/>
              </w:rPr>
            </w:pPr>
            <w:r w:rsidRPr="4E57B2BD">
              <w:rPr>
                <w:rFonts w:cs="Arial"/>
                <w:i/>
                <w:iCs/>
              </w:rPr>
              <w:t>N-ID</w:t>
            </w:r>
          </w:p>
        </w:tc>
      </w:tr>
      <w:tr w:rsidR="00A2678E" w:rsidRPr="00A2678E" w14:paraId="066B4DA4" w14:textId="77777777" w:rsidTr="4E57B2BD">
        <w:tc>
          <w:tcPr>
            <w:tcW w:w="925" w:type="dxa"/>
          </w:tcPr>
          <w:p w14:paraId="1114FC6E" w14:textId="77777777" w:rsidR="00A2678E" w:rsidRPr="00A2678E" w:rsidRDefault="00A2678E" w:rsidP="00704A92">
            <w:pPr>
              <w:numPr>
                <w:ilvl w:val="0"/>
                <w:numId w:val="37"/>
              </w:numPr>
              <w:ind w:right="-219"/>
              <w:contextualSpacing/>
            </w:pPr>
          </w:p>
        </w:tc>
        <w:tc>
          <w:tcPr>
            <w:tcW w:w="525" w:type="dxa"/>
          </w:tcPr>
          <w:p w14:paraId="6D24D07D" w14:textId="77777777" w:rsidR="00A2678E" w:rsidRPr="00A2678E" w:rsidRDefault="00A2678E" w:rsidP="4E57B2BD">
            <w:pPr>
              <w:shd w:val="clear" w:color="auto" w:fill="FFFFFF" w:themeFill="background1"/>
              <w:rPr>
                <w:rFonts w:cs="Arial"/>
              </w:rPr>
            </w:pPr>
          </w:p>
        </w:tc>
        <w:tc>
          <w:tcPr>
            <w:tcW w:w="7939" w:type="dxa"/>
          </w:tcPr>
          <w:p w14:paraId="385F4505" w14:textId="77777777" w:rsidR="00A2678E" w:rsidRPr="00A2678E" w:rsidRDefault="00A2678E" w:rsidP="00A2678E">
            <w:r w:rsidRPr="00A2678E">
              <w:t>Ausschließlich für die militärische Verwendung vorgesehene Liefergegenstände, die nicht dem Medizinprodukterecht-Durchführungsgesetzes unterliegen, müssen die grundlegenden Sicherheits- und Gesundheitsschutzanforderungen der dem ProdSG zugrundeliegenden einschlägigen Richtlinien der EU durch die Anwendung von harmonisierten, nicht harmonisierten Normen oder militärischen Normen und Standards (z.B. VG-Norm, STANAG) erfüllen, sofern dies dem vorgesehenen militärischen Verwendungszweck des Liefergegenstandes nicht entgegensteht.</w:t>
            </w:r>
          </w:p>
        </w:tc>
        <w:tc>
          <w:tcPr>
            <w:tcW w:w="815" w:type="dxa"/>
          </w:tcPr>
          <w:p w14:paraId="39E7A32A" w14:textId="70B29389" w:rsidR="00A2678E" w:rsidRPr="00A2678E" w:rsidRDefault="00ED34D3" w:rsidP="00A2678E">
            <w:pPr>
              <w:spacing w:after="80"/>
              <w:jc w:val="center"/>
              <w:rPr>
                <w:i/>
              </w:rPr>
            </w:pPr>
            <w:r>
              <w:t>03</w:t>
            </w:r>
          </w:p>
        </w:tc>
      </w:tr>
      <w:tr w:rsidR="00A2678E" w:rsidRPr="00A2678E" w14:paraId="0348235C" w14:textId="77777777" w:rsidTr="4E57B2BD">
        <w:tc>
          <w:tcPr>
            <w:tcW w:w="925" w:type="dxa"/>
          </w:tcPr>
          <w:p w14:paraId="5D8E35B6" w14:textId="77777777" w:rsidR="00A2678E" w:rsidRPr="00A2678E" w:rsidRDefault="00A2678E" w:rsidP="00704A92">
            <w:pPr>
              <w:numPr>
                <w:ilvl w:val="0"/>
                <w:numId w:val="37"/>
              </w:numPr>
              <w:ind w:right="-219"/>
              <w:contextualSpacing/>
            </w:pPr>
          </w:p>
        </w:tc>
        <w:tc>
          <w:tcPr>
            <w:tcW w:w="525" w:type="dxa"/>
          </w:tcPr>
          <w:p w14:paraId="33AF7C9B" w14:textId="77777777" w:rsidR="00A2678E" w:rsidRPr="00A2678E" w:rsidRDefault="00A2678E" w:rsidP="4E57B2BD">
            <w:pPr>
              <w:shd w:val="clear" w:color="auto" w:fill="FFFFFF" w:themeFill="background1"/>
              <w:rPr>
                <w:rFonts w:cs="Arial"/>
              </w:rPr>
            </w:pPr>
          </w:p>
        </w:tc>
        <w:tc>
          <w:tcPr>
            <w:tcW w:w="7939" w:type="dxa"/>
          </w:tcPr>
          <w:p w14:paraId="6E4C18F4" w14:textId="73C55FB1" w:rsidR="00A2678E" w:rsidRPr="00A2678E" w:rsidRDefault="00A2678E" w:rsidP="00A2678E">
            <w:r w:rsidRPr="00A2678E">
              <w:rPr>
                <w:rFonts w:cs="Arial"/>
              </w:rPr>
              <w:t>Abweichend von der vorstehenden Forderung ID 41.01 müssen</w:t>
            </w:r>
            <w:r w:rsidRPr="00A2678E">
              <w:t xml:space="preserve"> Prüfpflichtige Arbeitsmittel gemäß Anhang 3 BetrSichV und überwachungsbedürftige Anlagen oder Anlagenteile gemäß § 2 Abs. 13 </w:t>
            </w:r>
            <w:proofErr w:type="spellStart"/>
            <w:r w:rsidRPr="00A2678E">
              <w:t>i.V.m</w:t>
            </w:r>
            <w:proofErr w:type="spellEnd"/>
            <w:r w:rsidRPr="00A2678E">
              <w:t xml:space="preserve">. Anhang 2 BetrSichV, auch wenn sie ihrer Bauart nach ausschließlich zur Verwendung für militärische Zwecke bestimmt sind, ohne Berücksichtigung von § 1 Abs. 2 Nr. 3 ProdSG und </w:t>
            </w:r>
            <w:r w:rsidRPr="00A2678E">
              <w:rPr>
                <w:sz w:val="22"/>
              </w:rPr>
              <w:t xml:space="preserve">§ 1 Abs. 3 Nr. 1 </w:t>
            </w:r>
            <w:proofErr w:type="spellStart"/>
            <w:r w:rsidRPr="00A2678E">
              <w:rPr>
                <w:sz w:val="22"/>
              </w:rPr>
              <w:t>ÜAnlG</w:t>
            </w:r>
            <w:proofErr w:type="spellEnd"/>
            <w:r w:rsidRPr="00A2678E">
              <w:rPr>
                <w:sz w:val="22"/>
              </w:rPr>
              <w:t xml:space="preserve"> </w:t>
            </w:r>
            <w:r w:rsidRPr="00A2678E">
              <w:t>die Anforderungen dieser Gesetze und der hierzu erlassenen Rechtsverordnungen erfüllen.</w:t>
            </w:r>
          </w:p>
        </w:tc>
        <w:tc>
          <w:tcPr>
            <w:tcW w:w="815" w:type="dxa"/>
          </w:tcPr>
          <w:p w14:paraId="78662FE4" w14:textId="0DD2F412" w:rsidR="00A2678E" w:rsidRPr="00A2678E" w:rsidRDefault="00ED34D3" w:rsidP="00A2678E">
            <w:pPr>
              <w:spacing w:after="80"/>
              <w:jc w:val="center"/>
              <w:rPr>
                <w:i/>
              </w:rPr>
            </w:pPr>
            <w:r>
              <w:t>02</w:t>
            </w:r>
          </w:p>
        </w:tc>
      </w:tr>
      <w:tr w:rsidR="00A2678E" w:rsidRPr="00A2678E" w14:paraId="347B4EB7" w14:textId="77777777" w:rsidTr="4E57B2BD">
        <w:tc>
          <w:tcPr>
            <w:tcW w:w="925" w:type="dxa"/>
          </w:tcPr>
          <w:p w14:paraId="018138B2" w14:textId="77777777" w:rsidR="00A2678E" w:rsidRPr="00A2678E" w:rsidRDefault="00A2678E" w:rsidP="00704A92">
            <w:pPr>
              <w:numPr>
                <w:ilvl w:val="0"/>
                <w:numId w:val="37"/>
              </w:numPr>
              <w:ind w:right="-219"/>
              <w:contextualSpacing/>
            </w:pPr>
          </w:p>
        </w:tc>
        <w:tc>
          <w:tcPr>
            <w:tcW w:w="525" w:type="dxa"/>
          </w:tcPr>
          <w:p w14:paraId="5568C7F3" w14:textId="77777777" w:rsidR="00A2678E" w:rsidRPr="00A2678E" w:rsidRDefault="00A2678E" w:rsidP="4E57B2BD">
            <w:pPr>
              <w:shd w:val="clear" w:color="auto" w:fill="FFFFFF" w:themeFill="background1"/>
              <w:rPr>
                <w:rFonts w:cs="Arial"/>
              </w:rPr>
            </w:pPr>
          </w:p>
        </w:tc>
        <w:tc>
          <w:tcPr>
            <w:tcW w:w="7939" w:type="dxa"/>
          </w:tcPr>
          <w:p w14:paraId="2FCBAA76" w14:textId="3A649664" w:rsidR="00A2678E" w:rsidRPr="00A2678E" w:rsidRDefault="00A2678E" w:rsidP="00A2678E">
            <w:pPr>
              <w:rPr>
                <w:b/>
              </w:rPr>
            </w:pPr>
            <w:r w:rsidRPr="00A2678E">
              <w:t xml:space="preserve">Der AN muss die dem LLG zugehörigen Gebrauchs- und Bedienungsanleitungen (Nutzungsinformationen) in </w:t>
            </w:r>
            <w:r w:rsidRPr="00411743">
              <w:t>deutscher</w:t>
            </w:r>
            <w:r w:rsidR="00190AB1" w:rsidRPr="00411743">
              <w:t>, englischer und französischer</w:t>
            </w:r>
            <w:r w:rsidRPr="00411743">
              <w:t xml:space="preserve"> Sprache liefern</w:t>
            </w:r>
            <w:r w:rsidRPr="00A2678E">
              <w:t>. Das gilt auch für den vorab bereitzustellenden Mustercontainer. Die Gebrauchs- und Bedienungsanleitungen müssen die Anforderungen an Nutzungsinformationen (hier: Informationsqualität) gemäß DIN EN IEC/IEEE 82079-1 (VDE 0039-1) oder gleichwertig erfüllen.</w:t>
            </w:r>
          </w:p>
        </w:tc>
        <w:tc>
          <w:tcPr>
            <w:tcW w:w="815" w:type="dxa"/>
          </w:tcPr>
          <w:p w14:paraId="33573AE6" w14:textId="70EA0F68" w:rsidR="00A2678E" w:rsidRPr="00A2678E" w:rsidRDefault="00ED34D3" w:rsidP="00A2678E">
            <w:pPr>
              <w:spacing w:after="80"/>
              <w:jc w:val="center"/>
              <w:rPr>
                <w:szCs w:val="24"/>
              </w:rPr>
            </w:pPr>
            <w:r>
              <w:t>02</w:t>
            </w:r>
          </w:p>
        </w:tc>
      </w:tr>
    </w:tbl>
    <w:p w14:paraId="79878F0E" w14:textId="77777777" w:rsidR="00A2678E" w:rsidRPr="00A2678E" w:rsidRDefault="00A2678E" w:rsidP="00A2678E"/>
    <w:p w14:paraId="6087FE5A" w14:textId="13C7F3BF" w:rsidR="00A2678E" w:rsidRPr="00A2678E" w:rsidRDefault="00A2678E" w:rsidP="00A2678E">
      <w:pPr>
        <w:keepNext/>
        <w:keepLines/>
        <w:numPr>
          <w:ilvl w:val="3"/>
          <w:numId w:val="2"/>
        </w:numPr>
        <w:spacing w:before="360" w:after="120" w:line="360" w:lineRule="auto"/>
        <w:ind w:left="567"/>
        <w:contextualSpacing/>
        <w:outlineLvl w:val="3"/>
        <w:rPr>
          <w:rFonts w:eastAsiaTheme="majorEastAsia" w:cstheme="majorBidi"/>
          <w:bCs/>
          <w:iCs/>
        </w:rPr>
      </w:pPr>
      <w:r w:rsidRPr="00A2678E">
        <w:rPr>
          <w:rFonts w:eastAsiaTheme="majorEastAsia" w:cstheme="majorBidi"/>
          <w:bCs/>
          <w:iCs/>
        </w:rPr>
        <w:t xml:space="preserve">Elektrische Sicherheit </w:t>
      </w:r>
      <w:r w:rsidR="000B02AA">
        <w:rPr>
          <w:rFonts w:eastAsiaTheme="majorEastAsia" w:cstheme="majorBidi"/>
          <w:bCs/>
          <w:iCs/>
        </w:rPr>
        <w:t>und</w:t>
      </w:r>
      <w:r w:rsidRPr="00A2678E">
        <w:rPr>
          <w:rFonts w:eastAsiaTheme="majorEastAsia" w:cstheme="majorBidi"/>
          <w:bCs/>
          <w:iCs/>
        </w:rPr>
        <w:t xml:space="preserve"> Blitzschutz</w:t>
      </w:r>
    </w:p>
    <w:tbl>
      <w:tblPr>
        <w:tblStyle w:val="Tabellenraster11"/>
        <w:tblW w:w="10204" w:type="dxa"/>
        <w:tblInd w:w="-431" w:type="dxa"/>
        <w:tblLook w:val="04A0" w:firstRow="1" w:lastRow="0" w:firstColumn="1" w:lastColumn="0" w:noHBand="0" w:noVBand="1"/>
      </w:tblPr>
      <w:tblGrid>
        <w:gridCol w:w="1136"/>
        <w:gridCol w:w="622"/>
        <w:gridCol w:w="7688"/>
        <w:gridCol w:w="758"/>
      </w:tblGrid>
      <w:tr w:rsidR="00A2678E" w:rsidRPr="00A2678E" w14:paraId="34F5E849" w14:textId="77777777" w:rsidTr="4E57B2BD">
        <w:trPr>
          <w:tblHeader/>
        </w:trPr>
        <w:tc>
          <w:tcPr>
            <w:tcW w:w="1070" w:type="dxa"/>
          </w:tcPr>
          <w:p w14:paraId="5C359CAF" w14:textId="77777777" w:rsidR="00A2678E" w:rsidRPr="00A2678E" w:rsidRDefault="4E57B2BD" w:rsidP="4E57B2BD">
            <w:pPr>
              <w:shd w:val="clear" w:color="auto" w:fill="FFFFFF" w:themeFill="background1"/>
              <w:rPr>
                <w:rFonts w:cs="Arial"/>
                <w:i/>
                <w:iCs/>
              </w:rPr>
            </w:pPr>
            <w:r w:rsidRPr="4E57B2BD">
              <w:rPr>
                <w:rFonts w:cs="Arial"/>
                <w:i/>
                <w:iCs/>
              </w:rPr>
              <w:t>ID</w:t>
            </w:r>
          </w:p>
        </w:tc>
        <w:tc>
          <w:tcPr>
            <w:tcW w:w="585" w:type="dxa"/>
          </w:tcPr>
          <w:p w14:paraId="0FC8C530" w14:textId="77777777" w:rsidR="00A2678E"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234" w:type="dxa"/>
          </w:tcPr>
          <w:p w14:paraId="24416D39" w14:textId="77777777" w:rsidR="00A2678E"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13" w:type="dxa"/>
          </w:tcPr>
          <w:p w14:paraId="7D07F2AE" w14:textId="77777777" w:rsidR="00A2678E" w:rsidRPr="00A2678E" w:rsidRDefault="4E57B2BD" w:rsidP="4E57B2BD">
            <w:pPr>
              <w:shd w:val="clear" w:color="auto" w:fill="FFFFFF" w:themeFill="background1"/>
              <w:jc w:val="center"/>
              <w:rPr>
                <w:rFonts w:cs="Arial"/>
                <w:i/>
                <w:iCs/>
              </w:rPr>
            </w:pPr>
            <w:r w:rsidRPr="4E57B2BD">
              <w:rPr>
                <w:rFonts w:cs="Arial"/>
                <w:i/>
                <w:iCs/>
              </w:rPr>
              <w:t>N-ID</w:t>
            </w:r>
          </w:p>
        </w:tc>
      </w:tr>
      <w:tr w:rsidR="00A2678E" w:rsidRPr="00A2678E" w14:paraId="79388BE3" w14:textId="77777777" w:rsidTr="4E57B2BD">
        <w:tc>
          <w:tcPr>
            <w:tcW w:w="1070" w:type="dxa"/>
          </w:tcPr>
          <w:p w14:paraId="58DD01B9" w14:textId="77777777" w:rsidR="00A2678E" w:rsidRPr="00A2678E" w:rsidRDefault="00A2678E" w:rsidP="00704A92">
            <w:pPr>
              <w:numPr>
                <w:ilvl w:val="0"/>
                <w:numId w:val="37"/>
              </w:numPr>
              <w:contextualSpacing/>
            </w:pPr>
          </w:p>
        </w:tc>
        <w:tc>
          <w:tcPr>
            <w:tcW w:w="585" w:type="dxa"/>
          </w:tcPr>
          <w:p w14:paraId="319801CE" w14:textId="77777777" w:rsidR="00A2678E" w:rsidRPr="00A2678E" w:rsidRDefault="00A2678E" w:rsidP="4E57B2BD">
            <w:pPr>
              <w:shd w:val="clear" w:color="auto" w:fill="FFFFFF" w:themeFill="background1"/>
              <w:rPr>
                <w:rFonts w:cs="Arial"/>
              </w:rPr>
            </w:pPr>
          </w:p>
        </w:tc>
        <w:tc>
          <w:tcPr>
            <w:tcW w:w="7234" w:type="dxa"/>
          </w:tcPr>
          <w:p w14:paraId="2F8A0F62" w14:textId="31454C59" w:rsidR="00A2678E" w:rsidRPr="00A2678E" w:rsidRDefault="00A2678E" w:rsidP="00A2678E">
            <w:pPr>
              <w:rPr>
                <w:rFonts w:cs="Arial"/>
              </w:rPr>
            </w:pPr>
            <w:r w:rsidRPr="00A2678E">
              <w:t xml:space="preserve">Für die elektrischen Betriebsmittel </w:t>
            </w:r>
            <w:r w:rsidR="00BC4BA4">
              <w:t>m</w:t>
            </w:r>
            <w:r w:rsidR="001A71AE">
              <w:t>uss</w:t>
            </w:r>
            <w:r w:rsidR="00BC4BA4" w:rsidRPr="00A2678E">
              <w:t xml:space="preserve"> </w:t>
            </w:r>
            <w:r w:rsidRPr="00A2678E">
              <w:t xml:space="preserve">eine Bestätigung nach § 5 Absatz 4 der DGUV Vorschrift 3 </w:t>
            </w:r>
            <w:r w:rsidR="001A71AE">
              <w:t>vorgelegt werden</w:t>
            </w:r>
            <w:r w:rsidRPr="00A2678E">
              <w:t xml:space="preserve">, die den </w:t>
            </w:r>
            <w:r w:rsidRPr="00A2678E">
              <w:lastRenderedPageBreak/>
              <w:t>ordnungsgemäßen Zustand der Anlage bescheinigt und den späteren Nutzer/Betreiber von der Verpflichtung zur Erstprüfung entbindet.</w:t>
            </w:r>
          </w:p>
        </w:tc>
        <w:tc>
          <w:tcPr>
            <w:tcW w:w="713" w:type="dxa"/>
          </w:tcPr>
          <w:p w14:paraId="5E7CEA62" w14:textId="5E5E03D0" w:rsidR="00A2678E" w:rsidRPr="00A2678E" w:rsidRDefault="00ED34D3" w:rsidP="00A2678E">
            <w:pPr>
              <w:spacing w:after="80"/>
              <w:jc w:val="center"/>
              <w:rPr>
                <w:i/>
              </w:rPr>
            </w:pPr>
            <w:r>
              <w:lastRenderedPageBreak/>
              <w:t>02</w:t>
            </w:r>
          </w:p>
        </w:tc>
      </w:tr>
      <w:tr w:rsidR="00A2678E" w:rsidRPr="00A2678E" w14:paraId="474F9A0E" w14:textId="77777777" w:rsidTr="4E57B2BD">
        <w:tc>
          <w:tcPr>
            <w:tcW w:w="1070" w:type="dxa"/>
          </w:tcPr>
          <w:p w14:paraId="095B7EF3" w14:textId="77777777" w:rsidR="00A2678E" w:rsidRPr="00A2678E" w:rsidRDefault="00A2678E" w:rsidP="00704A92">
            <w:pPr>
              <w:numPr>
                <w:ilvl w:val="0"/>
                <w:numId w:val="37"/>
              </w:numPr>
              <w:contextualSpacing/>
            </w:pPr>
          </w:p>
        </w:tc>
        <w:tc>
          <w:tcPr>
            <w:tcW w:w="585" w:type="dxa"/>
          </w:tcPr>
          <w:p w14:paraId="1621F0F1" w14:textId="77777777" w:rsidR="00A2678E" w:rsidRPr="00A2678E" w:rsidRDefault="00A2678E" w:rsidP="4E57B2BD">
            <w:pPr>
              <w:shd w:val="clear" w:color="auto" w:fill="FFFFFF" w:themeFill="background1"/>
              <w:rPr>
                <w:rFonts w:cs="Arial"/>
              </w:rPr>
            </w:pPr>
          </w:p>
        </w:tc>
        <w:tc>
          <w:tcPr>
            <w:tcW w:w="7234" w:type="dxa"/>
          </w:tcPr>
          <w:p w14:paraId="2F251E06" w14:textId="63B72018" w:rsidR="00A2678E" w:rsidRPr="00A2678E" w:rsidRDefault="00A2678E" w:rsidP="00A2678E">
            <w:pPr>
              <w:rPr>
                <w:rFonts w:cs="Arial"/>
              </w:rPr>
            </w:pPr>
            <w:r w:rsidRPr="00A2678E">
              <w:t xml:space="preserve">Die elektrischen Betriebsmittel des Systems Container müssen den in Teil 6 aufgeführten allgemein anerkannten Regeln der Elektrotechnik (IEC-, EN- und DIN VDE-Normen) entsprechen. Diese </w:t>
            </w:r>
            <w:r w:rsidRPr="00A2678E">
              <w:rPr>
                <w:color w:val="000000" w:themeColor="text1"/>
              </w:rPr>
              <w:t xml:space="preserve">Vorgabe gilt insbesondere für die </w:t>
            </w:r>
            <w:r w:rsidRPr="00A2678E">
              <w:t xml:space="preserve">sichere Betreibbarkeit der elektronischen Verteilerkästen bei mehreren Verbrauchern hinsichtlich Erdung bzw. Potentialausgleich und der rechtzeitigen Abschaltung durch Erkennen von Isolationsfehlern. Dies </w:t>
            </w:r>
            <w:r w:rsidR="001A71AE">
              <w:t xml:space="preserve">muss </w:t>
            </w:r>
            <w:r w:rsidRPr="00A2678E">
              <w:t xml:space="preserve">durch den AN schriftlich </w:t>
            </w:r>
            <w:r w:rsidR="001A71AE">
              <w:t>bestätigt werden</w:t>
            </w:r>
            <w:r w:rsidRPr="00A2678E">
              <w:t>.</w:t>
            </w:r>
          </w:p>
        </w:tc>
        <w:tc>
          <w:tcPr>
            <w:tcW w:w="713" w:type="dxa"/>
          </w:tcPr>
          <w:p w14:paraId="3DFDA92B" w14:textId="57C5264A" w:rsidR="00A2678E" w:rsidRPr="00A2678E" w:rsidRDefault="00ED34D3" w:rsidP="00A2678E">
            <w:pPr>
              <w:spacing w:after="80"/>
              <w:jc w:val="center"/>
              <w:rPr>
                <w:i/>
              </w:rPr>
            </w:pPr>
            <w:r>
              <w:t>02</w:t>
            </w:r>
          </w:p>
        </w:tc>
      </w:tr>
      <w:tr w:rsidR="00A2678E" w:rsidRPr="00A2678E" w14:paraId="3E7CD539" w14:textId="77777777" w:rsidTr="4E57B2BD">
        <w:tc>
          <w:tcPr>
            <w:tcW w:w="1070" w:type="dxa"/>
          </w:tcPr>
          <w:p w14:paraId="53D5F735" w14:textId="77777777" w:rsidR="00A2678E" w:rsidRPr="00A2678E" w:rsidRDefault="00A2678E" w:rsidP="00704A92">
            <w:pPr>
              <w:numPr>
                <w:ilvl w:val="0"/>
                <w:numId w:val="37"/>
              </w:numPr>
              <w:contextualSpacing/>
            </w:pPr>
          </w:p>
        </w:tc>
        <w:tc>
          <w:tcPr>
            <w:tcW w:w="585" w:type="dxa"/>
          </w:tcPr>
          <w:p w14:paraId="52798A37" w14:textId="77777777" w:rsidR="00A2678E" w:rsidRPr="00A2678E" w:rsidRDefault="00A2678E" w:rsidP="4E57B2BD">
            <w:pPr>
              <w:shd w:val="clear" w:color="auto" w:fill="FFFFFF" w:themeFill="background1"/>
              <w:rPr>
                <w:rFonts w:cs="Arial"/>
              </w:rPr>
            </w:pPr>
          </w:p>
        </w:tc>
        <w:tc>
          <w:tcPr>
            <w:tcW w:w="7234" w:type="dxa"/>
          </w:tcPr>
          <w:p w14:paraId="1BB83148" w14:textId="77777777" w:rsidR="00A2678E" w:rsidRPr="00A2678E" w:rsidRDefault="00A2678E" w:rsidP="00A2678E">
            <w:pPr>
              <w:rPr>
                <w:rFonts w:cs="Arial"/>
              </w:rPr>
            </w:pPr>
            <w:r w:rsidRPr="00A2678E">
              <w:t>Eigenständig abgesicherte Endstromkreise sind über Leitungsschutzschalter und/oder in Kombination mit Fehlerstromschutzschaltern mit einem Nennfehlerstrom von 30 mA vom Typ B zu schützen.</w:t>
            </w:r>
          </w:p>
        </w:tc>
        <w:tc>
          <w:tcPr>
            <w:tcW w:w="713" w:type="dxa"/>
          </w:tcPr>
          <w:p w14:paraId="04474DB5" w14:textId="415ADC05" w:rsidR="00A2678E" w:rsidRPr="00A2678E" w:rsidRDefault="00ED34D3" w:rsidP="00A2678E">
            <w:pPr>
              <w:spacing w:after="80"/>
              <w:jc w:val="center"/>
              <w:rPr>
                <w:i/>
              </w:rPr>
            </w:pPr>
            <w:r>
              <w:t>02</w:t>
            </w:r>
          </w:p>
        </w:tc>
      </w:tr>
      <w:tr w:rsidR="00A2678E" w:rsidRPr="00A2678E" w14:paraId="17E9B867" w14:textId="77777777" w:rsidTr="4E57B2BD">
        <w:tc>
          <w:tcPr>
            <w:tcW w:w="1070" w:type="dxa"/>
          </w:tcPr>
          <w:p w14:paraId="560CB596" w14:textId="77777777" w:rsidR="00A2678E" w:rsidRPr="00A2678E" w:rsidRDefault="00A2678E" w:rsidP="00704A92">
            <w:pPr>
              <w:numPr>
                <w:ilvl w:val="0"/>
                <w:numId w:val="37"/>
              </w:numPr>
              <w:contextualSpacing/>
            </w:pPr>
          </w:p>
        </w:tc>
        <w:tc>
          <w:tcPr>
            <w:tcW w:w="585" w:type="dxa"/>
          </w:tcPr>
          <w:p w14:paraId="409F1914" w14:textId="77777777" w:rsidR="00A2678E" w:rsidRPr="00A2678E" w:rsidRDefault="00A2678E" w:rsidP="4E57B2BD">
            <w:pPr>
              <w:shd w:val="clear" w:color="auto" w:fill="FFFFFF" w:themeFill="background1"/>
              <w:rPr>
                <w:rFonts w:cs="Arial"/>
              </w:rPr>
            </w:pPr>
          </w:p>
        </w:tc>
        <w:tc>
          <w:tcPr>
            <w:tcW w:w="7234" w:type="dxa"/>
          </w:tcPr>
          <w:p w14:paraId="3291E916" w14:textId="77777777" w:rsidR="00A2678E" w:rsidRPr="00A2678E" w:rsidRDefault="00A2678E" w:rsidP="00A2678E">
            <w:pPr>
              <w:rPr>
                <w:szCs w:val="24"/>
              </w:rPr>
            </w:pPr>
            <w:r w:rsidRPr="00A2678E">
              <w:rPr>
                <w:rFonts w:cs="Arial"/>
              </w:rPr>
              <w:t xml:space="preserve">Der AN ist verpflichtet, den Schutz gegen Blitzeinschläge im Rahmen des Projekts durch geeignete Schutzmaßnahmen </w:t>
            </w:r>
            <w:r w:rsidRPr="00A2678E">
              <w:rPr>
                <w:rFonts w:cs="Arial"/>
                <w:color w:val="000000" w:themeColor="text1"/>
              </w:rPr>
              <w:t>entsprechend dem geltenden Stand der Technik und den gültigen anzuwendenden Vorschriften</w:t>
            </w:r>
            <w:r w:rsidRPr="00A2678E">
              <w:rPr>
                <w:rFonts w:cs="Arial"/>
              </w:rPr>
              <w:t xml:space="preserve">, Richtlinien und Normen sicherzustellen. </w:t>
            </w:r>
          </w:p>
        </w:tc>
        <w:tc>
          <w:tcPr>
            <w:tcW w:w="713" w:type="dxa"/>
          </w:tcPr>
          <w:p w14:paraId="22A7BC26" w14:textId="55B77E50" w:rsidR="00A2678E" w:rsidRPr="00A2678E" w:rsidRDefault="00ED34D3" w:rsidP="00A2678E">
            <w:pPr>
              <w:spacing w:after="80"/>
              <w:jc w:val="center"/>
              <w:rPr>
                <w:szCs w:val="24"/>
              </w:rPr>
            </w:pPr>
            <w:r>
              <w:t>02</w:t>
            </w:r>
          </w:p>
        </w:tc>
      </w:tr>
      <w:tr w:rsidR="00A2678E" w:rsidRPr="00A2678E" w14:paraId="43C8C8C6" w14:textId="77777777" w:rsidTr="4E57B2BD">
        <w:tc>
          <w:tcPr>
            <w:tcW w:w="1070" w:type="dxa"/>
          </w:tcPr>
          <w:p w14:paraId="7C53FC8A" w14:textId="77777777" w:rsidR="00A2678E" w:rsidRPr="00A2678E" w:rsidRDefault="00A2678E" w:rsidP="00704A92">
            <w:pPr>
              <w:numPr>
                <w:ilvl w:val="0"/>
                <w:numId w:val="37"/>
              </w:numPr>
              <w:contextualSpacing/>
            </w:pPr>
          </w:p>
        </w:tc>
        <w:tc>
          <w:tcPr>
            <w:tcW w:w="585" w:type="dxa"/>
          </w:tcPr>
          <w:p w14:paraId="3D0C3205" w14:textId="77777777" w:rsidR="00A2678E" w:rsidRPr="00A2678E" w:rsidRDefault="00A2678E" w:rsidP="4E57B2BD">
            <w:pPr>
              <w:shd w:val="clear" w:color="auto" w:fill="FFFFFF" w:themeFill="background1"/>
              <w:rPr>
                <w:rFonts w:cs="Arial"/>
              </w:rPr>
            </w:pPr>
          </w:p>
        </w:tc>
        <w:tc>
          <w:tcPr>
            <w:tcW w:w="7234" w:type="dxa"/>
          </w:tcPr>
          <w:p w14:paraId="17E7B546" w14:textId="77777777" w:rsidR="00A2678E" w:rsidRPr="00A2678E" w:rsidRDefault="00A2678E" w:rsidP="00A2678E">
            <w:pPr>
              <w:rPr>
                <w:szCs w:val="24"/>
              </w:rPr>
            </w:pPr>
            <w:r w:rsidRPr="00A2678E">
              <w:rPr>
                <w:rFonts w:cs="Arial"/>
              </w:rPr>
              <w:t xml:space="preserve">Im Rahmen der Risikoanalyse ist durch den AN zum frühestmöglichen Zeitpunkt unter Berücksichtigung des vorgesehenen Einsatz-/Verwendungszweckes die Blitzschutzbedürftigkeit zu ermitteln und ein Blitzschutzkonzept zu erstellen. Dieses Blitzschutzkonzept ist mit WTD 81 – 410 abzustimmen und genehmigen zu lassen. </w:t>
            </w:r>
          </w:p>
        </w:tc>
        <w:tc>
          <w:tcPr>
            <w:tcW w:w="713" w:type="dxa"/>
          </w:tcPr>
          <w:p w14:paraId="2F21EE89" w14:textId="7B759C60" w:rsidR="00A2678E" w:rsidRPr="00A2678E" w:rsidRDefault="00ED34D3" w:rsidP="00A2678E">
            <w:pPr>
              <w:spacing w:after="80"/>
              <w:jc w:val="center"/>
              <w:rPr>
                <w:szCs w:val="24"/>
              </w:rPr>
            </w:pPr>
            <w:r>
              <w:t>02</w:t>
            </w:r>
          </w:p>
        </w:tc>
      </w:tr>
      <w:tr w:rsidR="00A2678E" w:rsidRPr="00A2678E" w14:paraId="459820B1" w14:textId="77777777" w:rsidTr="4E57B2BD">
        <w:tc>
          <w:tcPr>
            <w:tcW w:w="1070" w:type="dxa"/>
          </w:tcPr>
          <w:p w14:paraId="08CB26F4" w14:textId="77777777" w:rsidR="00A2678E" w:rsidRPr="00A2678E" w:rsidRDefault="00A2678E" w:rsidP="00704A92">
            <w:pPr>
              <w:numPr>
                <w:ilvl w:val="0"/>
                <w:numId w:val="37"/>
              </w:numPr>
              <w:contextualSpacing/>
            </w:pPr>
          </w:p>
        </w:tc>
        <w:tc>
          <w:tcPr>
            <w:tcW w:w="585" w:type="dxa"/>
          </w:tcPr>
          <w:p w14:paraId="74A21C01" w14:textId="77777777" w:rsidR="00A2678E" w:rsidRPr="00A2678E" w:rsidRDefault="00A2678E" w:rsidP="4E57B2BD">
            <w:pPr>
              <w:shd w:val="clear" w:color="auto" w:fill="FFFFFF" w:themeFill="background1"/>
              <w:rPr>
                <w:rFonts w:cs="Arial"/>
              </w:rPr>
            </w:pPr>
          </w:p>
        </w:tc>
        <w:tc>
          <w:tcPr>
            <w:tcW w:w="7234" w:type="dxa"/>
          </w:tcPr>
          <w:p w14:paraId="0A194981" w14:textId="77777777" w:rsidR="00A2678E" w:rsidRPr="00A2678E" w:rsidRDefault="00A2678E" w:rsidP="00A2678E">
            <w:pPr>
              <w:rPr>
                <w:szCs w:val="24"/>
              </w:rPr>
            </w:pPr>
            <w:r w:rsidRPr="00A2678E">
              <w:rPr>
                <w:rFonts w:cs="Arial"/>
              </w:rPr>
              <w:t>Der AN ist verpflichtet, den äußeren Blitzschutz und inneren Blitzschutz (Blitzschutzpotentialausgleich) gem. den Vorgaben der DIN EN 62305 (VDE 0185-305) zu planen und auszulegen sowie das Blitzschutzkonzept einzuhalten.</w:t>
            </w:r>
          </w:p>
        </w:tc>
        <w:tc>
          <w:tcPr>
            <w:tcW w:w="713" w:type="dxa"/>
          </w:tcPr>
          <w:p w14:paraId="07258626" w14:textId="69FCFC7E" w:rsidR="00A2678E" w:rsidRPr="00A2678E" w:rsidRDefault="00ED34D3" w:rsidP="00A2678E">
            <w:pPr>
              <w:spacing w:after="80"/>
              <w:jc w:val="center"/>
              <w:rPr>
                <w:szCs w:val="24"/>
              </w:rPr>
            </w:pPr>
            <w:r>
              <w:t>02</w:t>
            </w:r>
          </w:p>
        </w:tc>
      </w:tr>
      <w:tr w:rsidR="00A2678E" w:rsidRPr="00A2678E" w14:paraId="7B41C5EC" w14:textId="77777777" w:rsidTr="4E57B2BD">
        <w:tc>
          <w:tcPr>
            <w:tcW w:w="1070" w:type="dxa"/>
          </w:tcPr>
          <w:p w14:paraId="782B0BAD" w14:textId="77777777" w:rsidR="00A2678E" w:rsidRPr="00A2678E" w:rsidRDefault="00A2678E" w:rsidP="00704A92">
            <w:pPr>
              <w:numPr>
                <w:ilvl w:val="0"/>
                <w:numId w:val="37"/>
              </w:numPr>
              <w:contextualSpacing/>
            </w:pPr>
          </w:p>
        </w:tc>
        <w:tc>
          <w:tcPr>
            <w:tcW w:w="585" w:type="dxa"/>
          </w:tcPr>
          <w:p w14:paraId="266BE2D6" w14:textId="77777777" w:rsidR="00A2678E" w:rsidRPr="00A2678E" w:rsidRDefault="00A2678E" w:rsidP="4E57B2BD">
            <w:pPr>
              <w:shd w:val="clear" w:color="auto" w:fill="FFFFFF" w:themeFill="background1"/>
              <w:rPr>
                <w:rFonts w:cs="Arial"/>
              </w:rPr>
            </w:pPr>
          </w:p>
        </w:tc>
        <w:tc>
          <w:tcPr>
            <w:tcW w:w="7234" w:type="dxa"/>
          </w:tcPr>
          <w:p w14:paraId="13E9F04E" w14:textId="77777777" w:rsidR="00A2678E" w:rsidRPr="00A2678E" w:rsidRDefault="00A2678E" w:rsidP="00A2678E">
            <w:pPr>
              <w:rPr>
                <w:rFonts w:cs="Arial"/>
                <w:color w:val="000000" w:themeColor="text1"/>
              </w:rPr>
            </w:pPr>
            <w:r w:rsidRPr="00A2678E">
              <w:rPr>
                <w:rFonts w:cs="Arial"/>
              </w:rPr>
              <w:t xml:space="preserve">Folgende Vorgaben </w:t>
            </w:r>
            <w:r w:rsidRPr="00A2678E">
              <w:rPr>
                <w:rFonts w:cs="Arial"/>
                <w:color w:val="000000" w:themeColor="text1"/>
              </w:rPr>
              <w:t xml:space="preserve">sind besonders zu berücksichtigen: Alle </w:t>
            </w:r>
            <w:proofErr w:type="spellStart"/>
            <w:r w:rsidRPr="00A2678E">
              <w:rPr>
                <w:rFonts w:cs="Arial"/>
                <w:color w:val="000000" w:themeColor="text1"/>
              </w:rPr>
              <w:t>Leitungsein</w:t>
            </w:r>
            <w:proofErr w:type="spellEnd"/>
            <w:r w:rsidRPr="00A2678E">
              <w:rPr>
                <w:rFonts w:cs="Arial"/>
                <w:color w:val="000000" w:themeColor="text1"/>
              </w:rPr>
              <w:t xml:space="preserve">- und -ausgänge (NF-, HF- und Stromversorgungsleitungen) sind vor Eintritt in das System mit Überspannungsschutzelementen auszurüsten, VDE 0185-305 Teile 1 bis 4 anzuwenden, Blitzfangstangen und Ableiteinrichtungen sind auf kürzestem Weg und möglichst geradlinig mit Masse zu verbinden. Dabei darf der Widerstand zwischen der Spitze der Blitzfangstange und Masse/Erdungsanschlussstelle 20 </w:t>
            </w:r>
            <w:proofErr w:type="spellStart"/>
            <w:r w:rsidRPr="00A2678E">
              <w:rPr>
                <w:rFonts w:cs="Arial"/>
                <w:color w:val="000000" w:themeColor="text1"/>
              </w:rPr>
              <w:t>mΩ</w:t>
            </w:r>
            <w:proofErr w:type="spellEnd"/>
            <w:r w:rsidRPr="00A2678E">
              <w:rPr>
                <w:rFonts w:cs="Arial"/>
                <w:color w:val="000000" w:themeColor="text1"/>
              </w:rPr>
              <w:t xml:space="preserve"> nicht übersteigen.</w:t>
            </w:r>
          </w:p>
          <w:p w14:paraId="10B49B88" w14:textId="77777777" w:rsidR="00A2678E" w:rsidRPr="00A2678E" w:rsidRDefault="00A2678E" w:rsidP="00A2678E">
            <w:pPr>
              <w:rPr>
                <w:szCs w:val="24"/>
              </w:rPr>
            </w:pPr>
            <w:r w:rsidRPr="00A2678E">
              <w:rPr>
                <w:rFonts w:cs="Arial"/>
                <w:color w:val="000000" w:themeColor="text1"/>
              </w:rPr>
              <w:t xml:space="preserve">Der AN ist verpflichtet, eine Erdungssammelschiene Form D (lang – für Band Erder) oder Form E (kurz) nach </w:t>
            </w:r>
            <w:r w:rsidRPr="00A2678E">
              <w:rPr>
                <w:rFonts w:cs="Arial"/>
              </w:rPr>
              <w:t>VG 96953-7 zu verwenden.</w:t>
            </w:r>
          </w:p>
        </w:tc>
        <w:tc>
          <w:tcPr>
            <w:tcW w:w="713" w:type="dxa"/>
          </w:tcPr>
          <w:p w14:paraId="7BBF76E9" w14:textId="296F6416" w:rsidR="00A2678E" w:rsidRPr="00A2678E" w:rsidRDefault="00ED34D3" w:rsidP="00A2678E">
            <w:pPr>
              <w:spacing w:after="80"/>
              <w:jc w:val="center"/>
              <w:rPr>
                <w:szCs w:val="24"/>
              </w:rPr>
            </w:pPr>
            <w:r>
              <w:t>02</w:t>
            </w:r>
          </w:p>
        </w:tc>
      </w:tr>
    </w:tbl>
    <w:p w14:paraId="2552E38D" w14:textId="77777777" w:rsidR="00A2678E" w:rsidRPr="00A2678E" w:rsidRDefault="00A2678E" w:rsidP="00A2678E">
      <w:pPr>
        <w:keepNext/>
        <w:keepLines/>
        <w:numPr>
          <w:ilvl w:val="3"/>
          <w:numId w:val="2"/>
        </w:numPr>
        <w:spacing w:before="360" w:after="120" w:line="360" w:lineRule="auto"/>
        <w:ind w:left="567"/>
        <w:contextualSpacing/>
        <w:outlineLvl w:val="3"/>
        <w:rPr>
          <w:rFonts w:eastAsiaTheme="majorEastAsia" w:cstheme="majorBidi"/>
          <w:bCs/>
          <w:iCs/>
        </w:rPr>
      </w:pPr>
      <w:r w:rsidRPr="00A2678E">
        <w:rPr>
          <w:rFonts w:eastAsiaTheme="majorEastAsia" w:cstheme="majorBidi"/>
          <w:bCs/>
          <w:iCs/>
        </w:rPr>
        <w:lastRenderedPageBreak/>
        <w:t>Arbeitsplatzumgebung</w:t>
      </w:r>
    </w:p>
    <w:tbl>
      <w:tblPr>
        <w:tblStyle w:val="Tabellenraster11"/>
        <w:tblW w:w="10204" w:type="dxa"/>
        <w:tblInd w:w="-431" w:type="dxa"/>
        <w:tblLook w:val="04A0" w:firstRow="1" w:lastRow="0" w:firstColumn="1" w:lastColumn="0" w:noHBand="0" w:noVBand="1"/>
      </w:tblPr>
      <w:tblGrid>
        <w:gridCol w:w="1695"/>
        <w:gridCol w:w="567"/>
        <w:gridCol w:w="7229"/>
        <w:gridCol w:w="713"/>
      </w:tblGrid>
      <w:tr w:rsidR="00A2678E" w:rsidRPr="00A2678E" w14:paraId="10315A91" w14:textId="77777777" w:rsidTr="4E57B2BD">
        <w:trPr>
          <w:tblHeader/>
        </w:trPr>
        <w:tc>
          <w:tcPr>
            <w:tcW w:w="1702" w:type="dxa"/>
          </w:tcPr>
          <w:p w14:paraId="77F05297" w14:textId="77777777" w:rsidR="00A2678E" w:rsidRPr="00A2678E" w:rsidRDefault="4E57B2BD" w:rsidP="4E57B2BD">
            <w:pPr>
              <w:shd w:val="clear" w:color="auto" w:fill="FFFFFF" w:themeFill="background1"/>
              <w:rPr>
                <w:rFonts w:cs="Arial"/>
                <w:i/>
                <w:iCs/>
              </w:rPr>
            </w:pPr>
            <w:r w:rsidRPr="4E57B2BD">
              <w:rPr>
                <w:rFonts w:cs="Arial"/>
                <w:i/>
                <w:iCs/>
              </w:rPr>
              <w:t>ID</w:t>
            </w:r>
          </w:p>
        </w:tc>
        <w:tc>
          <w:tcPr>
            <w:tcW w:w="567" w:type="dxa"/>
          </w:tcPr>
          <w:p w14:paraId="599D57CD" w14:textId="77777777" w:rsidR="00A2678E"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251" w:type="dxa"/>
          </w:tcPr>
          <w:p w14:paraId="043E3183" w14:textId="77777777" w:rsidR="00A2678E"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14" w:type="dxa"/>
          </w:tcPr>
          <w:p w14:paraId="60FE207E" w14:textId="77777777" w:rsidR="00A2678E" w:rsidRPr="00A2678E" w:rsidRDefault="4E57B2BD" w:rsidP="4E57B2BD">
            <w:pPr>
              <w:shd w:val="clear" w:color="auto" w:fill="FFFFFF" w:themeFill="background1"/>
              <w:jc w:val="center"/>
              <w:rPr>
                <w:rFonts w:cs="Arial"/>
                <w:i/>
                <w:iCs/>
              </w:rPr>
            </w:pPr>
            <w:r w:rsidRPr="4E57B2BD">
              <w:rPr>
                <w:rFonts w:cs="Arial"/>
                <w:i/>
                <w:iCs/>
              </w:rPr>
              <w:t>N-ID</w:t>
            </w:r>
          </w:p>
        </w:tc>
      </w:tr>
      <w:tr w:rsidR="00A2678E" w:rsidRPr="00A2678E" w14:paraId="467368A9" w14:textId="77777777" w:rsidTr="4E57B2BD">
        <w:tc>
          <w:tcPr>
            <w:tcW w:w="1702" w:type="dxa"/>
          </w:tcPr>
          <w:p w14:paraId="506C2984" w14:textId="77777777" w:rsidR="00A2678E" w:rsidRPr="00A2678E" w:rsidRDefault="00A2678E" w:rsidP="00704A92">
            <w:pPr>
              <w:numPr>
                <w:ilvl w:val="0"/>
                <w:numId w:val="37"/>
              </w:numPr>
              <w:contextualSpacing/>
            </w:pPr>
          </w:p>
        </w:tc>
        <w:tc>
          <w:tcPr>
            <w:tcW w:w="567" w:type="dxa"/>
          </w:tcPr>
          <w:p w14:paraId="608199AC" w14:textId="77777777" w:rsidR="00A2678E" w:rsidRPr="00A2678E" w:rsidRDefault="00A2678E" w:rsidP="4E57B2BD">
            <w:pPr>
              <w:shd w:val="clear" w:color="auto" w:fill="FFFFFF" w:themeFill="background1"/>
              <w:rPr>
                <w:rFonts w:cs="Arial"/>
              </w:rPr>
            </w:pPr>
          </w:p>
        </w:tc>
        <w:tc>
          <w:tcPr>
            <w:tcW w:w="7251" w:type="dxa"/>
          </w:tcPr>
          <w:p w14:paraId="66F14AD3" w14:textId="77777777" w:rsidR="00A2678E" w:rsidRPr="00A2678E" w:rsidRDefault="00A2678E" w:rsidP="00A2678E">
            <w:pPr>
              <w:rPr>
                <w:rFonts w:cs="Arial"/>
                <w:b/>
              </w:rPr>
            </w:pPr>
            <w:r w:rsidRPr="00A2678E">
              <w:t xml:space="preserve">Die Tür muss von </w:t>
            </w:r>
            <w:r w:rsidRPr="00A2678E">
              <w:rPr>
                <w:color w:val="000000" w:themeColor="text1"/>
              </w:rPr>
              <w:t xml:space="preserve">innen jederzeit ohne Schlüssel geöffnet werden können (z. B. </w:t>
            </w:r>
            <w:proofErr w:type="spellStart"/>
            <w:r w:rsidRPr="00A2678E">
              <w:rPr>
                <w:color w:val="000000" w:themeColor="text1"/>
              </w:rPr>
              <w:t>Knaufzylinder</w:t>
            </w:r>
            <w:proofErr w:type="spellEnd"/>
            <w:r w:rsidRPr="00A2678E">
              <w:rPr>
                <w:color w:val="000000" w:themeColor="text1"/>
              </w:rPr>
              <w:t>).</w:t>
            </w:r>
          </w:p>
        </w:tc>
        <w:tc>
          <w:tcPr>
            <w:tcW w:w="714" w:type="dxa"/>
          </w:tcPr>
          <w:p w14:paraId="51D07DB5" w14:textId="315F7290" w:rsidR="00A2678E" w:rsidRPr="00A2678E" w:rsidRDefault="00ED34D3" w:rsidP="00A2678E">
            <w:pPr>
              <w:spacing w:after="80"/>
              <w:jc w:val="center"/>
              <w:rPr>
                <w:szCs w:val="24"/>
              </w:rPr>
            </w:pPr>
            <w:r>
              <w:t>04</w:t>
            </w:r>
          </w:p>
        </w:tc>
      </w:tr>
      <w:tr w:rsidR="00A2678E" w:rsidRPr="00A2678E" w14:paraId="56410725" w14:textId="77777777" w:rsidTr="4E57B2BD">
        <w:tc>
          <w:tcPr>
            <w:tcW w:w="1702" w:type="dxa"/>
          </w:tcPr>
          <w:p w14:paraId="5483086A" w14:textId="77777777" w:rsidR="00A2678E" w:rsidRPr="00A2678E" w:rsidRDefault="00A2678E" w:rsidP="00704A92">
            <w:pPr>
              <w:numPr>
                <w:ilvl w:val="0"/>
                <w:numId w:val="37"/>
              </w:numPr>
              <w:contextualSpacing/>
            </w:pPr>
          </w:p>
        </w:tc>
        <w:tc>
          <w:tcPr>
            <w:tcW w:w="567" w:type="dxa"/>
          </w:tcPr>
          <w:p w14:paraId="41E6AF5D" w14:textId="77777777" w:rsidR="00A2678E" w:rsidRPr="00A2678E" w:rsidRDefault="00A2678E" w:rsidP="4E57B2BD">
            <w:pPr>
              <w:shd w:val="clear" w:color="auto" w:fill="FFFFFF" w:themeFill="background1"/>
              <w:rPr>
                <w:rFonts w:cs="Arial"/>
              </w:rPr>
            </w:pPr>
          </w:p>
        </w:tc>
        <w:tc>
          <w:tcPr>
            <w:tcW w:w="7251" w:type="dxa"/>
          </w:tcPr>
          <w:p w14:paraId="49E248FE" w14:textId="77777777" w:rsidR="00A2678E" w:rsidRPr="00A2678E" w:rsidRDefault="00A2678E" w:rsidP="00A2678E">
            <w:r w:rsidRPr="00A2678E">
              <w:t>Der AN muss die Notwendigkeit von Arbeiten auf dem Dach durch die Nutzer ausschließen.</w:t>
            </w:r>
          </w:p>
        </w:tc>
        <w:tc>
          <w:tcPr>
            <w:tcW w:w="714" w:type="dxa"/>
          </w:tcPr>
          <w:p w14:paraId="091719AF" w14:textId="35BADE99" w:rsidR="00A2678E" w:rsidRPr="00A2678E" w:rsidRDefault="00ED34D3" w:rsidP="00A2678E">
            <w:pPr>
              <w:spacing w:after="80"/>
              <w:jc w:val="center"/>
              <w:rPr>
                <w:szCs w:val="24"/>
              </w:rPr>
            </w:pPr>
            <w:r>
              <w:t>04</w:t>
            </w:r>
          </w:p>
        </w:tc>
      </w:tr>
      <w:tr w:rsidR="00A2678E" w:rsidRPr="00A2678E" w14:paraId="081DB5F8" w14:textId="77777777" w:rsidTr="4E57B2BD">
        <w:tc>
          <w:tcPr>
            <w:tcW w:w="1702" w:type="dxa"/>
          </w:tcPr>
          <w:p w14:paraId="17BBF59A" w14:textId="77777777" w:rsidR="00A2678E" w:rsidRPr="00A2678E" w:rsidRDefault="00A2678E" w:rsidP="00704A92">
            <w:pPr>
              <w:numPr>
                <w:ilvl w:val="0"/>
                <w:numId w:val="37"/>
              </w:numPr>
              <w:contextualSpacing/>
            </w:pPr>
            <w:bookmarkStart w:id="151" w:name="_Ref196412021"/>
          </w:p>
        </w:tc>
        <w:bookmarkEnd w:id="151"/>
        <w:tc>
          <w:tcPr>
            <w:tcW w:w="567" w:type="dxa"/>
          </w:tcPr>
          <w:p w14:paraId="20C9E2A6" w14:textId="77777777" w:rsidR="00A2678E" w:rsidRPr="00A2678E" w:rsidRDefault="00A2678E" w:rsidP="4E57B2BD">
            <w:pPr>
              <w:shd w:val="clear" w:color="auto" w:fill="FFFFFF" w:themeFill="background1"/>
              <w:rPr>
                <w:rFonts w:cs="Arial"/>
              </w:rPr>
            </w:pPr>
          </w:p>
        </w:tc>
        <w:tc>
          <w:tcPr>
            <w:tcW w:w="7251" w:type="dxa"/>
          </w:tcPr>
          <w:p w14:paraId="7C08BBA4" w14:textId="77777777" w:rsidR="00A2678E" w:rsidRPr="00A2678E" w:rsidRDefault="00A2678E" w:rsidP="00A2678E">
            <w:pPr>
              <w:rPr>
                <w:szCs w:val="24"/>
              </w:rPr>
            </w:pPr>
            <w:r w:rsidRPr="00A2678E">
              <w:t>Der AN muss ein Brandschutzdokument erstellen, in dem er Brand- und Explosionsgefahren sowie Gegenmaßnahmen darstellt.</w:t>
            </w:r>
          </w:p>
          <w:p w14:paraId="76136B66" w14:textId="77777777" w:rsidR="00A2678E" w:rsidRPr="00A2678E" w:rsidRDefault="00A2678E" w:rsidP="00A2678E">
            <w:pPr>
              <w:rPr>
                <w:b/>
              </w:rPr>
            </w:pPr>
            <w:r w:rsidRPr="00A2678E">
              <w:t xml:space="preserve">Hinweis: </w:t>
            </w:r>
            <w:r w:rsidRPr="00A2678E">
              <w:rPr>
                <w:color w:val="000000" w:themeColor="text1"/>
              </w:rPr>
              <w:t xml:space="preserve">Gegenmaßnahmen können </w:t>
            </w:r>
            <w:r w:rsidRPr="00A2678E">
              <w:t>z. B. die Ausrichtung an Vorschiften und Vorgaben (z. B. ASR), Brandverhalten der verwendeten Baustoffe, Löschmittel sein.</w:t>
            </w:r>
          </w:p>
        </w:tc>
        <w:tc>
          <w:tcPr>
            <w:tcW w:w="714" w:type="dxa"/>
          </w:tcPr>
          <w:p w14:paraId="620C2CC0" w14:textId="5CFA56B7" w:rsidR="00A2678E" w:rsidRPr="00A2678E" w:rsidRDefault="00ED34D3" w:rsidP="00A2678E">
            <w:pPr>
              <w:spacing w:after="80"/>
              <w:jc w:val="center"/>
              <w:rPr>
                <w:szCs w:val="24"/>
              </w:rPr>
            </w:pPr>
            <w:r>
              <w:t>02</w:t>
            </w:r>
          </w:p>
        </w:tc>
      </w:tr>
    </w:tbl>
    <w:p w14:paraId="76DA9400" w14:textId="77777777" w:rsidR="00A2678E" w:rsidRPr="00A2678E" w:rsidRDefault="00A2678E" w:rsidP="00A2678E">
      <w:pPr>
        <w:keepNext/>
        <w:keepLines/>
        <w:numPr>
          <w:ilvl w:val="2"/>
          <w:numId w:val="2"/>
        </w:numPr>
        <w:spacing w:before="480" w:after="120" w:line="360" w:lineRule="auto"/>
        <w:ind w:left="426" w:hanging="794"/>
        <w:contextualSpacing/>
        <w:outlineLvl w:val="2"/>
        <w:rPr>
          <w:rFonts w:eastAsiaTheme="majorEastAsia" w:cs="Arial"/>
          <w:szCs w:val="24"/>
        </w:rPr>
      </w:pPr>
      <w:bookmarkStart w:id="152" w:name="_Toc115164964"/>
      <w:bookmarkStart w:id="153" w:name="_Toc128643521"/>
      <w:bookmarkStart w:id="154" w:name="_Toc195087296"/>
      <w:bookmarkStart w:id="155" w:name="_Ref200541794"/>
      <w:bookmarkStart w:id="156" w:name="_Toc223599624"/>
      <w:r w:rsidRPr="00A2678E">
        <w:rPr>
          <w:rFonts w:eastAsiaTheme="majorEastAsia" w:cs="Arial"/>
          <w:szCs w:val="24"/>
        </w:rPr>
        <w:t>Produktbezogene Chemikaliensicherheit / Gefahrstoffe</w:t>
      </w:r>
      <w:bookmarkEnd w:id="152"/>
      <w:bookmarkEnd w:id="153"/>
      <w:bookmarkEnd w:id="154"/>
      <w:bookmarkEnd w:id="155"/>
      <w:bookmarkEnd w:id="156"/>
      <w:r w:rsidRPr="00A2678E">
        <w:rPr>
          <w:rFonts w:eastAsiaTheme="majorEastAsia" w:cs="Arial"/>
          <w:szCs w:val="24"/>
        </w:rPr>
        <w:t xml:space="preserve"> </w:t>
      </w:r>
    </w:p>
    <w:p w14:paraId="3A6CCAF2" w14:textId="77777777" w:rsidR="00A2678E" w:rsidRPr="00A2678E" w:rsidRDefault="00A2678E" w:rsidP="00A2678E">
      <w:pPr>
        <w:ind w:left="-426"/>
        <w:rPr>
          <w:b/>
        </w:rPr>
      </w:pPr>
      <w:r w:rsidRPr="00A2678E">
        <w:rPr>
          <w:b/>
        </w:rPr>
        <w:t>Vorbemerkung zu den Anforderungen:</w:t>
      </w:r>
    </w:p>
    <w:p w14:paraId="7AB284FF" w14:textId="77777777" w:rsidR="00A2678E" w:rsidRPr="00A2678E" w:rsidRDefault="00A2678E" w:rsidP="00A2678E">
      <w:pPr>
        <w:ind w:left="-426"/>
      </w:pPr>
      <w:r w:rsidRPr="00A2678E">
        <w:t>Das Chemikalien- und Gefahrstoffrecht der Europäischen Union und Deutschlands gilt für marktverfügbare (handelsübliche/COTS) und uneingeschränkt für militärische Produkte in der EU.</w:t>
      </w:r>
    </w:p>
    <w:p w14:paraId="2DA517BC" w14:textId="77777777" w:rsidR="00A2678E" w:rsidRPr="00A2678E" w:rsidRDefault="00A2678E" w:rsidP="00A2678E">
      <w:pPr>
        <w:ind w:left="-426"/>
      </w:pPr>
    </w:p>
    <w:p w14:paraId="318C4CC2" w14:textId="77777777" w:rsidR="00A2678E" w:rsidRPr="00A2678E" w:rsidRDefault="00A2678E" w:rsidP="00A2678E">
      <w:pPr>
        <w:ind w:left="-426"/>
      </w:pPr>
      <w:r w:rsidRPr="00A2678E">
        <w:t xml:space="preserve">Die </w:t>
      </w:r>
      <w:r w:rsidRPr="00A2678E">
        <w:rPr>
          <w:rFonts w:cs="Arial"/>
        </w:rPr>
        <w:t>Anforderungen zu Produkten, die unter das Medizinprodukterecht fallen, bleiben davon unberührt.</w:t>
      </w:r>
    </w:p>
    <w:p w14:paraId="6E697090" w14:textId="77777777" w:rsidR="00A2678E" w:rsidRPr="00A2678E" w:rsidRDefault="00A2678E" w:rsidP="00A2678E">
      <w:pPr>
        <w:ind w:left="-426"/>
      </w:pPr>
      <w:r w:rsidRPr="00A2678E">
        <w:t>Die Forderungen sind dabei nur insoweit nachzuweisen bzw. zu erfüllen, wie sie auf den Vertrags- und Liefergegenstand zutreffen. Bei Nichtzutreffen einzelner Forderungen auf den Vertrags- und Liefergegenstand sind entsprechende Negativerklärungen des AN zu den Forderungen erforderlich.</w:t>
      </w:r>
    </w:p>
    <w:p w14:paraId="5E102618" w14:textId="7A6C8075" w:rsidR="00A2678E" w:rsidRPr="00A2678E" w:rsidRDefault="00A2678E" w:rsidP="00A2678E">
      <w:pPr>
        <w:ind w:left="-426"/>
        <w:rPr>
          <w:rFonts w:cs="Arial"/>
        </w:rPr>
      </w:pPr>
      <w:r w:rsidRPr="00A2678E">
        <w:rPr>
          <w:rFonts w:cs="Arial"/>
        </w:rPr>
        <w:t xml:space="preserve">Zu medizinischem Gerät ist die Anwendung des </w:t>
      </w:r>
      <w:r w:rsidRPr="00A2678E">
        <w:rPr>
          <w:rFonts w:cs="Arial"/>
          <w:color w:val="303030"/>
          <w:shd w:val="clear" w:color="auto" w:fill="FEFEFE"/>
        </w:rPr>
        <w:t>Medizinprodukterecht-Durchführungsgesetz (</w:t>
      </w:r>
      <w:r w:rsidRPr="00A2678E">
        <w:rPr>
          <w:rFonts w:cs="Arial"/>
        </w:rPr>
        <w:t>MPDG</w:t>
      </w:r>
      <w:r w:rsidRPr="00A2678E">
        <w:rPr>
          <w:rFonts w:cs="Arial"/>
          <w:color w:val="303030"/>
          <w:shd w:val="clear" w:color="auto" w:fill="FEFEFE"/>
        </w:rPr>
        <w:t xml:space="preserve">) und </w:t>
      </w:r>
      <w:r w:rsidR="0062788B">
        <w:rPr>
          <w:rFonts w:cs="Arial"/>
          <w:color w:val="303030"/>
          <w:shd w:val="clear" w:color="auto" w:fill="FEFEFE"/>
        </w:rPr>
        <w:t xml:space="preserve">der </w:t>
      </w:r>
      <w:r w:rsidRPr="00A2678E">
        <w:rPr>
          <w:rFonts w:cs="Arial"/>
          <w:color w:val="303030"/>
          <w:shd w:val="clear" w:color="auto" w:fill="FEFEFE"/>
        </w:rPr>
        <w:t>dazugehörige</w:t>
      </w:r>
      <w:r w:rsidR="0062788B">
        <w:rPr>
          <w:rFonts w:cs="Arial"/>
          <w:color w:val="303030"/>
          <w:shd w:val="clear" w:color="auto" w:fill="FEFEFE"/>
        </w:rPr>
        <w:t>n</w:t>
      </w:r>
      <w:r w:rsidRPr="00A2678E">
        <w:rPr>
          <w:rFonts w:cs="Arial"/>
          <w:color w:val="303030"/>
          <w:shd w:val="clear" w:color="auto" w:fill="FEFEFE"/>
        </w:rPr>
        <w:t xml:space="preserve"> Verordnungen </w:t>
      </w:r>
      <w:r w:rsidRPr="00A2678E">
        <w:rPr>
          <w:rFonts w:cs="Arial"/>
        </w:rPr>
        <w:t>zu beachten.</w:t>
      </w:r>
    </w:p>
    <w:p w14:paraId="2C924235" w14:textId="77777777" w:rsidR="00A2678E" w:rsidRPr="00A2678E" w:rsidRDefault="00A2678E" w:rsidP="00A2678E">
      <w:pPr>
        <w:spacing w:after="0"/>
        <w:rPr>
          <w:rFonts w:asciiTheme="minorHAnsi" w:hAnsiTheme="minorHAnsi" w:cs="Arial"/>
          <w:i/>
          <w:sz w:val="22"/>
          <w:szCs w:val="24"/>
        </w:rPr>
      </w:pPr>
      <w:r w:rsidRPr="00A2678E">
        <w:rPr>
          <w:rFonts w:asciiTheme="minorHAnsi" w:hAnsiTheme="minorHAnsi"/>
          <w:sz w:val="22"/>
        </w:rPr>
        <w:t xml:space="preserve"> </w:t>
      </w:r>
      <w:r w:rsidRPr="00A2678E">
        <w:rPr>
          <w:rFonts w:asciiTheme="minorHAnsi" w:hAnsiTheme="minorHAnsi" w:cs="Arial"/>
          <w:i/>
          <w:sz w:val="22"/>
          <w:szCs w:val="24"/>
        </w:rPr>
        <w:t xml:space="preserve">Tabelle 4.1.2: Beispiele Gefahrstoffliste für Stoffe in Erzeugnissen </w:t>
      </w:r>
    </w:p>
    <w:p w14:paraId="0202BCC8" w14:textId="67E2A973" w:rsidR="00A2678E" w:rsidRPr="00A2678E" w:rsidRDefault="0062788B" w:rsidP="00A2678E">
      <w:pPr>
        <w:spacing w:after="0"/>
        <w:ind w:left="708" w:firstLine="708"/>
        <w:rPr>
          <w:rFonts w:asciiTheme="minorHAnsi" w:hAnsiTheme="minorHAnsi"/>
          <w:sz w:val="22"/>
        </w:rPr>
      </w:pPr>
      <w:r w:rsidRPr="00A2678E">
        <w:rPr>
          <w:rFonts w:asciiTheme="minorHAnsi" w:hAnsiTheme="minorHAnsi" w:cs="Arial"/>
          <w:i/>
          <w:sz w:val="22"/>
          <w:szCs w:val="24"/>
        </w:rPr>
        <w:object w:dxaOrig="1543" w:dyaOrig="1000" w14:anchorId="1C757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17" o:title=""/>
          </v:shape>
          <o:OLEObject Type="Embed" ProgID="Excel.Sheet.12" ShapeID="_x0000_i1025" DrawAspect="Icon" ObjectID="_1834218698" r:id="rId18"/>
        </w:object>
      </w:r>
      <w:r w:rsidR="00A2678E" w:rsidRPr="00A2678E">
        <w:rPr>
          <w:rFonts w:asciiTheme="minorHAnsi" w:hAnsiTheme="minorHAnsi" w:cs="Arial"/>
          <w:i/>
          <w:szCs w:val="24"/>
        </w:rPr>
        <w:tab/>
      </w:r>
      <w:r w:rsidR="00A2678E" w:rsidRPr="00A2678E">
        <w:rPr>
          <w:rFonts w:asciiTheme="minorHAnsi" w:hAnsiTheme="minorHAnsi" w:cs="Arial"/>
          <w:i/>
          <w:szCs w:val="24"/>
        </w:rPr>
        <w:tab/>
      </w:r>
      <w:r w:rsidR="00A2678E" w:rsidRPr="00A2678E">
        <w:rPr>
          <w:rFonts w:asciiTheme="minorHAnsi" w:hAnsiTheme="minorHAnsi" w:cs="Arial"/>
          <w:i/>
          <w:szCs w:val="24"/>
        </w:rPr>
        <w:tab/>
      </w:r>
    </w:p>
    <w:p w14:paraId="3E10E9BF" w14:textId="77777777" w:rsidR="00A2678E" w:rsidRPr="00A2678E" w:rsidRDefault="00A2678E" w:rsidP="00A2678E"/>
    <w:tbl>
      <w:tblPr>
        <w:tblStyle w:val="Tabellenraster11"/>
        <w:tblW w:w="10204" w:type="dxa"/>
        <w:tblInd w:w="-431" w:type="dxa"/>
        <w:tblLayout w:type="fixed"/>
        <w:tblLook w:val="04A0" w:firstRow="1" w:lastRow="0" w:firstColumn="1" w:lastColumn="0" w:noHBand="0" w:noVBand="1"/>
      </w:tblPr>
      <w:tblGrid>
        <w:gridCol w:w="1698"/>
        <w:gridCol w:w="566"/>
        <w:gridCol w:w="7206"/>
        <w:gridCol w:w="734"/>
      </w:tblGrid>
      <w:tr w:rsidR="00A2678E" w:rsidRPr="00A2678E" w14:paraId="3A38A4D8" w14:textId="77777777" w:rsidTr="4E57B2BD">
        <w:trPr>
          <w:tblHeader/>
        </w:trPr>
        <w:tc>
          <w:tcPr>
            <w:tcW w:w="1698" w:type="dxa"/>
          </w:tcPr>
          <w:p w14:paraId="29E41ADC" w14:textId="77777777" w:rsidR="00A2678E" w:rsidRPr="00A2678E" w:rsidRDefault="4E57B2BD" w:rsidP="4E57B2BD">
            <w:pPr>
              <w:shd w:val="clear" w:color="auto" w:fill="FFFFFF" w:themeFill="background1"/>
              <w:rPr>
                <w:rFonts w:cs="Arial"/>
                <w:i/>
                <w:iCs/>
              </w:rPr>
            </w:pPr>
            <w:r w:rsidRPr="4E57B2BD">
              <w:rPr>
                <w:rFonts w:cs="Arial"/>
                <w:i/>
                <w:iCs/>
              </w:rPr>
              <w:t>ID</w:t>
            </w:r>
          </w:p>
        </w:tc>
        <w:tc>
          <w:tcPr>
            <w:tcW w:w="566" w:type="dxa"/>
          </w:tcPr>
          <w:p w14:paraId="2EE72591" w14:textId="77777777" w:rsidR="00A2678E"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206" w:type="dxa"/>
          </w:tcPr>
          <w:p w14:paraId="7498F5A1" w14:textId="77777777" w:rsidR="00A2678E"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34" w:type="dxa"/>
          </w:tcPr>
          <w:p w14:paraId="2B14060B" w14:textId="77777777" w:rsidR="00A2678E" w:rsidRPr="00A2678E" w:rsidRDefault="4E57B2BD" w:rsidP="4E57B2BD">
            <w:pPr>
              <w:shd w:val="clear" w:color="auto" w:fill="FFFFFF" w:themeFill="background1"/>
              <w:jc w:val="center"/>
              <w:rPr>
                <w:rFonts w:cs="Arial"/>
                <w:i/>
                <w:iCs/>
              </w:rPr>
            </w:pPr>
            <w:r w:rsidRPr="4E57B2BD">
              <w:rPr>
                <w:rFonts w:cs="Arial"/>
                <w:i/>
                <w:iCs/>
              </w:rPr>
              <w:t>N-ID</w:t>
            </w:r>
          </w:p>
        </w:tc>
      </w:tr>
      <w:tr w:rsidR="00A2678E" w:rsidRPr="00A2678E" w14:paraId="7102AF59" w14:textId="77777777" w:rsidTr="4E57B2BD">
        <w:tc>
          <w:tcPr>
            <w:tcW w:w="1698" w:type="dxa"/>
          </w:tcPr>
          <w:p w14:paraId="2A18CBEF" w14:textId="77777777" w:rsidR="00A2678E" w:rsidRPr="00A2678E" w:rsidRDefault="00A2678E" w:rsidP="00704A92">
            <w:pPr>
              <w:numPr>
                <w:ilvl w:val="0"/>
                <w:numId w:val="37"/>
              </w:numPr>
              <w:contextualSpacing/>
            </w:pPr>
          </w:p>
        </w:tc>
        <w:tc>
          <w:tcPr>
            <w:tcW w:w="566" w:type="dxa"/>
          </w:tcPr>
          <w:p w14:paraId="14546505" w14:textId="77777777" w:rsidR="00A2678E" w:rsidRPr="00A2678E" w:rsidRDefault="00A2678E" w:rsidP="4E57B2BD">
            <w:pPr>
              <w:shd w:val="clear" w:color="auto" w:fill="FFFFFF" w:themeFill="background1"/>
              <w:rPr>
                <w:rFonts w:cs="Arial"/>
              </w:rPr>
            </w:pPr>
          </w:p>
        </w:tc>
        <w:tc>
          <w:tcPr>
            <w:tcW w:w="7206" w:type="dxa"/>
          </w:tcPr>
          <w:p w14:paraId="04B43874" w14:textId="77777777" w:rsidR="00A2678E" w:rsidRPr="00A2678E" w:rsidRDefault="00A2678E" w:rsidP="00A2678E">
            <w:pPr>
              <w:rPr>
                <w:rFonts w:cs="Arial"/>
              </w:rPr>
            </w:pPr>
            <w:r w:rsidRPr="00A2678E">
              <w:rPr>
                <w:rFonts w:cs="Arial"/>
                <w:color w:val="000000" w:themeColor="text1"/>
              </w:rPr>
              <w:t>Der AN muss für die LLG</w:t>
            </w:r>
            <w:r w:rsidRPr="00A2678E" w:rsidDel="00A214AF">
              <w:rPr>
                <w:rFonts w:cs="Arial"/>
                <w:color w:val="000000" w:themeColor="text1"/>
              </w:rPr>
              <w:t xml:space="preserve"> </w:t>
            </w:r>
            <w:r w:rsidRPr="00A2678E">
              <w:rPr>
                <w:rFonts w:cs="Arial"/>
                <w:color w:val="000000" w:themeColor="text1"/>
              </w:rPr>
              <w:t>die Einhaltung der europäischen und deutschen gesetzlichen Bestimmungen zum Chemikalien- und Gefahrstoffrecht (u. a. der REACH-Verordnung, der CLP-</w:t>
            </w:r>
            <w:r w:rsidRPr="00A2678E">
              <w:rPr>
                <w:rFonts w:cs="Arial"/>
                <w:color w:val="000000" w:themeColor="text1"/>
              </w:rPr>
              <w:lastRenderedPageBreak/>
              <w:t>Verordnung, des ChemG und dessen Rechtsverordnungen) in der gültigen Fassung der Rechtsnormen oder deren Nachfolgeregelung, und entsprechend der hierzu gewährten gesetzlichen Übergangsfristen zum Zeitpunkt der Leistungserbringung, sicherstellen.</w:t>
            </w:r>
          </w:p>
        </w:tc>
        <w:tc>
          <w:tcPr>
            <w:tcW w:w="734" w:type="dxa"/>
          </w:tcPr>
          <w:p w14:paraId="10E66022" w14:textId="0ADDA118" w:rsidR="00A2678E" w:rsidRPr="00A2678E" w:rsidRDefault="00ED34D3" w:rsidP="00A2678E">
            <w:pPr>
              <w:jc w:val="center"/>
              <w:rPr>
                <w:szCs w:val="24"/>
              </w:rPr>
            </w:pPr>
            <w:r>
              <w:lastRenderedPageBreak/>
              <w:t>08</w:t>
            </w:r>
          </w:p>
        </w:tc>
      </w:tr>
      <w:tr w:rsidR="00A2678E" w:rsidRPr="00A2678E" w14:paraId="47F85275" w14:textId="77777777" w:rsidTr="4E57B2BD">
        <w:tc>
          <w:tcPr>
            <w:tcW w:w="1698" w:type="dxa"/>
          </w:tcPr>
          <w:p w14:paraId="0F0DCF9D" w14:textId="77777777" w:rsidR="00A2678E" w:rsidRPr="00A2678E" w:rsidRDefault="00A2678E" w:rsidP="00704A92">
            <w:pPr>
              <w:numPr>
                <w:ilvl w:val="0"/>
                <w:numId w:val="37"/>
              </w:numPr>
              <w:contextualSpacing/>
            </w:pPr>
          </w:p>
        </w:tc>
        <w:tc>
          <w:tcPr>
            <w:tcW w:w="566" w:type="dxa"/>
          </w:tcPr>
          <w:p w14:paraId="1FE26B44" w14:textId="77777777" w:rsidR="00A2678E" w:rsidRPr="00A2678E" w:rsidRDefault="00A2678E" w:rsidP="4E57B2BD">
            <w:pPr>
              <w:shd w:val="clear" w:color="auto" w:fill="FFFFFF" w:themeFill="background1"/>
              <w:rPr>
                <w:rFonts w:cs="Arial"/>
              </w:rPr>
            </w:pPr>
          </w:p>
        </w:tc>
        <w:tc>
          <w:tcPr>
            <w:tcW w:w="7206" w:type="dxa"/>
          </w:tcPr>
          <w:p w14:paraId="4C39D024" w14:textId="77777777" w:rsidR="00A2678E" w:rsidRPr="00A2678E" w:rsidRDefault="00A2678E" w:rsidP="00A2678E">
            <w:pPr>
              <w:widowControl w:val="0"/>
              <w:spacing w:after="0" w:line="240" w:lineRule="auto"/>
              <w:rPr>
                <w:rFonts w:cs="Arial"/>
                <w:szCs w:val="24"/>
              </w:rPr>
            </w:pPr>
            <w:r w:rsidRPr="00A2678E">
              <w:rPr>
                <w:rFonts w:cs="Arial"/>
                <w:szCs w:val="24"/>
              </w:rPr>
              <w:t xml:space="preserve">Der Auftragnehmer stellt für LLG und deren Komponenten/ Bauteile sicher, dass die chemikalienrechtlichen Beschränkungen, Herstellungs-, </w:t>
            </w:r>
            <w:proofErr w:type="spellStart"/>
            <w:r w:rsidRPr="00A2678E">
              <w:rPr>
                <w:rFonts w:cs="Arial"/>
                <w:szCs w:val="24"/>
              </w:rPr>
              <w:t>Inverkehrbringungs</w:t>
            </w:r>
            <w:proofErr w:type="spellEnd"/>
            <w:r w:rsidRPr="00A2678E">
              <w:rPr>
                <w:rFonts w:cs="Arial"/>
                <w:szCs w:val="24"/>
              </w:rPr>
              <w:t>- und Verwendungsverbote, u. a. nach der</w:t>
            </w:r>
            <w:r w:rsidRPr="00A2678E">
              <w:rPr>
                <w:rFonts w:cs="Arial"/>
                <w:szCs w:val="24"/>
              </w:rPr>
              <w:br/>
            </w:r>
          </w:p>
          <w:p w14:paraId="60F2D702" w14:textId="77777777" w:rsidR="00A2678E" w:rsidRPr="00A2678E" w:rsidRDefault="00A2678E" w:rsidP="00704A92">
            <w:pPr>
              <w:widowControl w:val="0"/>
              <w:numPr>
                <w:ilvl w:val="0"/>
                <w:numId w:val="34"/>
              </w:numPr>
              <w:spacing w:after="120" w:line="240" w:lineRule="auto"/>
              <w:rPr>
                <w:rFonts w:cs="Arial"/>
                <w:szCs w:val="24"/>
              </w:rPr>
            </w:pPr>
            <w:r w:rsidRPr="00A2678E">
              <w:rPr>
                <w:rFonts w:cs="Arial"/>
                <w:szCs w:val="24"/>
              </w:rPr>
              <w:t>Verordnung (EG) Nr. 1907/2006 (REACH) Anhang XVII;</w:t>
            </w:r>
          </w:p>
          <w:p w14:paraId="5F2F5113" w14:textId="77777777" w:rsidR="00A2678E" w:rsidRPr="00A2678E" w:rsidRDefault="00A2678E" w:rsidP="00704A92">
            <w:pPr>
              <w:widowControl w:val="0"/>
              <w:numPr>
                <w:ilvl w:val="0"/>
                <w:numId w:val="34"/>
              </w:numPr>
              <w:spacing w:after="120" w:line="240" w:lineRule="auto"/>
              <w:rPr>
                <w:rFonts w:cs="Arial"/>
                <w:szCs w:val="24"/>
              </w:rPr>
            </w:pPr>
            <w:r w:rsidRPr="00A2678E">
              <w:rPr>
                <w:rFonts w:cs="Arial"/>
                <w:szCs w:val="24"/>
              </w:rPr>
              <w:t>Verordnung (EU) 2019/1021 (POP);</w:t>
            </w:r>
          </w:p>
          <w:p w14:paraId="35462E94" w14:textId="77777777" w:rsidR="00A2678E" w:rsidRPr="00A2678E" w:rsidRDefault="00A2678E" w:rsidP="00704A92">
            <w:pPr>
              <w:widowControl w:val="0"/>
              <w:numPr>
                <w:ilvl w:val="0"/>
                <w:numId w:val="34"/>
              </w:numPr>
              <w:spacing w:after="120" w:line="240" w:lineRule="auto"/>
              <w:rPr>
                <w:rFonts w:cs="Arial"/>
                <w:szCs w:val="24"/>
              </w:rPr>
            </w:pPr>
            <w:r w:rsidRPr="00A2678E">
              <w:rPr>
                <w:rFonts w:cs="Arial"/>
                <w:szCs w:val="24"/>
              </w:rPr>
              <w:t>Chemikalienverbotsverordnung; Gefahrstoffverordnung (Anhang II);</w:t>
            </w:r>
          </w:p>
          <w:p w14:paraId="6075B416" w14:textId="77777777" w:rsidR="00A2678E" w:rsidRPr="00A2678E" w:rsidRDefault="00A2678E" w:rsidP="00A2678E">
            <w:pPr>
              <w:rPr>
                <w:szCs w:val="24"/>
              </w:rPr>
            </w:pPr>
            <w:r w:rsidRPr="00A2678E">
              <w:rPr>
                <w:rFonts w:cs="Arial"/>
                <w:szCs w:val="24"/>
              </w:rPr>
              <w:t>eingehalten werden.</w:t>
            </w:r>
          </w:p>
        </w:tc>
        <w:tc>
          <w:tcPr>
            <w:tcW w:w="734" w:type="dxa"/>
          </w:tcPr>
          <w:p w14:paraId="1E8AA568" w14:textId="7379DDCC" w:rsidR="00A2678E" w:rsidRPr="00A2678E" w:rsidRDefault="00ED34D3" w:rsidP="00A2678E">
            <w:pPr>
              <w:spacing w:after="80"/>
              <w:jc w:val="center"/>
              <w:rPr>
                <w:szCs w:val="24"/>
              </w:rPr>
            </w:pPr>
            <w:r>
              <w:t>08</w:t>
            </w:r>
          </w:p>
        </w:tc>
      </w:tr>
      <w:tr w:rsidR="00A2678E" w:rsidRPr="00A2678E" w14:paraId="78281457" w14:textId="77777777" w:rsidTr="4E57B2BD">
        <w:tc>
          <w:tcPr>
            <w:tcW w:w="1698" w:type="dxa"/>
          </w:tcPr>
          <w:p w14:paraId="1C803DE1" w14:textId="77777777" w:rsidR="00A2678E" w:rsidRPr="00A2678E" w:rsidRDefault="00A2678E" w:rsidP="00704A92">
            <w:pPr>
              <w:numPr>
                <w:ilvl w:val="0"/>
                <w:numId w:val="37"/>
              </w:numPr>
              <w:contextualSpacing/>
            </w:pPr>
          </w:p>
        </w:tc>
        <w:tc>
          <w:tcPr>
            <w:tcW w:w="566" w:type="dxa"/>
          </w:tcPr>
          <w:p w14:paraId="7ED29F60" w14:textId="77777777" w:rsidR="00A2678E" w:rsidRPr="00A2678E" w:rsidRDefault="00A2678E" w:rsidP="4E57B2BD">
            <w:pPr>
              <w:shd w:val="clear" w:color="auto" w:fill="FFFFFF" w:themeFill="background1"/>
              <w:rPr>
                <w:rFonts w:cs="Arial"/>
              </w:rPr>
            </w:pPr>
          </w:p>
        </w:tc>
        <w:tc>
          <w:tcPr>
            <w:tcW w:w="7206" w:type="dxa"/>
          </w:tcPr>
          <w:p w14:paraId="71392061" w14:textId="77777777" w:rsidR="00A2678E" w:rsidRPr="00A2678E" w:rsidRDefault="00A2678E" w:rsidP="00A2678E">
            <w:pPr>
              <w:rPr>
                <w:rFonts w:cs="Arial"/>
                <w:color w:val="000000" w:themeColor="text1"/>
              </w:rPr>
            </w:pPr>
            <w:r w:rsidRPr="00A2678E">
              <w:rPr>
                <w:rFonts w:cs="Arial"/>
              </w:rPr>
              <w:t>Der AN stellt für die LLG und deren Komponenten/Bauteile sicher, dass enthaltene Stoffe, die unter eine Zulassungspflicht fallen oder eine Ausnahmegenehmigung der EU-Kommission oder zuständigen staatlichen Behörden besitzen (u. a. REACH-Verordnung Anhang XIV, BIOZID-Verordnung/</w:t>
            </w:r>
            <w:proofErr w:type="spellStart"/>
            <w:r w:rsidRPr="00A2678E">
              <w:rPr>
                <w:rFonts w:cs="Arial"/>
                <w:color w:val="000000" w:themeColor="text1"/>
              </w:rPr>
              <w:t>ChemBiozidDV</w:t>
            </w:r>
            <w:proofErr w:type="spellEnd"/>
            <w:r w:rsidRPr="00A2678E">
              <w:rPr>
                <w:rFonts w:cs="Arial"/>
                <w:color w:val="000000" w:themeColor="text1"/>
              </w:rPr>
              <w:t>) nur entsprechend den geltenden Zulassungsbestimmungen oder mit entsprechenden Ausnahmegenehmigungen als Stoff als solches, in Gemischen oder Erzeugnissen enthalten sind oder geliefert werden, sicherstellen.</w:t>
            </w:r>
          </w:p>
          <w:p w14:paraId="379C28D8" w14:textId="77777777" w:rsidR="00A2678E" w:rsidRPr="00A2678E" w:rsidRDefault="00A2678E" w:rsidP="00A2678E">
            <w:pPr>
              <w:rPr>
                <w:rFonts w:cs="Arial"/>
                <w:b/>
                <w:u w:val="single"/>
              </w:rPr>
            </w:pPr>
            <w:r w:rsidRPr="00A2678E">
              <w:rPr>
                <w:rFonts w:cs="Arial"/>
                <w:color w:val="000000" w:themeColor="text1"/>
              </w:rPr>
              <w:t xml:space="preserve">Zulassungen sind entsprechend </w:t>
            </w:r>
            <w:r w:rsidRPr="00A2678E">
              <w:rPr>
                <w:rFonts w:cs="Arial"/>
              </w:rPr>
              <w:t xml:space="preserve">der gesetzlichen Vorgaben, bei </w:t>
            </w:r>
            <w:proofErr w:type="spellStart"/>
            <w:r w:rsidRPr="00A2678E">
              <w:rPr>
                <w:rFonts w:cs="Arial"/>
              </w:rPr>
              <w:t>Biozidprodukten</w:t>
            </w:r>
            <w:proofErr w:type="spellEnd"/>
            <w:r w:rsidRPr="00A2678E">
              <w:rPr>
                <w:rFonts w:cs="Arial"/>
              </w:rPr>
              <w:t xml:space="preserve"> und Biozid behandelten Waren zusätzlich unter Vorlage von Informationen nach Artikel 58 (5) der Biozid-VO nachzuweisen.</w:t>
            </w:r>
          </w:p>
        </w:tc>
        <w:tc>
          <w:tcPr>
            <w:tcW w:w="734" w:type="dxa"/>
          </w:tcPr>
          <w:p w14:paraId="7CD7A6D4" w14:textId="253ED146" w:rsidR="00A2678E" w:rsidRPr="00A2678E" w:rsidRDefault="00ED34D3" w:rsidP="00A2678E">
            <w:pPr>
              <w:spacing w:after="80"/>
              <w:jc w:val="center"/>
              <w:rPr>
                <w:szCs w:val="24"/>
              </w:rPr>
            </w:pPr>
            <w:r>
              <w:t>09</w:t>
            </w:r>
          </w:p>
        </w:tc>
      </w:tr>
      <w:tr w:rsidR="00A2678E" w:rsidRPr="00A2678E" w14:paraId="61171F4A" w14:textId="77777777" w:rsidTr="4E57B2BD">
        <w:tc>
          <w:tcPr>
            <w:tcW w:w="1698" w:type="dxa"/>
          </w:tcPr>
          <w:p w14:paraId="34A13B3A" w14:textId="77777777" w:rsidR="00A2678E" w:rsidRPr="00A2678E" w:rsidRDefault="00A2678E" w:rsidP="00704A92">
            <w:pPr>
              <w:numPr>
                <w:ilvl w:val="0"/>
                <w:numId w:val="37"/>
              </w:numPr>
              <w:contextualSpacing/>
            </w:pPr>
          </w:p>
        </w:tc>
        <w:tc>
          <w:tcPr>
            <w:tcW w:w="566" w:type="dxa"/>
          </w:tcPr>
          <w:p w14:paraId="2869F005" w14:textId="77777777" w:rsidR="00A2678E" w:rsidRPr="00A2678E" w:rsidRDefault="00A2678E" w:rsidP="4E57B2BD">
            <w:pPr>
              <w:shd w:val="clear" w:color="auto" w:fill="FFFFFF" w:themeFill="background1"/>
              <w:rPr>
                <w:rFonts w:cs="Arial"/>
              </w:rPr>
            </w:pPr>
          </w:p>
        </w:tc>
        <w:tc>
          <w:tcPr>
            <w:tcW w:w="7206" w:type="dxa"/>
          </w:tcPr>
          <w:p w14:paraId="0329C264" w14:textId="77777777" w:rsidR="00A2678E" w:rsidRPr="00A2678E" w:rsidRDefault="00A2678E" w:rsidP="00A2678E">
            <w:pPr>
              <w:rPr>
                <w:rFonts w:cs="Arial"/>
              </w:rPr>
            </w:pPr>
            <w:r w:rsidRPr="00A2678E">
              <w:rPr>
                <w:rFonts w:cs="Arial"/>
              </w:rPr>
              <w:t>Der AN muss die Einhaltung der gesetzlich zulässigen Stoffgrenzwerte (Arbeitsplatzgrenzwerte [AGW]) in Arbeits- und Aufenthaltsbereichen des Liefergegenstandes (Containerinnenräume)</w:t>
            </w:r>
          </w:p>
          <w:p w14:paraId="7413303F" w14:textId="77777777" w:rsidR="00A2678E" w:rsidRPr="00A2678E" w:rsidRDefault="00A2678E" w:rsidP="00A2678E">
            <w:pPr>
              <w:rPr>
                <w:rFonts w:cs="Arial"/>
                <w:b/>
                <w:u w:val="single"/>
              </w:rPr>
            </w:pPr>
            <w:r w:rsidRPr="00A2678E">
              <w:rPr>
                <w:rFonts w:cs="Arial"/>
              </w:rPr>
              <w:t>sicherstellen.</w:t>
            </w:r>
          </w:p>
        </w:tc>
        <w:tc>
          <w:tcPr>
            <w:tcW w:w="734" w:type="dxa"/>
          </w:tcPr>
          <w:p w14:paraId="1F2ECA64" w14:textId="75EF2F23" w:rsidR="00A2678E" w:rsidRPr="00A2678E" w:rsidRDefault="00ED34D3" w:rsidP="00A2678E">
            <w:pPr>
              <w:spacing w:after="80"/>
              <w:jc w:val="center"/>
              <w:rPr>
                <w:szCs w:val="24"/>
              </w:rPr>
            </w:pPr>
            <w:r>
              <w:t>09</w:t>
            </w:r>
          </w:p>
        </w:tc>
      </w:tr>
      <w:tr w:rsidR="00A2678E" w:rsidRPr="00A2678E" w14:paraId="7D91E80C" w14:textId="77777777" w:rsidTr="4E57B2BD">
        <w:tc>
          <w:tcPr>
            <w:tcW w:w="1698" w:type="dxa"/>
          </w:tcPr>
          <w:p w14:paraId="4F18463B" w14:textId="77777777" w:rsidR="00A2678E" w:rsidRPr="00A2678E" w:rsidRDefault="00A2678E" w:rsidP="00704A92">
            <w:pPr>
              <w:numPr>
                <w:ilvl w:val="0"/>
                <w:numId w:val="37"/>
              </w:numPr>
              <w:contextualSpacing/>
            </w:pPr>
          </w:p>
        </w:tc>
        <w:tc>
          <w:tcPr>
            <w:tcW w:w="566" w:type="dxa"/>
          </w:tcPr>
          <w:p w14:paraId="714B11EF" w14:textId="77777777" w:rsidR="00A2678E" w:rsidRPr="00A2678E" w:rsidRDefault="00A2678E" w:rsidP="4E57B2BD">
            <w:pPr>
              <w:shd w:val="clear" w:color="auto" w:fill="FFFFFF" w:themeFill="background1"/>
              <w:rPr>
                <w:rFonts w:cs="Arial"/>
              </w:rPr>
            </w:pPr>
          </w:p>
        </w:tc>
        <w:tc>
          <w:tcPr>
            <w:tcW w:w="7206" w:type="dxa"/>
          </w:tcPr>
          <w:p w14:paraId="67FBE91F" w14:textId="77777777" w:rsidR="00A2678E" w:rsidRPr="00A2678E" w:rsidRDefault="00A2678E" w:rsidP="00A2678E">
            <w:pPr>
              <w:rPr>
                <w:rFonts w:cs="Arial"/>
                <w:color w:val="000000" w:themeColor="text1"/>
              </w:rPr>
            </w:pPr>
            <w:r w:rsidRPr="00A2678E">
              <w:rPr>
                <w:rFonts w:cs="Arial"/>
                <w:color w:val="000000" w:themeColor="text1"/>
              </w:rPr>
              <w:t xml:space="preserve">Falls bei bestimmungsgemäßer Verwendung der LLG, einschließlich deren Wartung und Instandsetzung, eine Freisetzung von Stoffen/Gemischen und Exposition von Beschäftigten nicht ausgeschlossen werden kann, stellt der AN sicher, dass keine Stoffe und Gemische im LLG als Bestandteil von dessen Erzeugnissen (Bauteile/Komponenten) enthalten sind </w:t>
            </w:r>
            <w:r w:rsidRPr="00A2678E">
              <w:rPr>
                <w:rFonts w:cs="Arial"/>
                <w:color w:val="000000" w:themeColor="text1"/>
              </w:rPr>
              <w:lastRenderedPageBreak/>
              <w:t>oder separat als solche bereitgestellt werden, die gemäß der aktuellen Fassung der Verordnung (EG) Nr. 1272/2008 (CLP-Verordnung) und der TRGS 905 und 907 in die Gefahrenklasse- und Gefahrenkategorie-Codes oder EUH-Sätze</w:t>
            </w:r>
          </w:p>
          <w:p w14:paraId="462B284C" w14:textId="77777777" w:rsidR="00A2678E" w:rsidRPr="00A2678E" w:rsidRDefault="00A2678E" w:rsidP="00704A92">
            <w:pPr>
              <w:numPr>
                <w:ilvl w:val="0"/>
                <w:numId w:val="11"/>
              </w:numPr>
              <w:ind w:left="714" w:hanging="357"/>
              <w:contextualSpacing/>
              <w:rPr>
                <w:rFonts w:cs="Arial"/>
                <w:color w:val="000000" w:themeColor="text1"/>
              </w:rPr>
            </w:pPr>
            <w:proofErr w:type="spellStart"/>
            <w:r w:rsidRPr="00A2678E">
              <w:rPr>
                <w:rFonts w:cs="Arial"/>
                <w:color w:val="000000" w:themeColor="text1"/>
              </w:rPr>
              <w:t>Acute</w:t>
            </w:r>
            <w:proofErr w:type="spellEnd"/>
            <w:r w:rsidRPr="00A2678E">
              <w:rPr>
                <w:rFonts w:cs="Arial"/>
                <w:color w:val="000000" w:themeColor="text1"/>
              </w:rPr>
              <w:t xml:space="preserve"> </w:t>
            </w:r>
            <w:proofErr w:type="spellStart"/>
            <w:r w:rsidRPr="00A2678E">
              <w:rPr>
                <w:rFonts w:cs="Arial"/>
                <w:color w:val="000000" w:themeColor="text1"/>
              </w:rPr>
              <w:t>Tox</w:t>
            </w:r>
            <w:proofErr w:type="spellEnd"/>
            <w:r w:rsidRPr="00A2678E">
              <w:rPr>
                <w:rFonts w:cs="Arial"/>
                <w:color w:val="000000" w:themeColor="text1"/>
              </w:rPr>
              <w:t>. 1 bis 3 (Akute Toxizität), STOT SE 1 oder STOT RE 1 (Spezifische Zielorgantoxizität), EUH029 „Entwickelt bei Berührung mit Wasser sehr giftige Gase“, EUH031 „Entwickelt bei Berührung mit Säure giftige Gase“, EUH032 „Entwickelt bei Berührung mit Säure sehr giftige Gase“, EUH070 „Giftig bei Berührung mit den Augen“</w:t>
            </w:r>
            <w:r w:rsidRPr="00A2678E">
              <w:rPr>
                <w:rFonts w:cs="Arial"/>
                <w:color w:val="000000" w:themeColor="text1"/>
                <w:szCs w:val="24"/>
              </w:rPr>
              <w:br/>
            </w:r>
            <w:r w:rsidRPr="00A2678E">
              <w:rPr>
                <w:rFonts w:cs="Arial"/>
                <w:color w:val="000000" w:themeColor="text1"/>
              </w:rPr>
              <w:t>(bisher: giftig, sehr giftig)</w:t>
            </w:r>
            <w:r w:rsidRPr="00A2678E">
              <w:rPr>
                <w:rFonts w:cs="Arial"/>
                <w:color w:val="000000" w:themeColor="text1"/>
                <w:szCs w:val="24"/>
              </w:rPr>
              <w:br/>
            </w:r>
            <w:r w:rsidRPr="00A2678E">
              <w:rPr>
                <w:rFonts w:cs="Arial"/>
                <w:color w:val="000000" w:themeColor="text1"/>
              </w:rPr>
              <w:t>oder als</w:t>
            </w:r>
          </w:p>
          <w:p w14:paraId="00B5C3E1" w14:textId="77777777" w:rsidR="00A2678E" w:rsidRPr="00A2678E" w:rsidRDefault="00A2678E" w:rsidP="00704A92">
            <w:pPr>
              <w:numPr>
                <w:ilvl w:val="0"/>
                <w:numId w:val="11"/>
              </w:numPr>
              <w:ind w:left="714" w:hanging="357"/>
              <w:contextualSpacing/>
              <w:rPr>
                <w:rFonts w:cs="Arial"/>
                <w:color w:val="000000" w:themeColor="text1"/>
              </w:rPr>
            </w:pPr>
            <w:r w:rsidRPr="00A2678E">
              <w:rPr>
                <w:rFonts w:cs="Arial"/>
                <w:color w:val="000000" w:themeColor="text1"/>
              </w:rPr>
              <w:t>Resp. Sens. 1, 1A, 1B, Skin Sens. 1, 1A, 1B (Sensibilisierung der Atemwege/der Haut), bzw. atemwegs- oder hautsensibilisierend, nach TRGS 907,</w:t>
            </w:r>
            <w:r w:rsidRPr="00A2678E">
              <w:rPr>
                <w:rFonts w:cs="Arial"/>
                <w:color w:val="000000" w:themeColor="text1"/>
                <w:szCs w:val="24"/>
              </w:rPr>
              <w:br/>
            </w:r>
            <w:r w:rsidRPr="00A2678E">
              <w:rPr>
                <w:rFonts w:eastAsia="Times New Roman" w:cs="Arial"/>
                <w:color w:val="000000" w:themeColor="text1"/>
              </w:rPr>
              <w:t>oder als</w:t>
            </w:r>
          </w:p>
          <w:p w14:paraId="5828412A" w14:textId="77777777" w:rsidR="00A2678E" w:rsidRPr="00A2678E" w:rsidRDefault="00A2678E" w:rsidP="00704A92">
            <w:pPr>
              <w:numPr>
                <w:ilvl w:val="0"/>
                <w:numId w:val="11"/>
              </w:numPr>
              <w:ind w:left="714" w:hanging="357"/>
              <w:contextualSpacing/>
              <w:rPr>
                <w:rFonts w:cs="Arial"/>
                <w:color w:val="000000" w:themeColor="text1"/>
              </w:rPr>
            </w:pPr>
            <w:r w:rsidRPr="00A2678E">
              <w:rPr>
                <w:rFonts w:cs="Arial"/>
                <w:color w:val="000000" w:themeColor="text1"/>
              </w:rPr>
              <w:t>besonders besorgniserregend (SVHC) gemäß den Kriterien des Art. 57 der Verordnung (EG) Nr. 1907/2006 (REACH) bzw. KMR 1A und 1B nach TRGS 905 (bisher: krebserzeugend, erbgutverändernd, reproduktions-toxisch etc.)</w:t>
            </w:r>
          </w:p>
          <w:p w14:paraId="1B58CB77" w14:textId="77777777" w:rsidR="00A2678E" w:rsidRPr="00A2678E" w:rsidRDefault="00A2678E" w:rsidP="00A2678E">
            <w:pPr>
              <w:ind w:left="80"/>
              <w:rPr>
                <w:rFonts w:cs="Arial"/>
                <w:b/>
                <w:color w:val="000000" w:themeColor="text1"/>
                <w:u w:val="single"/>
              </w:rPr>
            </w:pPr>
            <w:r w:rsidRPr="00A2678E">
              <w:rPr>
                <w:rFonts w:cs="Arial"/>
                <w:color w:val="000000" w:themeColor="text1"/>
              </w:rPr>
              <w:t>eingestuft sind, insofern diese Gefahreneigenschaften nach Einbringung im LLG inhärent oder beim bereitgestellten Stoff als solchem bzw. Gemisch weiterbestehen.</w:t>
            </w:r>
          </w:p>
        </w:tc>
        <w:tc>
          <w:tcPr>
            <w:tcW w:w="734" w:type="dxa"/>
          </w:tcPr>
          <w:p w14:paraId="3882660E" w14:textId="73F04135" w:rsidR="00A2678E" w:rsidRPr="00A2678E" w:rsidRDefault="00ED34D3" w:rsidP="00A2678E">
            <w:pPr>
              <w:spacing w:after="80"/>
              <w:jc w:val="center"/>
              <w:rPr>
                <w:szCs w:val="24"/>
              </w:rPr>
            </w:pPr>
            <w:r>
              <w:lastRenderedPageBreak/>
              <w:t>15</w:t>
            </w:r>
          </w:p>
        </w:tc>
      </w:tr>
      <w:tr w:rsidR="00A2678E" w:rsidRPr="00A2678E" w14:paraId="4644B7F5" w14:textId="77777777" w:rsidTr="4E57B2BD">
        <w:tc>
          <w:tcPr>
            <w:tcW w:w="1698" w:type="dxa"/>
          </w:tcPr>
          <w:p w14:paraId="618000B4" w14:textId="77777777" w:rsidR="00A2678E" w:rsidRPr="00A2678E" w:rsidRDefault="00A2678E" w:rsidP="00704A92">
            <w:pPr>
              <w:numPr>
                <w:ilvl w:val="0"/>
                <w:numId w:val="37"/>
              </w:numPr>
              <w:contextualSpacing/>
              <w:rPr>
                <w:color w:val="000000" w:themeColor="text1"/>
              </w:rPr>
            </w:pPr>
          </w:p>
        </w:tc>
        <w:tc>
          <w:tcPr>
            <w:tcW w:w="566" w:type="dxa"/>
          </w:tcPr>
          <w:p w14:paraId="06A7EC69" w14:textId="77777777" w:rsidR="00A2678E" w:rsidRPr="00A2678E" w:rsidRDefault="00A2678E" w:rsidP="4E57B2BD">
            <w:pPr>
              <w:shd w:val="clear" w:color="auto" w:fill="FFFFFF" w:themeFill="background1"/>
              <w:rPr>
                <w:rFonts w:cs="Arial"/>
                <w:color w:val="000000" w:themeColor="text1"/>
              </w:rPr>
            </w:pPr>
          </w:p>
        </w:tc>
        <w:tc>
          <w:tcPr>
            <w:tcW w:w="7206" w:type="dxa"/>
          </w:tcPr>
          <w:p w14:paraId="732524A6" w14:textId="77777777" w:rsidR="00A2678E" w:rsidRPr="00A2678E" w:rsidRDefault="00A2678E" w:rsidP="00A2678E">
            <w:pPr>
              <w:rPr>
                <w:rFonts w:cs="Arial"/>
                <w:b/>
                <w:color w:val="000000" w:themeColor="text1"/>
                <w:u w:val="single"/>
              </w:rPr>
            </w:pPr>
            <w:r w:rsidRPr="00A2678E">
              <w:rPr>
                <w:rFonts w:cs="Arial"/>
                <w:color w:val="000000" w:themeColor="text1"/>
              </w:rPr>
              <w:t>Der AN muss für die von ihm selbst hergestellten Erzeugnisse (Komponenten/Bauteile der Liefergegenstände) den Gehalt von besonders reglementierten Stoffen, zumindest aber den Gehalt von SVHC-Stoffen gemäß Artikel 57 der REACH-VO</w:t>
            </w:r>
            <w:r w:rsidRPr="00A2678E">
              <w:rPr>
                <w:color w:val="000000" w:themeColor="text1"/>
              </w:rPr>
              <w:t xml:space="preserve"> </w:t>
            </w:r>
            <w:r w:rsidRPr="00A2678E">
              <w:rPr>
                <w:rFonts w:cs="Arial"/>
                <w:color w:val="000000" w:themeColor="text1"/>
              </w:rPr>
              <w:t>und Stoffen der Anhänge XIV und XVII der REACH-VO in der Gefahrstoffliste für Stoffe in Erzeugnissen mit den zuvor benannten Einstufungsmerkmalen aufführen</w:t>
            </w:r>
            <w:r w:rsidRPr="00A2678E">
              <w:rPr>
                <w:rFonts w:cs="Arial"/>
                <w:i/>
                <w:color w:val="000000" w:themeColor="text1"/>
              </w:rPr>
              <w:t>.</w:t>
            </w:r>
          </w:p>
        </w:tc>
        <w:tc>
          <w:tcPr>
            <w:tcW w:w="734" w:type="dxa"/>
          </w:tcPr>
          <w:p w14:paraId="72FBF075" w14:textId="630272E1" w:rsidR="00A2678E" w:rsidRPr="00A2678E" w:rsidRDefault="00ED34D3" w:rsidP="00A2678E">
            <w:pPr>
              <w:spacing w:after="80"/>
              <w:jc w:val="center"/>
              <w:rPr>
                <w:color w:val="000000" w:themeColor="text1"/>
              </w:rPr>
            </w:pPr>
            <w:r>
              <w:t>12</w:t>
            </w:r>
          </w:p>
        </w:tc>
      </w:tr>
      <w:tr w:rsidR="00A2678E" w:rsidRPr="00A2678E" w14:paraId="15481B07" w14:textId="77777777" w:rsidTr="4E57B2BD">
        <w:tc>
          <w:tcPr>
            <w:tcW w:w="1698" w:type="dxa"/>
          </w:tcPr>
          <w:p w14:paraId="55520ACB" w14:textId="77777777" w:rsidR="00A2678E" w:rsidRPr="00A2678E" w:rsidRDefault="00A2678E" w:rsidP="00704A92">
            <w:pPr>
              <w:numPr>
                <w:ilvl w:val="0"/>
                <w:numId w:val="37"/>
              </w:numPr>
              <w:contextualSpacing/>
              <w:rPr>
                <w:color w:val="000000" w:themeColor="text1"/>
              </w:rPr>
            </w:pPr>
          </w:p>
        </w:tc>
        <w:tc>
          <w:tcPr>
            <w:tcW w:w="566" w:type="dxa"/>
          </w:tcPr>
          <w:p w14:paraId="4774F0F3" w14:textId="77777777" w:rsidR="00A2678E" w:rsidRPr="00A2678E" w:rsidRDefault="00A2678E" w:rsidP="4E57B2BD">
            <w:pPr>
              <w:shd w:val="clear" w:color="auto" w:fill="FFFFFF" w:themeFill="background1"/>
              <w:rPr>
                <w:rFonts w:cs="Arial"/>
                <w:color w:val="000000" w:themeColor="text1"/>
              </w:rPr>
            </w:pPr>
          </w:p>
        </w:tc>
        <w:tc>
          <w:tcPr>
            <w:tcW w:w="7206" w:type="dxa"/>
          </w:tcPr>
          <w:p w14:paraId="6C4C86FF" w14:textId="48C7A141" w:rsidR="00A2678E" w:rsidRPr="00A2678E" w:rsidRDefault="00A2678E" w:rsidP="00A2678E">
            <w:pPr>
              <w:rPr>
                <w:rFonts w:cs="Arial"/>
                <w:b/>
                <w:color w:val="000000" w:themeColor="text1"/>
                <w:u w:val="single"/>
              </w:rPr>
            </w:pPr>
            <w:r w:rsidRPr="00A2678E">
              <w:rPr>
                <w:rFonts w:cs="Arial"/>
                <w:color w:val="000000" w:themeColor="text1"/>
              </w:rPr>
              <w:t xml:space="preserve">Der AN muss für die von ihm nicht selbst hergestellten Erzeugnisse (Bauteile/Komponente) der Liefergegenstände den Gehalt der SVHC-Stoffe in Erzeugnissen mindestens entsprechend </w:t>
            </w:r>
            <w:r w:rsidR="00655D81">
              <w:rPr>
                <w:rFonts w:cs="Arial"/>
                <w:color w:val="000000" w:themeColor="text1"/>
              </w:rPr>
              <w:t xml:space="preserve">den </w:t>
            </w:r>
            <w:r w:rsidRPr="00A2678E">
              <w:rPr>
                <w:rFonts w:cs="Arial"/>
                <w:color w:val="000000" w:themeColor="text1"/>
              </w:rPr>
              <w:t>gesetzlichen Bestimmungen (z. B. Art. 33 REACH-VO) in der Gefahrstoffliste für Stoffe in Erzeugnissen angeben.</w:t>
            </w:r>
          </w:p>
        </w:tc>
        <w:tc>
          <w:tcPr>
            <w:tcW w:w="734" w:type="dxa"/>
          </w:tcPr>
          <w:p w14:paraId="4EE3D3FB" w14:textId="6FFE1FD7" w:rsidR="00A2678E" w:rsidRPr="00A2678E" w:rsidRDefault="00ED34D3" w:rsidP="00A2678E">
            <w:pPr>
              <w:spacing w:after="80"/>
              <w:jc w:val="center"/>
              <w:rPr>
                <w:color w:val="000000" w:themeColor="text1"/>
              </w:rPr>
            </w:pPr>
            <w:r>
              <w:t>12</w:t>
            </w:r>
          </w:p>
        </w:tc>
      </w:tr>
      <w:tr w:rsidR="00A2678E" w:rsidRPr="00A2678E" w14:paraId="2545B44E" w14:textId="77777777" w:rsidTr="4E57B2BD">
        <w:tc>
          <w:tcPr>
            <w:tcW w:w="1698" w:type="dxa"/>
          </w:tcPr>
          <w:p w14:paraId="0A41A307" w14:textId="77777777" w:rsidR="00A2678E" w:rsidRPr="00A2678E" w:rsidRDefault="00A2678E" w:rsidP="00704A92">
            <w:pPr>
              <w:numPr>
                <w:ilvl w:val="0"/>
                <w:numId w:val="37"/>
              </w:numPr>
              <w:contextualSpacing/>
              <w:rPr>
                <w:color w:val="000000" w:themeColor="text1"/>
              </w:rPr>
            </w:pPr>
          </w:p>
        </w:tc>
        <w:tc>
          <w:tcPr>
            <w:tcW w:w="566" w:type="dxa"/>
          </w:tcPr>
          <w:p w14:paraId="131801F6" w14:textId="77777777" w:rsidR="00A2678E" w:rsidRPr="00A2678E" w:rsidRDefault="00A2678E" w:rsidP="4E57B2BD">
            <w:pPr>
              <w:shd w:val="clear" w:color="auto" w:fill="FFFFFF" w:themeFill="background1"/>
              <w:rPr>
                <w:rFonts w:cs="Arial"/>
                <w:color w:val="000000" w:themeColor="text1"/>
              </w:rPr>
            </w:pPr>
          </w:p>
        </w:tc>
        <w:tc>
          <w:tcPr>
            <w:tcW w:w="7206" w:type="dxa"/>
          </w:tcPr>
          <w:p w14:paraId="1B0FF99C" w14:textId="77777777" w:rsidR="00A2678E" w:rsidRPr="00A2678E" w:rsidRDefault="00A2678E" w:rsidP="00A2678E">
            <w:pPr>
              <w:rPr>
                <w:rFonts w:cs="Arial"/>
                <w:b/>
                <w:color w:val="000000" w:themeColor="text1"/>
                <w:u w:val="single"/>
              </w:rPr>
            </w:pPr>
            <w:r w:rsidRPr="00A2678E">
              <w:rPr>
                <w:rFonts w:cs="Arial"/>
                <w:color w:val="000000" w:themeColor="text1"/>
              </w:rPr>
              <w:t xml:space="preserve">Der AN muss den Nachweis/die Begründung für fehlende Ersatzstoffe (Substitutionsmöglichkeiten) bei Gehalt von </w:t>
            </w:r>
            <w:r w:rsidRPr="00A2678E">
              <w:rPr>
                <w:rFonts w:cs="Arial"/>
                <w:color w:val="000000" w:themeColor="text1"/>
              </w:rPr>
              <w:lastRenderedPageBreak/>
              <w:t xml:space="preserve">besonders Besorgnis erregenden Stoffen in Erzeugnissen mit der Gefahrstoffliste für Erzeugnisse bereitstellen. </w:t>
            </w:r>
          </w:p>
        </w:tc>
        <w:tc>
          <w:tcPr>
            <w:tcW w:w="734" w:type="dxa"/>
          </w:tcPr>
          <w:p w14:paraId="4EE794D6" w14:textId="79F8275F" w:rsidR="00A2678E" w:rsidRPr="00A2678E" w:rsidRDefault="00ED34D3" w:rsidP="00A2678E">
            <w:pPr>
              <w:spacing w:after="80"/>
              <w:jc w:val="center"/>
              <w:rPr>
                <w:color w:val="000000" w:themeColor="text1"/>
              </w:rPr>
            </w:pPr>
            <w:r>
              <w:lastRenderedPageBreak/>
              <w:t>11, 12</w:t>
            </w:r>
          </w:p>
        </w:tc>
      </w:tr>
      <w:tr w:rsidR="00A2678E" w:rsidRPr="00A2678E" w14:paraId="0941650E" w14:textId="77777777" w:rsidTr="4E57B2BD">
        <w:tc>
          <w:tcPr>
            <w:tcW w:w="1698" w:type="dxa"/>
          </w:tcPr>
          <w:p w14:paraId="7E22D0A6" w14:textId="77777777" w:rsidR="00A2678E" w:rsidRPr="00A2678E" w:rsidRDefault="00A2678E" w:rsidP="00704A92">
            <w:pPr>
              <w:numPr>
                <w:ilvl w:val="0"/>
                <w:numId w:val="37"/>
              </w:numPr>
              <w:contextualSpacing/>
              <w:rPr>
                <w:color w:val="000000" w:themeColor="text1"/>
              </w:rPr>
            </w:pPr>
          </w:p>
        </w:tc>
        <w:tc>
          <w:tcPr>
            <w:tcW w:w="566" w:type="dxa"/>
          </w:tcPr>
          <w:p w14:paraId="18AB78FA" w14:textId="77777777" w:rsidR="00A2678E" w:rsidRPr="00A2678E" w:rsidRDefault="00A2678E" w:rsidP="4E57B2BD">
            <w:pPr>
              <w:shd w:val="clear" w:color="auto" w:fill="FFFFFF" w:themeFill="background1"/>
              <w:rPr>
                <w:rFonts w:cs="Arial"/>
                <w:color w:val="000000" w:themeColor="text1"/>
              </w:rPr>
            </w:pPr>
          </w:p>
        </w:tc>
        <w:tc>
          <w:tcPr>
            <w:tcW w:w="7206" w:type="dxa"/>
          </w:tcPr>
          <w:p w14:paraId="054CCE4A" w14:textId="77777777" w:rsidR="00A2678E" w:rsidRPr="00A2678E" w:rsidRDefault="00A2678E" w:rsidP="00A2678E">
            <w:pPr>
              <w:rPr>
                <w:rFonts w:cs="Arial"/>
                <w:b/>
                <w:color w:val="000000" w:themeColor="text1"/>
                <w:u w:val="single"/>
              </w:rPr>
            </w:pPr>
            <w:r w:rsidRPr="00A2678E">
              <w:rPr>
                <w:rFonts w:cs="Arial"/>
                <w:color w:val="000000" w:themeColor="text1"/>
              </w:rPr>
              <w:t>Falls der AG weiteren Handlungsbedarf identifiziert, muss der AN weitere Maßnahmen und Nachweise zur Minimierung der Gefahren nach Maßgabe des AG durchführen.</w:t>
            </w:r>
          </w:p>
        </w:tc>
        <w:tc>
          <w:tcPr>
            <w:tcW w:w="734" w:type="dxa"/>
          </w:tcPr>
          <w:p w14:paraId="6E929A96" w14:textId="400B57E8" w:rsidR="00A2678E" w:rsidRPr="00A2678E" w:rsidRDefault="00ED34D3" w:rsidP="00A2678E">
            <w:pPr>
              <w:spacing w:after="80"/>
              <w:jc w:val="center"/>
              <w:rPr>
                <w:color w:val="000000" w:themeColor="text1"/>
              </w:rPr>
            </w:pPr>
            <w:r>
              <w:t>13</w:t>
            </w:r>
          </w:p>
        </w:tc>
      </w:tr>
      <w:tr w:rsidR="00A2678E" w:rsidRPr="00A2678E" w14:paraId="3B9E7CB5" w14:textId="77777777" w:rsidTr="4E57B2BD">
        <w:tc>
          <w:tcPr>
            <w:tcW w:w="1698" w:type="dxa"/>
          </w:tcPr>
          <w:p w14:paraId="2CCE879B" w14:textId="77777777" w:rsidR="00A2678E" w:rsidRPr="00A2678E" w:rsidRDefault="00A2678E" w:rsidP="00704A92">
            <w:pPr>
              <w:numPr>
                <w:ilvl w:val="0"/>
                <w:numId w:val="37"/>
              </w:numPr>
              <w:contextualSpacing/>
            </w:pPr>
          </w:p>
        </w:tc>
        <w:tc>
          <w:tcPr>
            <w:tcW w:w="566" w:type="dxa"/>
          </w:tcPr>
          <w:p w14:paraId="0A34FDA9" w14:textId="77777777" w:rsidR="00A2678E" w:rsidRPr="00A2678E" w:rsidRDefault="00A2678E" w:rsidP="4E57B2BD">
            <w:pPr>
              <w:shd w:val="clear" w:color="auto" w:fill="FFFFFF" w:themeFill="background1"/>
              <w:rPr>
                <w:rFonts w:cs="Arial"/>
              </w:rPr>
            </w:pPr>
          </w:p>
        </w:tc>
        <w:tc>
          <w:tcPr>
            <w:tcW w:w="7206" w:type="dxa"/>
          </w:tcPr>
          <w:p w14:paraId="2DF3E049" w14:textId="77777777" w:rsidR="00A2678E" w:rsidRPr="00A2678E" w:rsidRDefault="00A2678E" w:rsidP="00A2678E">
            <w:pPr>
              <w:rPr>
                <w:rFonts w:cs="Arial"/>
                <w:b/>
                <w:u w:val="single"/>
              </w:rPr>
            </w:pPr>
            <w:r w:rsidRPr="00A2678E">
              <w:rPr>
                <w:rFonts w:cs="Arial"/>
              </w:rPr>
              <w:t>Der AN stellt sicher, dass Biozid behandelte Waren (Produkte) mit der erforderlichen Kennzeichnung gemäß Art. 58 der Verordnung (EU) Nr. 528/2012 (BIOZID-Verordnung) versehen sind.</w:t>
            </w:r>
          </w:p>
        </w:tc>
        <w:tc>
          <w:tcPr>
            <w:tcW w:w="734" w:type="dxa"/>
          </w:tcPr>
          <w:p w14:paraId="7FF02A94" w14:textId="0E382472" w:rsidR="00A2678E" w:rsidRPr="00A2678E" w:rsidRDefault="00ED34D3" w:rsidP="00A2678E">
            <w:pPr>
              <w:spacing w:after="80"/>
              <w:jc w:val="center"/>
              <w:rPr>
                <w:szCs w:val="24"/>
              </w:rPr>
            </w:pPr>
            <w:r>
              <w:t>04</w:t>
            </w:r>
          </w:p>
        </w:tc>
      </w:tr>
      <w:tr w:rsidR="00A2678E" w:rsidRPr="00A2678E" w14:paraId="165D0311" w14:textId="77777777" w:rsidTr="4E57B2BD">
        <w:tc>
          <w:tcPr>
            <w:tcW w:w="1698" w:type="dxa"/>
          </w:tcPr>
          <w:p w14:paraId="4A22F8DB" w14:textId="77777777" w:rsidR="00A2678E" w:rsidRPr="00A2678E" w:rsidRDefault="00A2678E" w:rsidP="00704A92">
            <w:pPr>
              <w:numPr>
                <w:ilvl w:val="0"/>
                <w:numId w:val="37"/>
              </w:numPr>
              <w:contextualSpacing/>
              <w:rPr>
                <w:color w:val="000000" w:themeColor="text1"/>
              </w:rPr>
            </w:pPr>
          </w:p>
        </w:tc>
        <w:tc>
          <w:tcPr>
            <w:tcW w:w="566" w:type="dxa"/>
          </w:tcPr>
          <w:p w14:paraId="3AB1BFE0" w14:textId="77777777" w:rsidR="00A2678E" w:rsidRPr="00A2678E" w:rsidRDefault="00A2678E" w:rsidP="4E57B2BD">
            <w:pPr>
              <w:shd w:val="clear" w:color="auto" w:fill="FFFFFF" w:themeFill="background1"/>
              <w:rPr>
                <w:rFonts w:cs="Arial"/>
                <w:color w:val="000000" w:themeColor="text1"/>
              </w:rPr>
            </w:pPr>
          </w:p>
        </w:tc>
        <w:tc>
          <w:tcPr>
            <w:tcW w:w="7206" w:type="dxa"/>
          </w:tcPr>
          <w:p w14:paraId="501AD7CE" w14:textId="77777777" w:rsidR="00A2678E" w:rsidRPr="00A2678E" w:rsidRDefault="00A2678E" w:rsidP="00A2678E">
            <w:pPr>
              <w:rPr>
                <w:rFonts w:cs="Arial"/>
                <w:b/>
                <w:color w:val="000000" w:themeColor="text1"/>
                <w:u w:val="single"/>
              </w:rPr>
            </w:pPr>
            <w:r w:rsidRPr="00A2678E">
              <w:rPr>
                <w:rFonts w:cs="Arial"/>
                <w:color w:val="000000" w:themeColor="text1"/>
              </w:rPr>
              <w:t xml:space="preserve">Der AN muss sicherstellen, dass </w:t>
            </w:r>
            <w:proofErr w:type="spellStart"/>
            <w:r w:rsidRPr="00A2678E">
              <w:rPr>
                <w:rFonts w:cs="Arial"/>
                <w:color w:val="000000" w:themeColor="text1"/>
              </w:rPr>
              <w:t>Biozidprodukte</w:t>
            </w:r>
            <w:proofErr w:type="spellEnd"/>
            <w:r w:rsidRPr="00A2678E">
              <w:rPr>
                <w:rFonts w:cs="Arial"/>
                <w:color w:val="000000" w:themeColor="text1"/>
              </w:rPr>
              <w:t xml:space="preserve"> bezüglich ihrer Kennzeichnung, Einstufung und Verpackung Art. 69 der Biozid-VO entsprechen.</w:t>
            </w:r>
          </w:p>
        </w:tc>
        <w:tc>
          <w:tcPr>
            <w:tcW w:w="734" w:type="dxa"/>
          </w:tcPr>
          <w:p w14:paraId="30D5D51A" w14:textId="1ADACFA1" w:rsidR="00A2678E" w:rsidRPr="00A2678E" w:rsidRDefault="00ED34D3" w:rsidP="00A2678E">
            <w:pPr>
              <w:spacing w:after="80"/>
              <w:jc w:val="center"/>
              <w:rPr>
                <w:color w:val="000000" w:themeColor="text1"/>
              </w:rPr>
            </w:pPr>
            <w:r>
              <w:t>04</w:t>
            </w:r>
          </w:p>
        </w:tc>
      </w:tr>
      <w:tr w:rsidR="00A2678E" w:rsidRPr="00A2678E" w14:paraId="241C8714" w14:textId="77777777" w:rsidTr="4E57B2BD">
        <w:tc>
          <w:tcPr>
            <w:tcW w:w="1698" w:type="dxa"/>
          </w:tcPr>
          <w:p w14:paraId="094B54A2" w14:textId="77777777" w:rsidR="00A2678E" w:rsidRPr="00A2678E" w:rsidRDefault="00A2678E" w:rsidP="00704A92">
            <w:pPr>
              <w:numPr>
                <w:ilvl w:val="0"/>
                <w:numId w:val="37"/>
              </w:numPr>
              <w:contextualSpacing/>
              <w:rPr>
                <w:color w:val="000000" w:themeColor="text1"/>
              </w:rPr>
            </w:pPr>
          </w:p>
        </w:tc>
        <w:tc>
          <w:tcPr>
            <w:tcW w:w="566" w:type="dxa"/>
          </w:tcPr>
          <w:p w14:paraId="29FA79D5" w14:textId="77777777" w:rsidR="00A2678E" w:rsidRPr="00A2678E" w:rsidRDefault="00A2678E" w:rsidP="4E57B2BD">
            <w:pPr>
              <w:shd w:val="clear" w:color="auto" w:fill="FFFFFF" w:themeFill="background1"/>
              <w:rPr>
                <w:rFonts w:cs="Arial"/>
                <w:color w:val="000000" w:themeColor="text1"/>
              </w:rPr>
            </w:pPr>
          </w:p>
        </w:tc>
        <w:tc>
          <w:tcPr>
            <w:tcW w:w="7206" w:type="dxa"/>
          </w:tcPr>
          <w:p w14:paraId="0920B5F3" w14:textId="77777777" w:rsidR="00A2678E" w:rsidRPr="00A2678E" w:rsidRDefault="00A2678E" w:rsidP="00A2678E">
            <w:pPr>
              <w:ind w:left="69"/>
              <w:rPr>
                <w:rFonts w:cs="Arial"/>
                <w:color w:val="000000" w:themeColor="text1"/>
              </w:rPr>
            </w:pPr>
            <w:r w:rsidRPr="00A2678E">
              <w:rPr>
                <w:rFonts w:cs="Arial"/>
                <w:color w:val="000000" w:themeColor="text1"/>
              </w:rPr>
              <w:t>Der AN muss für alle Stoffe als Bestandteil von Erzeugnissen (Bauteilen/Komponenten) der LLG, deren Bauteile und Komponenten, die Informationen für den sicheren Umgang nach Artikel 33 der REACH-Verordnung als dementsprechend gekennzeichnetes, separates Dokument mit bauteil- und einbauortidentifizierenden Angaben kostenlos in deutscher Sprache bei jeder Lieferung dem Erzeugnis beifügen und zusätzlich bauteilbezogen in der Gefahrstoffliste für Stoffe in Erzeugnissen angeben.</w:t>
            </w:r>
          </w:p>
        </w:tc>
        <w:tc>
          <w:tcPr>
            <w:tcW w:w="734" w:type="dxa"/>
          </w:tcPr>
          <w:p w14:paraId="46F0EF63" w14:textId="575C1F64" w:rsidR="00A2678E" w:rsidRPr="00A2678E" w:rsidRDefault="00ED34D3" w:rsidP="00A2678E">
            <w:pPr>
              <w:spacing w:after="80"/>
              <w:jc w:val="center"/>
              <w:rPr>
                <w:color w:val="000000" w:themeColor="text1"/>
              </w:rPr>
            </w:pPr>
            <w:r>
              <w:t>02</w:t>
            </w:r>
          </w:p>
        </w:tc>
      </w:tr>
      <w:tr w:rsidR="00A2678E" w:rsidRPr="00A2678E" w14:paraId="6D260F29" w14:textId="77777777" w:rsidTr="4E57B2BD">
        <w:tc>
          <w:tcPr>
            <w:tcW w:w="1698" w:type="dxa"/>
          </w:tcPr>
          <w:p w14:paraId="7576C322" w14:textId="77777777" w:rsidR="00A2678E" w:rsidRPr="00A2678E" w:rsidRDefault="00A2678E" w:rsidP="00704A92">
            <w:pPr>
              <w:numPr>
                <w:ilvl w:val="0"/>
                <w:numId w:val="37"/>
              </w:numPr>
              <w:contextualSpacing/>
              <w:rPr>
                <w:color w:val="000000" w:themeColor="text1"/>
              </w:rPr>
            </w:pPr>
          </w:p>
        </w:tc>
        <w:tc>
          <w:tcPr>
            <w:tcW w:w="566" w:type="dxa"/>
          </w:tcPr>
          <w:p w14:paraId="6828EA62" w14:textId="77777777" w:rsidR="00A2678E" w:rsidRPr="00A2678E" w:rsidRDefault="00A2678E" w:rsidP="4E57B2BD">
            <w:pPr>
              <w:shd w:val="clear" w:color="auto" w:fill="FFFFFF" w:themeFill="background1"/>
              <w:rPr>
                <w:rFonts w:cs="Arial"/>
                <w:color w:val="000000" w:themeColor="text1"/>
              </w:rPr>
            </w:pPr>
          </w:p>
        </w:tc>
        <w:tc>
          <w:tcPr>
            <w:tcW w:w="7206" w:type="dxa"/>
          </w:tcPr>
          <w:p w14:paraId="04B49556" w14:textId="77777777" w:rsidR="00A2678E" w:rsidRPr="00A2678E" w:rsidRDefault="00A2678E" w:rsidP="00A2678E">
            <w:pPr>
              <w:rPr>
                <w:rFonts w:cs="Arial"/>
                <w:b/>
                <w:color w:val="000000" w:themeColor="text1"/>
                <w:u w:val="single"/>
              </w:rPr>
            </w:pPr>
            <w:r w:rsidRPr="00A2678E">
              <w:rPr>
                <w:rFonts w:cs="Arial"/>
                <w:color w:val="000000" w:themeColor="text1"/>
              </w:rPr>
              <w:t>Der AN muss eine separate Liste der in den Erzeugnissen (Bauteilen/Komponenten) des Systems Container enthaltenen besonders reglementierten gefährlichen Stoffe erstellen. Darin müssen mindestens diejenigen Stoffe mit Zuordnung und identifizierenden Angaben zum Erzeugnis (Bauteil/ Komponente) (</w:t>
            </w:r>
            <w:proofErr w:type="spellStart"/>
            <w:r w:rsidRPr="00A2678E">
              <w:rPr>
                <w:rFonts w:cs="Arial"/>
                <w:color w:val="000000" w:themeColor="text1"/>
              </w:rPr>
              <w:t>TKz</w:t>
            </w:r>
            <w:proofErr w:type="spellEnd"/>
            <w:r w:rsidRPr="00A2678E">
              <w:rPr>
                <w:rFonts w:cs="Arial"/>
                <w:color w:val="000000" w:themeColor="text1"/>
              </w:rPr>
              <w:t xml:space="preserve">; HSTK, Bauteile-/Erzeugnis-Nr., </w:t>
            </w:r>
            <w:proofErr w:type="spellStart"/>
            <w:r w:rsidRPr="00A2678E">
              <w:rPr>
                <w:rFonts w:cs="Arial"/>
                <w:color w:val="000000" w:themeColor="text1"/>
              </w:rPr>
              <w:t>VersNr</w:t>
            </w:r>
            <w:proofErr w:type="spellEnd"/>
            <w:r w:rsidRPr="00A2678E">
              <w:rPr>
                <w:rFonts w:cs="Arial"/>
                <w:color w:val="000000" w:themeColor="text1"/>
              </w:rPr>
              <w:t>) und dessen Verwendung aufgeführt werden, die den Kriterien der vorgenannten besonders reglementierten gefährlichen Stoffe entsprechen bzw. unter eine in den vorherigen Anforderungen genannten chemikalienrechtlichen Verbots-, Beschränkungs-, oder Zulassungsbestimmung fallen.</w:t>
            </w:r>
          </w:p>
        </w:tc>
        <w:tc>
          <w:tcPr>
            <w:tcW w:w="734" w:type="dxa"/>
          </w:tcPr>
          <w:p w14:paraId="1ED1AEA7" w14:textId="042D193F" w:rsidR="00A2678E" w:rsidRPr="00A2678E" w:rsidRDefault="00ED34D3" w:rsidP="00A2678E">
            <w:pPr>
              <w:spacing w:after="80"/>
              <w:jc w:val="center"/>
              <w:rPr>
                <w:color w:val="000000" w:themeColor="text1"/>
              </w:rPr>
            </w:pPr>
            <w:r>
              <w:t>12</w:t>
            </w:r>
          </w:p>
        </w:tc>
      </w:tr>
      <w:tr w:rsidR="00A2678E" w:rsidRPr="00A2678E" w14:paraId="03BA93CD" w14:textId="77777777" w:rsidTr="4E57B2BD">
        <w:tc>
          <w:tcPr>
            <w:tcW w:w="1698" w:type="dxa"/>
          </w:tcPr>
          <w:p w14:paraId="68209792" w14:textId="77777777" w:rsidR="00A2678E" w:rsidRPr="00A2678E" w:rsidRDefault="00A2678E" w:rsidP="00704A92">
            <w:pPr>
              <w:numPr>
                <w:ilvl w:val="0"/>
                <w:numId w:val="37"/>
              </w:numPr>
              <w:contextualSpacing/>
            </w:pPr>
            <w:bookmarkStart w:id="157" w:name="_Ref200542061"/>
          </w:p>
        </w:tc>
        <w:bookmarkEnd w:id="157"/>
        <w:tc>
          <w:tcPr>
            <w:tcW w:w="566" w:type="dxa"/>
          </w:tcPr>
          <w:p w14:paraId="4563A9A9" w14:textId="77777777" w:rsidR="00A2678E" w:rsidRPr="00A2678E" w:rsidRDefault="00A2678E" w:rsidP="4E57B2BD">
            <w:pPr>
              <w:shd w:val="clear" w:color="auto" w:fill="FFFFFF" w:themeFill="background1"/>
              <w:rPr>
                <w:rFonts w:cs="Arial"/>
              </w:rPr>
            </w:pPr>
          </w:p>
        </w:tc>
        <w:tc>
          <w:tcPr>
            <w:tcW w:w="7206" w:type="dxa"/>
          </w:tcPr>
          <w:p w14:paraId="1B708845" w14:textId="77777777" w:rsidR="00A2678E" w:rsidRPr="00A2678E" w:rsidRDefault="00A2678E" w:rsidP="00A2678E">
            <w:pPr>
              <w:rPr>
                <w:rFonts w:cs="Arial"/>
                <w:color w:val="000000" w:themeColor="text1"/>
              </w:rPr>
            </w:pPr>
            <w:r w:rsidRPr="00A2678E">
              <w:rPr>
                <w:rFonts w:cs="Arial"/>
                <w:color w:val="000000" w:themeColor="text1"/>
              </w:rPr>
              <w:t xml:space="preserve">Der AN muss die entsprechend den genannten Kriterien aufzulistenden, besonders reglementierten gefährlichen Stoffe </w:t>
            </w:r>
          </w:p>
          <w:p w14:paraId="47288AAB" w14:textId="77777777" w:rsidR="00A2678E" w:rsidRPr="00A2678E" w:rsidRDefault="00A2678E" w:rsidP="00704A92">
            <w:pPr>
              <w:numPr>
                <w:ilvl w:val="0"/>
                <w:numId w:val="12"/>
              </w:numPr>
              <w:spacing w:after="0" w:line="240" w:lineRule="auto"/>
              <w:contextualSpacing/>
              <w:rPr>
                <w:rFonts w:cs="Arial"/>
                <w:color w:val="000000" w:themeColor="text1"/>
              </w:rPr>
            </w:pPr>
            <w:r w:rsidRPr="00A2678E">
              <w:rPr>
                <w:rFonts w:cs="Arial"/>
                <w:color w:val="000000" w:themeColor="text1"/>
              </w:rPr>
              <w:t>mit ihren chemikalienrechtlichen Produkt Identifikatoren (z. B. Stoffname, Index-, EG-, CAS-Nr. gemäß Artikel 18 der Verordnung (EG) Nr. 1272/2008) zu identifizieren</w:t>
            </w:r>
          </w:p>
          <w:p w14:paraId="795CA686" w14:textId="77777777" w:rsidR="00A2678E" w:rsidRPr="00A2678E" w:rsidRDefault="00A2678E" w:rsidP="00A2678E">
            <w:pPr>
              <w:rPr>
                <w:rFonts w:cs="Arial"/>
                <w:color w:val="000000" w:themeColor="text1"/>
              </w:rPr>
            </w:pPr>
            <w:r w:rsidRPr="00A2678E">
              <w:rPr>
                <w:rFonts w:cs="Arial"/>
                <w:color w:val="000000" w:themeColor="text1"/>
              </w:rPr>
              <w:t xml:space="preserve">und zusätzlich </w:t>
            </w:r>
          </w:p>
          <w:p w14:paraId="726D4BCD" w14:textId="77777777" w:rsidR="00A2678E" w:rsidRPr="00A2678E" w:rsidRDefault="00A2678E" w:rsidP="00704A92">
            <w:pPr>
              <w:numPr>
                <w:ilvl w:val="0"/>
                <w:numId w:val="12"/>
              </w:numPr>
              <w:spacing w:after="0" w:line="240" w:lineRule="auto"/>
              <w:contextualSpacing/>
              <w:rPr>
                <w:rFonts w:cs="Arial"/>
                <w:color w:val="000000" w:themeColor="text1"/>
              </w:rPr>
            </w:pPr>
            <w:r w:rsidRPr="00A2678E">
              <w:rPr>
                <w:rFonts w:cs="Arial"/>
                <w:color w:val="000000" w:themeColor="text1"/>
              </w:rPr>
              <w:lastRenderedPageBreak/>
              <w:t xml:space="preserve">mit dem jeweiligen Regulativ/ Kriterium (wie REACH, Anhang XIV und XVII, ChemVerbotsV, Art. 33 REACH, SVHC-Stoffe gemäß Art 57 REACH-Verordnung, POP-Verordnung; Biozid-Verordnung, </w:t>
            </w:r>
            <w:proofErr w:type="spellStart"/>
            <w:r w:rsidRPr="00A2678E">
              <w:rPr>
                <w:rFonts w:cs="Arial"/>
                <w:color w:val="000000" w:themeColor="text1"/>
              </w:rPr>
              <w:t>Acute</w:t>
            </w:r>
            <w:proofErr w:type="spellEnd"/>
            <w:r w:rsidRPr="00A2678E">
              <w:rPr>
                <w:rFonts w:cs="Arial"/>
                <w:color w:val="000000" w:themeColor="text1"/>
              </w:rPr>
              <w:t xml:space="preserve"> </w:t>
            </w:r>
            <w:proofErr w:type="spellStart"/>
            <w:r w:rsidRPr="00A2678E">
              <w:rPr>
                <w:rFonts w:cs="Arial"/>
                <w:color w:val="000000" w:themeColor="text1"/>
              </w:rPr>
              <w:t>Tox</w:t>
            </w:r>
            <w:proofErr w:type="spellEnd"/>
            <w:r w:rsidRPr="00A2678E">
              <w:rPr>
                <w:rFonts w:cs="Arial"/>
                <w:color w:val="000000" w:themeColor="text1"/>
              </w:rPr>
              <w:t xml:space="preserve">. 2, atemwegssensibilisierend) </w:t>
            </w:r>
            <w:r w:rsidRPr="00A2678E">
              <w:rPr>
                <w:rFonts w:cs="Arial"/>
                <w:color w:val="000000" w:themeColor="text1"/>
                <w:szCs w:val="24"/>
              </w:rPr>
              <w:br/>
            </w:r>
          </w:p>
          <w:p w14:paraId="6601F1AE" w14:textId="77777777" w:rsidR="00A2678E" w:rsidRPr="00A2678E" w:rsidRDefault="00A2678E" w:rsidP="00A2678E">
            <w:pPr>
              <w:rPr>
                <w:rFonts w:cs="Arial"/>
                <w:color w:val="000000" w:themeColor="text1"/>
              </w:rPr>
            </w:pPr>
            <w:r w:rsidRPr="00A2678E">
              <w:rPr>
                <w:rFonts w:cs="Arial"/>
                <w:color w:val="000000" w:themeColor="text1"/>
              </w:rPr>
              <w:t>in der Gefahrstoffliste für Erzeugnisse kennzeichnen.</w:t>
            </w:r>
          </w:p>
          <w:p w14:paraId="73A183F0" w14:textId="77777777" w:rsidR="00A2678E" w:rsidRPr="00A2678E" w:rsidRDefault="00A2678E" w:rsidP="00A2678E">
            <w:pPr>
              <w:rPr>
                <w:rFonts w:cs="Arial"/>
                <w:b/>
                <w:color w:val="000000" w:themeColor="text1"/>
                <w:highlight w:val="yellow"/>
                <w:u w:val="single"/>
              </w:rPr>
            </w:pPr>
            <w:r w:rsidRPr="00A2678E">
              <w:rPr>
                <w:rFonts w:cs="Arial"/>
                <w:i/>
                <w:szCs w:val="24"/>
              </w:rPr>
              <w:object w:dxaOrig="1543" w:dyaOrig="1000" w14:anchorId="60873F41">
                <v:shape id="_x0000_i1026" type="#_x0000_t75" style="width:79.5pt;height:50.25pt" o:ole="">
                  <v:imagedata r:id="rId17" o:title=""/>
                </v:shape>
                <o:OLEObject Type="Embed" ProgID="Excel.Sheet.12" ShapeID="_x0000_i1026" DrawAspect="Icon" ObjectID="_1834218699" r:id="rId19"/>
              </w:object>
            </w:r>
          </w:p>
        </w:tc>
        <w:tc>
          <w:tcPr>
            <w:tcW w:w="734" w:type="dxa"/>
          </w:tcPr>
          <w:p w14:paraId="164F8554" w14:textId="512E382A" w:rsidR="00A2678E" w:rsidRPr="00A2678E" w:rsidRDefault="00ED34D3" w:rsidP="00A2678E">
            <w:pPr>
              <w:spacing w:after="80"/>
              <w:jc w:val="center"/>
              <w:rPr>
                <w:szCs w:val="24"/>
              </w:rPr>
            </w:pPr>
            <w:r>
              <w:lastRenderedPageBreak/>
              <w:t>12</w:t>
            </w:r>
          </w:p>
        </w:tc>
      </w:tr>
      <w:tr w:rsidR="00A2678E" w:rsidRPr="00A2678E" w14:paraId="0B3AE323" w14:textId="77777777" w:rsidTr="4E57B2BD">
        <w:tc>
          <w:tcPr>
            <w:tcW w:w="1698" w:type="dxa"/>
          </w:tcPr>
          <w:p w14:paraId="27C4E05D" w14:textId="77777777" w:rsidR="00A2678E" w:rsidRPr="00A2678E" w:rsidRDefault="00A2678E" w:rsidP="00704A92">
            <w:pPr>
              <w:numPr>
                <w:ilvl w:val="0"/>
                <w:numId w:val="37"/>
              </w:numPr>
              <w:contextualSpacing/>
            </w:pPr>
          </w:p>
        </w:tc>
        <w:tc>
          <w:tcPr>
            <w:tcW w:w="566" w:type="dxa"/>
          </w:tcPr>
          <w:p w14:paraId="46E00ECD" w14:textId="77777777" w:rsidR="00A2678E" w:rsidRPr="00A2678E" w:rsidRDefault="00A2678E" w:rsidP="4E57B2BD">
            <w:pPr>
              <w:shd w:val="clear" w:color="auto" w:fill="FFFFFF" w:themeFill="background1"/>
              <w:rPr>
                <w:rFonts w:cs="Arial"/>
              </w:rPr>
            </w:pPr>
          </w:p>
        </w:tc>
        <w:tc>
          <w:tcPr>
            <w:tcW w:w="7206" w:type="dxa"/>
          </w:tcPr>
          <w:p w14:paraId="1CA49F19" w14:textId="77777777" w:rsidR="00A2678E" w:rsidRPr="00A2678E" w:rsidRDefault="00A2678E" w:rsidP="00A2678E">
            <w:pPr>
              <w:autoSpaceDE w:val="0"/>
              <w:autoSpaceDN w:val="0"/>
              <w:adjustRightInd w:val="0"/>
              <w:spacing w:after="0" w:line="240" w:lineRule="auto"/>
              <w:rPr>
                <w:rFonts w:cs="Arial"/>
                <w:b/>
                <w:color w:val="000000" w:themeColor="text1"/>
                <w:szCs w:val="24"/>
                <w:u w:val="single"/>
              </w:rPr>
            </w:pPr>
            <w:r w:rsidRPr="00A2678E">
              <w:rPr>
                <w:rFonts w:cs="Arial"/>
                <w:color w:val="000000" w:themeColor="text1"/>
                <w:szCs w:val="24"/>
              </w:rPr>
              <w:t>Der AN muss sicherstellen, dass alle Apparaturen und Rohrleitungen, die Fluide enthalten, entsprechend den Kriterien der Gefahrstoffverordnung gekennzeichnet sind. Für die Kennzeichnung von Kälte-/Kühlmittelanlagen und Behältern, in denen fluorierte Treibhausgase enthalten sind oder mit diesen in Verkehr gebracht werden, sind die Kennzeichnungsanforderungen nach der Verordnung (EU) Nr. 2024/573 (F-Gase) einzuhalten. Kennzeichnungspflichten nach anderen Rechtsvorschriften bleiben unberührt.</w:t>
            </w:r>
          </w:p>
        </w:tc>
        <w:tc>
          <w:tcPr>
            <w:tcW w:w="734" w:type="dxa"/>
          </w:tcPr>
          <w:p w14:paraId="727846A3" w14:textId="752D7886" w:rsidR="00A2678E" w:rsidRPr="00A2678E" w:rsidRDefault="00ED34D3" w:rsidP="00A2678E">
            <w:pPr>
              <w:spacing w:after="80"/>
              <w:jc w:val="center"/>
              <w:rPr>
                <w:szCs w:val="24"/>
              </w:rPr>
            </w:pPr>
            <w:r>
              <w:t>04</w:t>
            </w:r>
          </w:p>
        </w:tc>
      </w:tr>
    </w:tbl>
    <w:p w14:paraId="6D287C5F" w14:textId="77777777" w:rsidR="00A2678E" w:rsidRPr="00A2678E" w:rsidRDefault="00A2678E" w:rsidP="00A2678E">
      <w:pPr>
        <w:keepNext/>
        <w:keepLines/>
        <w:numPr>
          <w:ilvl w:val="2"/>
          <w:numId w:val="2"/>
        </w:numPr>
        <w:spacing w:before="480" w:after="120" w:line="360" w:lineRule="auto"/>
        <w:ind w:left="1078" w:hanging="794"/>
        <w:contextualSpacing/>
        <w:outlineLvl w:val="2"/>
        <w:rPr>
          <w:rFonts w:eastAsiaTheme="majorEastAsia" w:cs="Arial"/>
          <w:szCs w:val="24"/>
        </w:rPr>
      </w:pPr>
      <w:bookmarkStart w:id="158" w:name="_Toc115164965"/>
      <w:bookmarkStart w:id="159" w:name="_Toc128643522"/>
      <w:bookmarkStart w:id="160" w:name="_Toc195087297"/>
      <w:bookmarkStart w:id="161" w:name="_Toc223599625"/>
      <w:r w:rsidRPr="00A2678E">
        <w:rPr>
          <w:rFonts w:eastAsiaTheme="majorEastAsia" w:cs="Arial"/>
          <w:szCs w:val="24"/>
        </w:rPr>
        <w:t>Produktbezogener Strahlenschutz</w:t>
      </w:r>
      <w:bookmarkEnd w:id="158"/>
      <w:bookmarkEnd w:id="159"/>
      <w:bookmarkEnd w:id="160"/>
      <w:bookmarkEnd w:id="161"/>
    </w:p>
    <w:p w14:paraId="45382D5D" w14:textId="77777777" w:rsidR="00A2678E" w:rsidRPr="00A2678E" w:rsidRDefault="00A2678E" w:rsidP="00A2678E"/>
    <w:p w14:paraId="17313582" w14:textId="77777777" w:rsidR="00A2678E" w:rsidRPr="00A2678E" w:rsidRDefault="00A2678E" w:rsidP="00A2678E">
      <w:pPr>
        <w:keepNext/>
        <w:keepLines/>
        <w:numPr>
          <w:ilvl w:val="3"/>
          <w:numId w:val="2"/>
        </w:numPr>
        <w:spacing w:before="360" w:after="120" w:line="360" w:lineRule="auto"/>
        <w:contextualSpacing/>
        <w:outlineLvl w:val="3"/>
        <w:rPr>
          <w:rFonts w:eastAsiaTheme="majorEastAsia" w:cstheme="majorBidi"/>
          <w:bCs/>
          <w:iCs/>
        </w:rPr>
      </w:pPr>
      <w:r w:rsidRPr="00A2678E">
        <w:rPr>
          <w:rFonts w:eastAsiaTheme="majorEastAsia" w:cstheme="majorBidi"/>
          <w:bCs/>
          <w:iCs/>
        </w:rPr>
        <w:t>Künstliche Optische Strahlung (KOS)</w:t>
      </w:r>
    </w:p>
    <w:tbl>
      <w:tblPr>
        <w:tblStyle w:val="Tabellenraster11"/>
        <w:tblW w:w="10204" w:type="dxa"/>
        <w:tblInd w:w="-431" w:type="dxa"/>
        <w:tblLook w:val="04A0" w:firstRow="1" w:lastRow="0" w:firstColumn="1" w:lastColumn="0" w:noHBand="0" w:noVBand="1"/>
      </w:tblPr>
      <w:tblGrid>
        <w:gridCol w:w="1694"/>
        <w:gridCol w:w="567"/>
        <w:gridCol w:w="7127"/>
        <w:gridCol w:w="816"/>
      </w:tblGrid>
      <w:tr w:rsidR="00A2678E" w:rsidRPr="00A2678E" w14:paraId="58B05FA0" w14:textId="77777777" w:rsidTr="4E57B2BD">
        <w:tc>
          <w:tcPr>
            <w:tcW w:w="1694" w:type="dxa"/>
          </w:tcPr>
          <w:p w14:paraId="55DE8535" w14:textId="77777777" w:rsidR="00A2678E" w:rsidRPr="00A2678E" w:rsidRDefault="4E57B2BD" w:rsidP="4E57B2BD">
            <w:pPr>
              <w:shd w:val="clear" w:color="auto" w:fill="FFFFFF" w:themeFill="background1"/>
              <w:rPr>
                <w:rFonts w:cs="Arial"/>
                <w:i/>
                <w:iCs/>
              </w:rPr>
            </w:pPr>
            <w:r w:rsidRPr="4E57B2BD">
              <w:rPr>
                <w:rFonts w:cs="Arial"/>
                <w:i/>
                <w:iCs/>
              </w:rPr>
              <w:t>ID</w:t>
            </w:r>
          </w:p>
        </w:tc>
        <w:tc>
          <w:tcPr>
            <w:tcW w:w="567" w:type="dxa"/>
          </w:tcPr>
          <w:p w14:paraId="54A918F2" w14:textId="77777777" w:rsidR="00A2678E"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127" w:type="dxa"/>
          </w:tcPr>
          <w:p w14:paraId="762EDBD2" w14:textId="77777777" w:rsidR="00A2678E"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816" w:type="dxa"/>
          </w:tcPr>
          <w:p w14:paraId="7EB3F44E" w14:textId="77777777" w:rsidR="00A2678E" w:rsidRPr="00A2678E" w:rsidRDefault="4E57B2BD" w:rsidP="4E57B2BD">
            <w:pPr>
              <w:shd w:val="clear" w:color="auto" w:fill="FFFFFF" w:themeFill="background1"/>
              <w:jc w:val="center"/>
              <w:rPr>
                <w:rFonts w:cs="Arial"/>
                <w:i/>
                <w:iCs/>
              </w:rPr>
            </w:pPr>
            <w:r w:rsidRPr="4E57B2BD">
              <w:rPr>
                <w:rFonts w:cs="Arial"/>
                <w:i/>
                <w:iCs/>
              </w:rPr>
              <w:t>N-ID</w:t>
            </w:r>
          </w:p>
        </w:tc>
      </w:tr>
      <w:tr w:rsidR="00A2678E" w:rsidRPr="00A2678E" w14:paraId="59F45265" w14:textId="77777777" w:rsidTr="4E57B2BD">
        <w:tc>
          <w:tcPr>
            <w:tcW w:w="1694" w:type="dxa"/>
          </w:tcPr>
          <w:p w14:paraId="015170BE" w14:textId="77777777" w:rsidR="00A2678E" w:rsidRPr="00A2678E" w:rsidRDefault="00A2678E" w:rsidP="00704A92">
            <w:pPr>
              <w:numPr>
                <w:ilvl w:val="0"/>
                <w:numId w:val="37"/>
              </w:numPr>
              <w:ind w:left="360" w:hanging="48"/>
              <w:contextualSpacing/>
            </w:pPr>
          </w:p>
        </w:tc>
        <w:tc>
          <w:tcPr>
            <w:tcW w:w="567" w:type="dxa"/>
          </w:tcPr>
          <w:p w14:paraId="2C5EE6EA" w14:textId="77777777" w:rsidR="00A2678E" w:rsidRPr="00A2678E" w:rsidRDefault="00A2678E" w:rsidP="4E57B2BD">
            <w:pPr>
              <w:shd w:val="clear" w:color="auto" w:fill="FFFFFF" w:themeFill="background1"/>
              <w:rPr>
                <w:rFonts w:cs="Arial"/>
              </w:rPr>
            </w:pPr>
          </w:p>
        </w:tc>
        <w:tc>
          <w:tcPr>
            <w:tcW w:w="7127" w:type="dxa"/>
          </w:tcPr>
          <w:p w14:paraId="4FCD7A32" w14:textId="77777777" w:rsidR="00A2678E" w:rsidRPr="00A2678E" w:rsidRDefault="00A2678E" w:rsidP="00A2678E">
            <w:pPr>
              <w:rPr>
                <w:szCs w:val="24"/>
              </w:rPr>
            </w:pPr>
            <w:r w:rsidRPr="00A2678E">
              <w:rPr>
                <w:rFonts w:cs="Arial"/>
                <w:bCs/>
                <w:szCs w:val="24"/>
              </w:rPr>
              <w:t>Der AN muss Quellen IOS verwenden, von denen gemäß TROS IOS Teil 1, Kapitel 6.2 keine Gefährdung ausgeht.</w:t>
            </w:r>
          </w:p>
        </w:tc>
        <w:tc>
          <w:tcPr>
            <w:tcW w:w="816" w:type="dxa"/>
          </w:tcPr>
          <w:p w14:paraId="18D5B7AE" w14:textId="6C75A1A4" w:rsidR="00A2678E" w:rsidRPr="00A2678E" w:rsidRDefault="00ED34D3" w:rsidP="00A2678E">
            <w:pPr>
              <w:spacing w:after="80"/>
              <w:jc w:val="center"/>
              <w:rPr>
                <w:szCs w:val="24"/>
              </w:rPr>
            </w:pPr>
            <w:r>
              <w:t>02</w:t>
            </w:r>
          </w:p>
        </w:tc>
      </w:tr>
    </w:tbl>
    <w:p w14:paraId="0D09D1C6" w14:textId="77777777" w:rsidR="00A2678E" w:rsidRPr="00A2678E" w:rsidRDefault="00A2678E" w:rsidP="00A2678E"/>
    <w:p w14:paraId="4CC14DAE" w14:textId="77777777" w:rsidR="00A2678E" w:rsidRPr="00A2678E" w:rsidRDefault="00A2678E" w:rsidP="00A2678E">
      <w:pPr>
        <w:keepNext/>
        <w:keepLines/>
        <w:numPr>
          <w:ilvl w:val="3"/>
          <w:numId w:val="2"/>
        </w:numPr>
        <w:spacing w:before="360" w:after="120" w:line="360" w:lineRule="auto"/>
        <w:contextualSpacing/>
        <w:outlineLvl w:val="3"/>
        <w:rPr>
          <w:rFonts w:eastAsiaTheme="majorEastAsia" w:cstheme="majorBidi"/>
          <w:bCs/>
          <w:iCs/>
        </w:rPr>
      </w:pPr>
      <w:r w:rsidRPr="00A2678E">
        <w:rPr>
          <w:rFonts w:eastAsiaTheme="majorEastAsia" w:cstheme="majorBidi"/>
          <w:bCs/>
          <w:iCs/>
        </w:rPr>
        <w:t>Elektrische, magnetische und elektromagnetische Felder (EMF)</w:t>
      </w:r>
    </w:p>
    <w:tbl>
      <w:tblPr>
        <w:tblStyle w:val="Tabellenraster11"/>
        <w:tblW w:w="10204" w:type="dxa"/>
        <w:tblInd w:w="-431" w:type="dxa"/>
        <w:tblLook w:val="04A0" w:firstRow="1" w:lastRow="0" w:firstColumn="1" w:lastColumn="0" w:noHBand="0" w:noVBand="1"/>
      </w:tblPr>
      <w:tblGrid>
        <w:gridCol w:w="1695"/>
        <w:gridCol w:w="567"/>
        <w:gridCol w:w="7216"/>
        <w:gridCol w:w="726"/>
      </w:tblGrid>
      <w:tr w:rsidR="00A2678E" w:rsidRPr="00A2678E" w14:paraId="05E682B3" w14:textId="77777777" w:rsidTr="4E57B2BD">
        <w:trPr>
          <w:tblHeader/>
        </w:trPr>
        <w:tc>
          <w:tcPr>
            <w:tcW w:w="1702" w:type="dxa"/>
          </w:tcPr>
          <w:p w14:paraId="2ECDE142" w14:textId="77777777" w:rsidR="00A2678E" w:rsidRPr="00A2678E" w:rsidRDefault="4E57B2BD" w:rsidP="4E57B2BD">
            <w:pPr>
              <w:shd w:val="clear" w:color="auto" w:fill="FFFFFF" w:themeFill="background1"/>
              <w:rPr>
                <w:rFonts w:cs="Arial"/>
                <w:i/>
                <w:iCs/>
              </w:rPr>
            </w:pPr>
            <w:r w:rsidRPr="4E57B2BD">
              <w:rPr>
                <w:rFonts w:cs="Arial"/>
                <w:i/>
                <w:iCs/>
              </w:rPr>
              <w:t>ID</w:t>
            </w:r>
          </w:p>
        </w:tc>
        <w:tc>
          <w:tcPr>
            <w:tcW w:w="567" w:type="dxa"/>
          </w:tcPr>
          <w:p w14:paraId="2B475AAC" w14:textId="77777777" w:rsidR="00A2678E"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238" w:type="dxa"/>
          </w:tcPr>
          <w:p w14:paraId="6B6E4D13" w14:textId="77777777" w:rsidR="00A2678E"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27" w:type="dxa"/>
          </w:tcPr>
          <w:p w14:paraId="018FD4E2" w14:textId="77777777" w:rsidR="00A2678E" w:rsidRPr="00A2678E" w:rsidRDefault="4E57B2BD" w:rsidP="4E57B2BD">
            <w:pPr>
              <w:shd w:val="clear" w:color="auto" w:fill="FFFFFF" w:themeFill="background1"/>
              <w:jc w:val="center"/>
              <w:rPr>
                <w:rFonts w:cs="Arial"/>
                <w:i/>
                <w:iCs/>
              </w:rPr>
            </w:pPr>
            <w:r w:rsidRPr="4E57B2BD">
              <w:rPr>
                <w:rFonts w:cs="Arial"/>
                <w:i/>
                <w:iCs/>
              </w:rPr>
              <w:t>N-ID</w:t>
            </w:r>
          </w:p>
        </w:tc>
      </w:tr>
      <w:tr w:rsidR="00A2678E" w:rsidRPr="00A2678E" w14:paraId="0664FFB2" w14:textId="77777777" w:rsidTr="4E57B2BD">
        <w:tc>
          <w:tcPr>
            <w:tcW w:w="1702" w:type="dxa"/>
          </w:tcPr>
          <w:p w14:paraId="7730C107" w14:textId="77777777" w:rsidR="00A2678E" w:rsidRPr="00A2678E" w:rsidRDefault="00A2678E" w:rsidP="00704A92">
            <w:pPr>
              <w:numPr>
                <w:ilvl w:val="0"/>
                <w:numId w:val="37"/>
              </w:numPr>
              <w:ind w:left="360" w:hanging="48"/>
              <w:contextualSpacing/>
            </w:pPr>
          </w:p>
        </w:tc>
        <w:tc>
          <w:tcPr>
            <w:tcW w:w="567" w:type="dxa"/>
          </w:tcPr>
          <w:p w14:paraId="246A1121" w14:textId="77777777" w:rsidR="00A2678E" w:rsidRPr="00A2678E" w:rsidRDefault="00A2678E" w:rsidP="4E57B2BD">
            <w:pPr>
              <w:shd w:val="clear" w:color="auto" w:fill="FFFFFF" w:themeFill="background1"/>
              <w:rPr>
                <w:rFonts w:cs="Arial"/>
              </w:rPr>
            </w:pPr>
          </w:p>
        </w:tc>
        <w:tc>
          <w:tcPr>
            <w:tcW w:w="7238" w:type="dxa"/>
          </w:tcPr>
          <w:p w14:paraId="141FE2A7" w14:textId="77777777" w:rsidR="00A2678E" w:rsidRPr="00A2678E" w:rsidRDefault="00A2678E" w:rsidP="00A2678E">
            <w:pPr>
              <w:rPr>
                <w:rFonts w:cs="Arial"/>
                <w:color w:val="000000" w:themeColor="text1"/>
              </w:rPr>
            </w:pPr>
            <w:r w:rsidRPr="00A2678E">
              <w:rPr>
                <w:rFonts w:cs="Arial"/>
                <w:bCs/>
                <w:szCs w:val="24"/>
              </w:rPr>
              <w:t>Der AN muss in der technischen Dokumentation die Einhaltung der Expositionsgrenzwerte/ Referenzwerte gemäß 26. BImSchV und der Empfehlung des Rates 1999/519/EG beim bestimmungsgemäßen und vorhersehbaren Betrieb bestätigen.</w:t>
            </w:r>
          </w:p>
        </w:tc>
        <w:tc>
          <w:tcPr>
            <w:tcW w:w="727" w:type="dxa"/>
          </w:tcPr>
          <w:p w14:paraId="2646D4F8" w14:textId="77C6FF3E" w:rsidR="00A2678E" w:rsidRPr="00A2678E" w:rsidRDefault="00ED34D3" w:rsidP="00A2678E">
            <w:pPr>
              <w:spacing w:after="80"/>
              <w:jc w:val="center"/>
              <w:rPr>
                <w:szCs w:val="24"/>
              </w:rPr>
            </w:pPr>
            <w:r>
              <w:t>02</w:t>
            </w:r>
          </w:p>
        </w:tc>
      </w:tr>
    </w:tbl>
    <w:p w14:paraId="6BB1FBB8" w14:textId="77777777" w:rsidR="00A2678E" w:rsidRPr="00A2678E" w:rsidRDefault="00A2678E" w:rsidP="00A2678E">
      <w:pPr>
        <w:keepNext/>
        <w:keepLines/>
        <w:numPr>
          <w:ilvl w:val="1"/>
          <w:numId w:val="2"/>
        </w:numPr>
        <w:spacing w:before="480" w:after="120" w:line="360" w:lineRule="auto"/>
        <w:ind w:left="142" w:hanging="567"/>
        <w:outlineLvl w:val="1"/>
        <w:rPr>
          <w:rFonts w:eastAsiaTheme="majorEastAsia" w:cs="Arial"/>
          <w:b/>
          <w:bCs/>
          <w:color w:val="000000" w:themeColor="text1"/>
          <w:szCs w:val="26"/>
        </w:rPr>
      </w:pPr>
      <w:bookmarkStart w:id="162" w:name="_Toc115164966"/>
      <w:bookmarkStart w:id="163" w:name="_Toc128643523"/>
      <w:bookmarkStart w:id="164" w:name="_Toc195087298"/>
      <w:bookmarkStart w:id="165" w:name="_Toc223599626"/>
      <w:r w:rsidRPr="00A2678E">
        <w:rPr>
          <w:rFonts w:eastAsiaTheme="majorEastAsia" w:cs="Arial"/>
          <w:b/>
          <w:bCs/>
          <w:color w:val="000000" w:themeColor="text1"/>
          <w:szCs w:val="26"/>
        </w:rPr>
        <w:lastRenderedPageBreak/>
        <w:t>Ergonomie</w:t>
      </w:r>
      <w:bookmarkEnd w:id="162"/>
      <w:bookmarkEnd w:id="163"/>
      <w:bookmarkEnd w:id="164"/>
      <w:bookmarkEnd w:id="165"/>
    </w:p>
    <w:tbl>
      <w:tblPr>
        <w:tblStyle w:val="Tabellenraster11"/>
        <w:tblW w:w="10204" w:type="dxa"/>
        <w:tblInd w:w="-431" w:type="dxa"/>
        <w:tblLook w:val="04A0" w:firstRow="1" w:lastRow="0" w:firstColumn="1" w:lastColumn="0" w:noHBand="0" w:noVBand="1"/>
      </w:tblPr>
      <w:tblGrid>
        <w:gridCol w:w="1696"/>
        <w:gridCol w:w="566"/>
        <w:gridCol w:w="6995"/>
        <w:gridCol w:w="947"/>
      </w:tblGrid>
      <w:tr w:rsidR="00A2678E" w:rsidRPr="00A2678E" w14:paraId="15AFBDCE" w14:textId="77777777" w:rsidTr="4E57B2BD">
        <w:trPr>
          <w:tblHeader/>
        </w:trPr>
        <w:tc>
          <w:tcPr>
            <w:tcW w:w="1696" w:type="dxa"/>
          </w:tcPr>
          <w:p w14:paraId="2612BA8E" w14:textId="77777777" w:rsidR="00A2678E" w:rsidRPr="00A2678E" w:rsidRDefault="4E57B2BD" w:rsidP="4E57B2BD">
            <w:pPr>
              <w:shd w:val="clear" w:color="auto" w:fill="FFFFFF" w:themeFill="background1"/>
              <w:rPr>
                <w:rFonts w:cs="Arial"/>
                <w:i/>
                <w:iCs/>
              </w:rPr>
            </w:pPr>
            <w:r w:rsidRPr="4E57B2BD">
              <w:rPr>
                <w:rFonts w:cs="Arial"/>
                <w:i/>
                <w:iCs/>
              </w:rPr>
              <w:t>ID</w:t>
            </w:r>
          </w:p>
        </w:tc>
        <w:tc>
          <w:tcPr>
            <w:tcW w:w="566" w:type="dxa"/>
          </w:tcPr>
          <w:p w14:paraId="378BA50A" w14:textId="77777777" w:rsidR="00A2678E"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6995" w:type="dxa"/>
          </w:tcPr>
          <w:p w14:paraId="0347471B" w14:textId="77777777" w:rsidR="00A2678E"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947" w:type="dxa"/>
          </w:tcPr>
          <w:p w14:paraId="607F7B72" w14:textId="77777777" w:rsidR="00A2678E" w:rsidRPr="00A2678E" w:rsidRDefault="4E57B2BD" w:rsidP="4E57B2BD">
            <w:pPr>
              <w:shd w:val="clear" w:color="auto" w:fill="FFFFFF" w:themeFill="background1"/>
              <w:jc w:val="center"/>
              <w:rPr>
                <w:rFonts w:cs="Arial"/>
                <w:i/>
                <w:iCs/>
              </w:rPr>
            </w:pPr>
            <w:r w:rsidRPr="4E57B2BD">
              <w:rPr>
                <w:rFonts w:cs="Arial"/>
                <w:i/>
                <w:iCs/>
              </w:rPr>
              <w:t>N-ID</w:t>
            </w:r>
          </w:p>
        </w:tc>
      </w:tr>
      <w:tr w:rsidR="00A2678E" w:rsidRPr="00A2678E" w14:paraId="7D658112" w14:textId="77777777" w:rsidTr="4E57B2BD">
        <w:tc>
          <w:tcPr>
            <w:tcW w:w="1696" w:type="dxa"/>
          </w:tcPr>
          <w:p w14:paraId="121135D8" w14:textId="77777777" w:rsidR="00A2678E" w:rsidRPr="00A2678E" w:rsidRDefault="00A2678E" w:rsidP="00704A92">
            <w:pPr>
              <w:numPr>
                <w:ilvl w:val="0"/>
                <w:numId w:val="37"/>
              </w:numPr>
              <w:ind w:left="360" w:hanging="48"/>
              <w:contextualSpacing/>
            </w:pPr>
          </w:p>
        </w:tc>
        <w:tc>
          <w:tcPr>
            <w:tcW w:w="566" w:type="dxa"/>
          </w:tcPr>
          <w:p w14:paraId="394B672D" w14:textId="77777777" w:rsidR="00A2678E" w:rsidRPr="00A2678E" w:rsidRDefault="00A2678E" w:rsidP="4E57B2BD">
            <w:pPr>
              <w:shd w:val="clear" w:color="auto" w:fill="FFFFFF" w:themeFill="background1"/>
              <w:rPr>
                <w:rFonts w:cs="Arial"/>
              </w:rPr>
            </w:pPr>
          </w:p>
        </w:tc>
        <w:tc>
          <w:tcPr>
            <w:tcW w:w="6995" w:type="dxa"/>
          </w:tcPr>
          <w:p w14:paraId="1CC1FCAC" w14:textId="77777777" w:rsidR="00A2678E" w:rsidRPr="00A2678E" w:rsidRDefault="00A2678E" w:rsidP="00A2678E">
            <w:pPr>
              <w:rPr>
                <w:rFonts w:eastAsia="Calibri" w:cs="Times New Roman"/>
              </w:rPr>
            </w:pPr>
            <w:r w:rsidRPr="00A2678E">
              <w:rPr>
                <w:rFonts w:eastAsia="Calibri" w:cs="Times New Roman"/>
              </w:rPr>
              <w:t>Das System muss durch eine systemergonomische Vorgehensweise (ggf. in einem iterativen Gestaltungsprozess) eine hohe Gebrauchstauglichkeit</w:t>
            </w:r>
            <w:r w:rsidRPr="00A2678E">
              <w:rPr>
                <w:rFonts w:eastAsia="Calibri" w:cs="Times New Roman"/>
                <w:color w:val="C00000"/>
              </w:rPr>
              <w:t xml:space="preserve"> </w:t>
            </w:r>
            <w:r w:rsidRPr="00A2678E">
              <w:rPr>
                <w:rFonts w:eastAsia="Calibri" w:cs="Times New Roman"/>
              </w:rPr>
              <w:t>gemäß DIN EN ISO 9241-11 aufweisen, d.h. die uneingeschränkte Wahrnehmung aller Funktionen, entsprechend dem vorgesehenen Einsatzprofil und unter den möglichen Einsatzbedingungen gewährleisten.</w:t>
            </w:r>
          </w:p>
        </w:tc>
        <w:tc>
          <w:tcPr>
            <w:tcW w:w="947" w:type="dxa"/>
          </w:tcPr>
          <w:p w14:paraId="5907055C" w14:textId="283AF8AB" w:rsidR="00A2678E" w:rsidRPr="00A2678E" w:rsidRDefault="00ED34D3" w:rsidP="00A2678E">
            <w:pPr>
              <w:spacing w:after="80"/>
              <w:jc w:val="center"/>
            </w:pPr>
            <w:r>
              <w:t>04</w:t>
            </w:r>
          </w:p>
        </w:tc>
      </w:tr>
      <w:tr w:rsidR="00A2678E" w:rsidRPr="00A2678E" w14:paraId="5DCECC3C" w14:textId="77777777" w:rsidTr="4E57B2BD">
        <w:tc>
          <w:tcPr>
            <w:tcW w:w="1696" w:type="dxa"/>
          </w:tcPr>
          <w:p w14:paraId="3A1589E6" w14:textId="77777777" w:rsidR="00A2678E" w:rsidRPr="00A2678E" w:rsidRDefault="00A2678E" w:rsidP="00704A92">
            <w:pPr>
              <w:numPr>
                <w:ilvl w:val="0"/>
                <w:numId w:val="37"/>
              </w:numPr>
              <w:ind w:left="360" w:hanging="48"/>
              <w:contextualSpacing/>
            </w:pPr>
          </w:p>
        </w:tc>
        <w:tc>
          <w:tcPr>
            <w:tcW w:w="566" w:type="dxa"/>
          </w:tcPr>
          <w:p w14:paraId="675807DB" w14:textId="77777777" w:rsidR="00A2678E" w:rsidRPr="00A2678E" w:rsidRDefault="00A2678E" w:rsidP="4E57B2BD">
            <w:pPr>
              <w:shd w:val="clear" w:color="auto" w:fill="FFFFFF" w:themeFill="background1"/>
              <w:rPr>
                <w:rFonts w:cs="Arial"/>
              </w:rPr>
            </w:pPr>
          </w:p>
        </w:tc>
        <w:tc>
          <w:tcPr>
            <w:tcW w:w="6995" w:type="dxa"/>
          </w:tcPr>
          <w:p w14:paraId="37324B74" w14:textId="77777777" w:rsidR="00A2678E" w:rsidRPr="00A2678E" w:rsidRDefault="00A2678E" w:rsidP="00A2678E">
            <w:pPr>
              <w:rPr>
                <w:color w:val="000000" w:themeColor="text1"/>
              </w:rPr>
            </w:pPr>
            <w:r w:rsidRPr="00A2678E">
              <w:rPr>
                <w:color w:val="000000" w:themeColor="text1"/>
              </w:rPr>
              <w:t xml:space="preserve">Alle Module des Systems müssen benutzergerecht und unter Berücksichtigung der aktuellen anthropometrischen und biomechanischen Daten von Frauen und Männern (mindestens 5. bis 95. Perzentil gemäß Teil B "Ergonomische Datensammlung" des </w:t>
            </w:r>
            <w:proofErr w:type="spellStart"/>
            <w:r w:rsidRPr="00A2678E">
              <w:rPr>
                <w:color w:val="000000" w:themeColor="text1"/>
              </w:rPr>
              <w:t>HdE</w:t>
            </w:r>
            <w:proofErr w:type="spellEnd"/>
            <w:r w:rsidRPr="00A2678E">
              <w:rPr>
                <w:color w:val="000000" w:themeColor="text1"/>
              </w:rPr>
              <w:t xml:space="preserve"> (2. Auflage)) mit entsprechender einsatzbedingter getragener persönlicher Ausstattung und Bekleidung mit Handschuhen ausgelegt sein.</w:t>
            </w:r>
          </w:p>
        </w:tc>
        <w:tc>
          <w:tcPr>
            <w:tcW w:w="947" w:type="dxa"/>
          </w:tcPr>
          <w:p w14:paraId="1F857463" w14:textId="7962776F" w:rsidR="00A2678E" w:rsidRPr="00A2678E" w:rsidRDefault="00ED34D3" w:rsidP="00A2678E">
            <w:pPr>
              <w:spacing w:after="80"/>
              <w:jc w:val="center"/>
              <w:rPr>
                <w:szCs w:val="24"/>
              </w:rPr>
            </w:pPr>
            <w:r>
              <w:t>04</w:t>
            </w:r>
          </w:p>
        </w:tc>
      </w:tr>
      <w:tr w:rsidR="00A2678E" w:rsidRPr="00A2678E" w14:paraId="4D0CED2A" w14:textId="77777777" w:rsidTr="4E57B2BD">
        <w:tc>
          <w:tcPr>
            <w:tcW w:w="1696" w:type="dxa"/>
          </w:tcPr>
          <w:p w14:paraId="617E0491" w14:textId="77777777" w:rsidR="00A2678E" w:rsidRPr="00A2678E" w:rsidRDefault="00A2678E" w:rsidP="00704A92">
            <w:pPr>
              <w:numPr>
                <w:ilvl w:val="0"/>
                <w:numId w:val="37"/>
              </w:numPr>
              <w:ind w:left="360" w:hanging="48"/>
              <w:contextualSpacing/>
            </w:pPr>
          </w:p>
        </w:tc>
        <w:tc>
          <w:tcPr>
            <w:tcW w:w="566" w:type="dxa"/>
          </w:tcPr>
          <w:p w14:paraId="3A8228A9" w14:textId="77777777" w:rsidR="00A2678E" w:rsidRPr="00A2678E" w:rsidRDefault="00A2678E" w:rsidP="4E57B2BD">
            <w:pPr>
              <w:shd w:val="clear" w:color="auto" w:fill="FFFFFF" w:themeFill="background1"/>
              <w:rPr>
                <w:rFonts w:cs="Arial"/>
              </w:rPr>
            </w:pPr>
          </w:p>
        </w:tc>
        <w:tc>
          <w:tcPr>
            <w:tcW w:w="6995" w:type="dxa"/>
          </w:tcPr>
          <w:p w14:paraId="2E5EAA25" w14:textId="77777777" w:rsidR="00A2678E" w:rsidRPr="00A2678E" w:rsidRDefault="00A2678E" w:rsidP="00A2678E">
            <w:pPr>
              <w:rPr>
                <w:color w:val="000000" w:themeColor="text1"/>
              </w:rPr>
            </w:pPr>
            <w:r w:rsidRPr="00A2678E">
              <w:rPr>
                <w:rFonts w:cs="Arial"/>
                <w:color w:val="000000" w:themeColor="text1"/>
              </w:rPr>
              <w:t xml:space="preserve">Der AN muss sicherstellen, dass Anzeigen und Bedienelemente funktional so gestaltet und angeordnet sind, dass sie unter allen Einsatzbedingungen ohne Einschränkungen genutzt werden können. Dabei sind die ergonomischen Gestaltungsregeln (Handbuch der Ergonomie </w:t>
            </w:r>
            <w:proofErr w:type="spellStart"/>
            <w:r w:rsidRPr="00A2678E">
              <w:rPr>
                <w:rFonts w:cs="Arial"/>
                <w:color w:val="000000" w:themeColor="text1"/>
              </w:rPr>
              <w:t>HdE</w:t>
            </w:r>
            <w:proofErr w:type="spellEnd"/>
            <w:r w:rsidRPr="00A2678E">
              <w:rPr>
                <w:rFonts w:cs="Arial"/>
                <w:color w:val="000000" w:themeColor="text1"/>
              </w:rPr>
              <w:t>, 2. Auflage, Teil C "Ergonomische Konstruktionsrichtlinien") maßgebend.</w:t>
            </w:r>
          </w:p>
        </w:tc>
        <w:tc>
          <w:tcPr>
            <w:tcW w:w="947" w:type="dxa"/>
          </w:tcPr>
          <w:p w14:paraId="00B2239D" w14:textId="518CC9D2" w:rsidR="00A2678E" w:rsidRPr="00A2678E" w:rsidRDefault="00ED34D3" w:rsidP="00A2678E">
            <w:pPr>
              <w:spacing w:after="80"/>
              <w:jc w:val="center"/>
              <w:rPr>
                <w:szCs w:val="24"/>
              </w:rPr>
            </w:pPr>
            <w:r>
              <w:t>04</w:t>
            </w:r>
          </w:p>
        </w:tc>
      </w:tr>
      <w:tr w:rsidR="00A2678E" w:rsidRPr="00A2678E" w14:paraId="2F2E85BC" w14:textId="77777777" w:rsidTr="4E57B2BD">
        <w:tc>
          <w:tcPr>
            <w:tcW w:w="1696" w:type="dxa"/>
          </w:tcPr>
          <w:p w14:paraId="03F347C5" w14:textId="77777777" w:rsidR="00A2678E" w:rsidRPr="00A2678E" w:rsidRDefault="00A2678E" w:rsidP="00704A92">
            <w:pPr>
              <w:numPr>
                <w:ilvl w:val="0"/>
                <w:numId w:val="37"/>
              </w:numPr>
              <w:ind w:left="360" w:hanging="48"/>
              <w:contextualSpacing/>
            </w:pPr>
          </w:p>
        </w:tc>
        <w:tc>
          <w:tcPr>
            <w:tcW w:w="566" w:type="dxa"/>
          </w:tcPr>
          <w:p w14:paraId="2714F189" w14:textId="77777777" w:rsidR="00A2678E" w:rsidRPr="00A2678E" w:rsidRDefault="00A2678E" w:rsidP="4E57B2BD">
            <w:pPr>
              <w:shd w:val="clear" w:color="auto" w:fill="FFFFFF" w:themeFill="background1"/>
              <w:rPr>
                <w:rFonts w:cs="Arial"/>
              </w:rPr>
            </w:pPr>
          </w:p>
        </w:tc>
        <w:tc>
          <w:tcPr>
            <w:tcW w:w="6995" w:type="dxa"/>
          </w:tcPr>
          <w:p w14:paraId="6982EB9C" w14:textId="77777777" w:rsidR="00A2678E" w:rsidRPr="00A2678E" w:rsidRDefault="00A2678E" w:rsidP="00A2678E">
            <w:pPr>
              <w:rPr>
                <w:color w:val="000000" w:themeColor="text1"/>
              </w:rPr>
            </w:pPr>
            <w:r w:rsidRPr="00A2678E">
              <w:rPr>
                <w:rFonts w:cs="Arial"/>
                <w:color w:val="000000" w:themeColor="text1"/>
              </w:rPr>
              <w:t>Der AN muss sicherstellen, dass der Systemzustand für den Benutzer jederzeit erkennbar ist. Fehlhandlungen und Fehlbedienungen müssen durch Plausibilitätskontrollen abgefangen werden und dürfen auf keinen Fall zu undefinierten oder gar in Folge davon unfallgefährlichen, gesundheitsgefährdenden, umweltschädigenden und einsatzgefährdenden Betriebszuständen führen.</w:t>
            </w:r>
          </w:p>
        </w:tc>
        <w:tc>
          <w:tcPr>
            <w:tcW w:w="947" w:type="dxa"/>
          </w:tcPr>
          <w:p w14:paraId="5E95AD84" w14:textId="212757BB" w:rsidR="00A2678E" w:rsidRPr="00A2678E" w:rsidRDefault="00ED34D3" w:rsidP="00A2678E">
            <w:pPr>
              <w:spacing w:after="80"/>
              <w:jc w:val="center"/>
              <w:rPr>
                <w:szCs w:val="24"/>
              </w:rPr>
            </w:pPr>
            <w:r>
              <w:t>04</w:t>
            </w:r>
          </w:p>
        </w:tc>
      </w:tr>
      <w:tr w:rsidR="00A2678E" w:rsidRPr="00A2678E" w14:paraId="78DCDF47" w14:textId="77777777" w:rsidTr="4E57B2BD">
        <w:tc>
          <w:tcPr>
            <w:tcW w:w="1696" w:type="dxa"/>
          </w:tcPr>
          <w:p w14:paraId="26CD3C8A" w14:textId="77777777" w:rsidR="00A2678E" w:rsidRPr="00A2678E" w:rsidRDefault="00A2678E" w:rsidP="00704A92">
            <w:pPr>
              <w:numPr>
                <w:ilvl w:val="0"/>
                <w:numId w:val="37"/>
              </w:numPr>
              <w:ind w:left="360" w:hanging="48"/>
              <w:contextualSpacing/>
            </w:pPr>
          </w:p>
        </w:tc>
        <w:tc>
          <w:tcPr>
            <w:tcW w:w="566" w:type="dxa"/>
          </w:tcPr>
          <w:p w14:paraId="2A98394D" w14:textId="77777777" w:rsidR="00A2678E" w:rsidRPr="00A2678E" w:rsidRDefault="00A2678E" w:rsidP="4E57B2BD">
            <w:pPr>
              <w:shd w:val="clear" w:color="auto" w:fill="FFFFFF" w:themeFill="background1"/>
              <w:rPr>
                <w:rFonts w:cs="Arial"/>
              </w:rPr>
            </w:pPr>
          </w:p>
        </w:tc>
        <w:tc>
          <w:tcPr>
            <w:tcW w:w="6995" w:type="dxa"/>
          </w:tcPr>
          <w:p w14:paraId="2CDAF72C" w14:textId="77777777" w:rsidR="00A2678E" w:rsidRPr="00A2678E" w:rsidRDefault="00A2678E" w:rsidP="00A2678E">
            <w:pPr>
              <w:rPr>
                <w:rFonts w:cs="Arial"/>
                <w:b/>
                <w:color w:val="000000" w:themeColor="text1"/>
              </w:rPr>
            </w:pPr>
            <w:r w:rsidRPr="00A2678E">
              <w:rPr>
                <w:rFonts w:cs="Arial"/>
                <w:color w:val="000000" w:themeColor="text1"/>
              </w:rPr>
              <w:t>Bei der Auslegung der Transport- und Lagerbehälter müssen die Gewichte, Schwerpunkte und Abmessungen der Einzelkomponenten, die manuell gehandhabt werden (z. B. heben, tragen, halten, ziehen, schieben) sowie die Griffausführung und -anbringung so gestaltet sein, dass eine Gefährdung für Sicherheit und Gesundheit durch die manuelle Handhabung von Lasten vermieden wird. Die technischen Voraussetzungen müssen dem AG die Einhaltung der Vorgaben der Lastenhandhabungsverordnung (</w:t>
            </w:r>
            <w:proofErr w:type="spellStart"/>
            <w:r w:rsidRPr="00A2678E">
              <w:rPr>
                <w:rFonts w:cs="Arial"/>
                <w:color w:val="000000" w:themeColor="text1"/>
              </w:rPr>
              <w:t>LasthandhabV</w:t>
            </w:r>
            <w:proofErr w:type="spellEnd"/>
            <w:r w:rsidRPr="00A2678E">
              <w:rPr>
                <w:rFonts w:cs="Arial"/>
                <w:color w:val="000000" w:themeColor="text1"/>
              </w:rPr>
              <w:t>) ermöglichen.</w:t>
            </w:r>
            <w:r w:rsidRPr="00A2678E">
              <w:rPr>
                <w:rFonts w:cs="Arial"/>
                <w:i/>
                <w:color w:val="000000" w:themeColor="text1"/>
              </w:rPr>
              <w:t xml:space="preserve"> </w:t>
            </w:r>
            <w:r w:rsidRPr="00A2678E">
              <w:rPr>
                <w:rFonts w:cs="Arial"/>
                <w:color w:val="000000" w:themeColor="text1"/>
              </w:rPr>
              <w:t xml:space="preserve">Dazu muss für die Dimensionierung und Gestaltung manuell zu handhabenden Lasten </w:t>
            </w:r>
            <w:r w:rsidRPr="00A2678E">
              <w:rPr>
                <w:rFonts w:cs="Arial"/>
                <w:color w:val="000000" w:themeColor="text1"/>
              </w:rPr>
              <w:lastRenderedPageBreak/>
              <w:t xml:space="preserve">(Transporteinheiten) die Leitmerkmalmethode der </w:t>
            </w:r>
            <w:proofErr w:type="spellStart"/>
            <w:r w:rsidRPr="00A2678E">
              <w:rPr>
                <w:rFonts w:cs="Arial"/>
                <w:color w:val="000000" w:themeColor="text1"/>
              </w:rPr>
              <w:t>BAuA</w:t>
            </w:r>
            <w:proofErr w:type="spellEnd"/>
            <w:r w:rsidRPr="00A2678E">
              <w:rPr>
                <w:rFonts w:cs="Arial"/>
                <w:color w:val="000000" w:themeColor="text1"/>
              </w:rPr>
              <w:t xml:space="preserve"> angewandt werden. Der AN muss nachweisen, dass die Belastungshöhe „mäßig erhöht“ bzw. Risikobereich 2 bzw. 50 Punkte nicht überschritten wurde.</w:t>
            </w:r>
            <w:r w:rsidRPr="00A2678E" w:rsidDel="00D31323">
              <w:rPr>
                <w:rFonts w:cs="Arial"/>
                <w:color w:val="000000" w:themeColor="text1"/>
              </w:rPr>
              <w:t xml:space="preserve"> </w:t>
            </w:r>
          </w:p>
        </w:tc>
        <w:tc>
          <w:tcPr>
            <w:tcW w:w="947" w:type="dxa"/>
          </w:tcPr>
          <w:p w14:paraId="67490F4D" w14:textId="7D5D5D9F" w:rsidR="00A2678E" w:rsidRPr="00A2678E" w:rsidRDefault="00ED34D3" w:rsidP="00A2678E">
            <w:pPr>
              <w:spacing w:after="80"/>
              <w:jc w:val="center"/>
              <w:rPr>
                <w:szCs w:val="24"/>
              </w:rPr>
            </w:pPr>
            <w:r>
              <w:lastRenderedPageBreak/>
              <w:t>02</w:t>
            </w:r>
          </w:p>
        </w:tc>
      </w:tr>
      <w:tr w:rsidR="00A2678E" w:rsidRPr="00A2678E" w14:paraId="395F6C46" w14:textId="77777777" w:rsidTr="4E57B2BD">
        <w:tc>
          <w:tcPr>
            <w:tcW w:w="1696" w:type="dxa"/>
          </w:tcPr>
          <w:p w14:paraId="4C6E8C9F" w14:textId="77777777" w:rsidR="00A2678E" w:rsidRPr="00A2678E" w:rsidRDefault="00A2678E" w:rsidP="00704A92">
            <w:pPr>
              <w:numPr>
                <w:ilvl w:val="0"/>
                <w:numId w:val="37"/>
              </w:numPr>
              <w:ind w:left="360" w:hanging="48"/>
              <w:contextualSpacing/>
            </w:pPr>
          </w:p>
        </w:tc>
        <w:tc>
          <w:tcPr>
            <w:tcW w:w="566" w:type="dxa"/>
          </w:tcPr>
          <w:p w14:paraId="481583E8" w14:textId="77777777" w:rsidR="00A2678E" w:rsidRPr="00A2678E" w:rsidRDefault="00A2678E" w:rsidP="4E57B2BD">
            <w:pPr>
              <w:shd w:val="clear" w:color="auto" w:fill="FFFFFF" w:themeFill="background1"/>
              <w:rPr>
                <w:rFonts w:cs="Arial"/>
              </w:rPr>
            </w:pPr>
          </w:p>
        </w:tc>
        <w:tc>
          <w:tcPr>
            <w:tcW w:w="6995" w:type="dxa"/>
          </w:tcPr>
          <w:p w14:paraId="7C723471" w14:textId="77777777" w:rsidR="00A2678E" w:rsidRPr="00A2678E" w:rsidRDefault="00A2678E" w:rsidP="00A2678E">
            <w:pPr>
              <w:spacing w:after="60"/>
              <w:rPr>
                <w:rFonts w:eastAsia="Calibri" w:cs="Times New Roman"/>
              </w:rPr>
            </w:pPr>
            <w:r w:rsidRPr="00A2678E">
              <w:rPr>
                <w:rFonts w:eastAsia="Calibri" w:cs="Times New Roman"/>
              </w:rPr>
              <w:t xml:space="preserve">Das System muss Tag und Nacht sowie unter allen Witterungsbedingungen der geforderten Klimazonen ohne vermeidbare Einschränkungen und Funktions-/ Leistungseinbußen mit der entsprechenden Bekleidung und Ausrüstung einsetzbar, nutzbar und bedienbar sein. </w:t>
            </w:r>
          </w:p>
        </w:tc>
        <w:tc>
          <w:tcPr>
            <w:tcW w:w="947" w:type="dxa"/>
          </w:tcPr>
          <w:p w14:paraId="4452D919" w14:textId="01DDA1EA" w:rsidR="00A2678E" w:rsidRPr="00A2678E" w:rsidRDefault="00ED34D3" w:rsidP="00A2678E">
            <w:pPr>
              <w:spacing w:after="80"/>
              <w:jc w:val="center"/>
            </w:pPr>
            <w:r>
              <w:t>04</w:t>
            </w:r>
          </w:p>
        </w:tc>
      </w:tr>
      <w:tr w:rsidR="00A2678E" w:rsidRPr="00A2678E" w14:paraId="79120849" w14:textId="77777777" w:rsidTr="4E57B2BD">
        <w:tc>
          <w:tcPr>
            <w:tcW w:w="1696" w:type="dxa"/>
          </w:tcPr>
          <w:p w14:paraId="1CC98B41" w14:textId="77777777" w:rsidR="00A2678E" w:rsidRPr="00A2678E" w:rsidRDefault="00A2678E" w:rsidP="00704A92">
            <w:pPr>
              <w:numPr>
                <w:ilvl w:val="0"/>
                <w:numId w:val="37"/>
              </w:numPr>
              <w:ind w:left="360" w:hanging="48"/>
              <w:contextualSpacing/>
            </w:pPr>
          </w:p>
        </w:tc>
        <w:tc>
          <w:tcPr>
            <w:tcW w:w="566" w:type="dxa"/>
          </w:tcPr>
          <w:p w14:paraId="7AEFFD93" w14:textId="77777777" w:rsidR="00A2678E" w:rsidRPr="00A2678E" w:rsidRDefault="00A2678E" w:rsidP="4E57B2BD">
            <w:pPr>
              <w:shd w:val="clear" w:color="auto" w:fill="FFFFFF" w:themeFill="background1"/>
              <w:rPr>
                <w:rFonts w:cs="Arial"/>
              </w:rPr>
            </w:pPr>
          </w:p>
        </w:tc>
        <w:tc>
          <w:tcPr>
            <w:tcW w:w="6995" w:type="dxa"/>
          </w:tcPr>
          <w:p w14:paraId="63DFDCBF" w14:textId="77777777" w:rsidR="00A2678E" w:rsidRPr="00A2678E" w:rsidRDefault="00A2678E" w:rsidP="00A2678E">
            <w:pPr>
              <w:spacing w:after="60"/>
              <w:rPr>
                <w:rFonts w:eastAsia="Calibri" w:cs="Times New Roman"/>
              </w:rPr>
            </w:pPr>
            <w:r w:rsidRPr="00A2678E">
              <w:rPr>
                <w:rFonts w:eastAsia="Calibri" w:cs="Times New Roman"/>
              </w:rPr>
              <w:t>Der AN muss die lüftungstechnischen und klimatechnischen Maßnahmen entsprechend den vorgesehenen Einsatz- und Klimabedingungen/Klimakategorien im Einsatzland/ Einsatzgebiet realisieren.</w:t>
            </w:r>
          </w:p>
        </w:tc>
        <w:tc>
          <w:tcPr>
            <w:tcW w:w="947" w:type="dxa"/>
          </w:tcPr>
          <w:p w14:paraId="1E247E67" w14:textId="2E9938F1" w:rsidR="00A2678E" w:rsidRPr="00A2678E" w:rsidRDefault="00ED34D3" w:rsidP="00A2678E">
            <w:pPr>
              <w:spacing w:after="80"/>
              <w:jc w:val="center"/>
            </w:pPr>
            <w:r>
              <w:t>04</w:t>
            </w:r>
          </w:p>
        </w:tc>
      </w:tr>
      <w:tr w:rsidR="00A2678E" w:rsidRPr="00A2678E" w14:paraId="005D2ED9" w14:textId="77777777" w:rsidTr="4E57B2BD">
        <w:tc>
          <w:tcPr>
            <w:tcW w:w="1696" w:type="dxa"/>
          </w:tcPr>
          <w:p w14:paraId="43D4D4AD" w14:textId="77777777" w:rsidR="00A2678E" w:rsidRPr="00A2678E" w:rsidRDefault="00A2678E" w:rsidP="00704A92">
            <w:pPr>
              <w:numPr>
                <w:ilvl w:val="0"/>
                <w:numId w:val="37"/>
              </w:numPr>
              <w:ind w:left="360" w:hanging="48"/>
              <w:contextualSpacing/>
            </w:pPr>
          </w:p>
        </w:tc>
        <w:tc>
          <w:tcPr>
            <w:tcW w:w="566" w:type="dxa"/>
          </w:tcPr>
          <w:p w14:paraId="56EFC9F0" w14:textId="77777777" w:rsidR="00A2678E" w:rsidRPr="00A2678E" w:rsidRDefault="00A2678E" w:rsidP="4E57B2BD">
            <w:pPr>
              <w:shd w:val="clear" w:color="auto" w:fill="FFFFFF" w:themeFill="background1"/>
              <w:rPr>
                <w:rFonts w:cs="Arial"/>
              </w:rPr>
            </w:pPr>
          </w:p>
        </w:tc>
        <w:tc>
          <w:tcPr>
            <w:tcW w:w="6995" w:type="dxa"/>
          </w:tcPr>
          <w:p w14:paraId="4822D4E7" w14:textId="77777777" w:rsidR="00A2678E" w:rsidRPr="00A2678E" w:rsidRDefault="00A2678E" w:rsidP="00A2678E">
            <w:r w:rsidRPr="00A2678E">
              <w:t xml:space="preserve">Das System muss unter ABC-Schutz oder sonstiger einsatzbedingter, persönlicher Schutzkleidung ohne vermeidbare Einschränkungen und Funktions-/ Leistungseinbußen einsetzbar sein. </w:t>
            </w:r>
          </w:p>
          <w:p w14:paraId="7B4E7E27" w14:textId="77777777" w:rsidR="00A2678E" w:rsidRPr="00A2678E" w:rsidRDefault="00A2678E" w:rsidP="00A2678E">
            <w:pPr>
              <w:spacing w:after="60"/>
            </w:pPr>
            <w:r w:rsidRPr="00A2678E">
              <w:t xml:space="preserve">Bemerkung: Dabei sind eingeschränkte Beweglichkeit, zusätzlicher Raumbedarf, eingeschränktes Sichtfeld und ein vermindertes Feingefühl für motorische Fähigkeiten zu berücksichtigen. </w:t>
            </w:r>
          </w:p>
        </w:tc>
        <w:tc>
          <w:tcPr>
            <w:tcW w:w="947" w:type="dxa"/>
          </w:tcPr>
          <w:p w14:paraId="0D4A8F03" w14:textId="472A5277" w:rsidR="00A2678E" w:rsidRPr="00A2678E" w:rsidRDefault="00ED34D3" w:rsidP="00A2678E">
            <w:pPr>
              <w:spacing w:after="80"/>
              <w:jc w:val="center"/>
            </w:pPr>
            <w:r>
              <w:t>04</w:t>
            </w:r>
          </w:p>
        </w:tc>
      </w:tr>
      <w:tr w:rsidR="00A2678E" w:rsidRPr="00A2678E" w14:paraId="2E91263A" w14:textId="77777777" w:rsidTr="4E57B2BD">
        <w:tc>
          <w:tcPr>
            <w:tcW w:w="1696" w:type="dxa"/>
            <w:shd w:val="clear" w:color="auto" w:fill="auto"/>
          </w:tcPr>
          <w:p w14:paraId="11DAFC9F" w14:textId="77777777" w:rsidR="00A2678E" w:rsidRPr="00A2678E" w:rsidRDefault="00A2678E" w:rsidP="00704A92">
            <w:pPr>
              <w:numPr>
                <w:ilvl w:val="0"/>
                <w:numId w:val="37"/>
              </w:numPr>
              <w:ind w:left="360" w:hanging="48"/>
              <w:contextualSpacing/>
            </w:pPr>
          </w:p>
        </w:tc>
        <w:tc>
          <w:tcPr>
            <w:tcW w:w="566" w:type="dxa"/>
          </w:tcPr>
          <w:p w14:paraId="191A25AD" w14:textId="77777777" w:rsidR="00A2678E" w:rsidRPr="00A2678E" w:rsidRDefault="00A2678E" w:rsidP="4E57B2BD">
            <w:pPr>
              <w:shd w:val="clear" w:color="auto" w:fill="FFFFFF" w:themeFill="background1"/>
              <w:rPr>
                <w:rFonts w:cs="Arial"/>
              </w:rPr>
            </w:pPr>
          </w:p>
        </w:tc>
        <w:tc>
          <w:tcPr>
            <w:tcW w:w="6995" w:type="dxa"/>
          </w:tcPr>
          <w:p w14:paraId="1B240B63" w14:textId="77777777" w:rsidR="00A2678E" w:rsidRPr="00A2678E" w:rsidRDefault="00A2678E" w:rsidP="00A2678E">
            <w:pPr>
              <w:rPr>
                <w:rFonts w:cs="Arial"/>
                <w:b/>
                <w:color w:val="000000" w:themeColor="text1"/>
              </w:rPr>
            </w:pPr>
            <w:r w:rsidRPr="00A2678E">
              <w:t xml:space="preserve">Der AN muss dem AG bei Medizinprodukten die Anwendung der DIN EN 60601-1-6 schriftlich bestätigen.  </w:t>
            </w:r>
          </w:p>
        </w:tc>
        <w:tc>
          <w:tcPr>
            <w:tcW w:w="947" w:type="dxa"/>
          </w:tcPr>
          <w:p w14:paraId="50D5A113" w14:textId="3DAA72B3" w:rsidR="00A2678E" w:rsidRPr="00A2678E" w:rsidRDefault="00ED34D3" w:rsidP="00A2678E">
            <w:pPr>
              <w:spacing w:after="80"/>
              <w:jc w:val="center"/>
            </w:pPr>
            <w:r>
              <w:t>02</w:t>
            </w:r>
          </w:p>
        </w:tc>
      </w:tr>
    </w:tbl>
    <w:p w14:paraId="11744E1F" w14:textId="77777777" w:rsidR="00A2678E" w:rsidRPr="00A2678E" w:rsidRDefault="00A2678E" w:rsidP="00A2678E">
      <w:pPr>
        <w:keepNext/>
        <w:keepLines/>
        <w:numPr>
          <w:ilvl w:val="1"/>
          <w:numId w:val="2"/>
        </w:numPr>
        <w:spacing w:before="480" w:after="120" w:line="360" w:lineRule="auto"/>
        <w:ind w:left="142" w:hanging="567"/>
        <w:outlineLvl w:val="1"/>
        <w:rPr>
          <w:rFonts w:eastAsiaTheme="majorEastAsia" w:cs="Arial"/>
          <w:b/>
          <w:bCs/>
          <w:color w:val="000000" w:themeColor="text1"/>
          <w:szCs w:val="26"/>
        </w:rPr>
      </w:pPr>
      <w:bookmarkStart w:id="166" w:name="_Toc115164967"/>
      <w:bookmarkStart w:id="167" w:name="_Ref126136357"/>
      <w:bookmarkStart w:id="168" w:name="_Toc128643524"/>
      <w:bookmarkStart w:id="169" w:name="_Toc195087299"/>
      <w:bookmarkStart w:id="170" w:name="_Toc223599627"/>
      <w:r w:rsidRPr="00A2678E">
        <w:rPr>
          <w:rFonts w:eastAsiaTheme="majorEastAsia" w:cs="Arial"/>
          <w:b/>
          <w:bCs/>
          <w:color w:val="000000" w:themeColor="text1"/>
          <w:szCs w:val="26"/>
        </w:rPr>
        <w:t>Umweltschutz und Gefahrgutwesen</w:t>
      </w:r>
      <w:bookmarkEnd w:id="166"/>
      <w:bookmarkEnd w:id="167"/>
      <w:bookmarkEnd w:id="168"/>
      <w:bookmarkEnd w:id="169"/>
      <w:bookmarkEnd w:id="170"/>
    </w:p>
    <w:tbl>
      <w:tblPr>
        <w:tblStyle w:val="Tabellenraster11"/>
        <w:tblW w:w="10204" w:type="dxa"/>
        <w:tblInd w:w="-431" w:type="dxa"/>
        <w:tblLook w:val="04A0" w:firstRow="1" w:lastRow="0" w:firstColumn="1" w:lastColumn="0" w:noHBand="0" w:noVBand="1"/>
      </w:tblPr>
      <w:tblGrid>
        <w:gridCol w:w="1698"/>
        <w:gridCol w:w="566"/>
        <w:gridCol w:w="7190"/>
        <w:gridCol w:w="750"/>
      </w:tblGrid>
      <w:tr w:rsidR="00A2678E" w:rsidRPr="00A2678E" w14:paraId="5535BE42" w14:textId="77777777" w:rsidTr="4E57B2BD">
        <w:trPr>
          <w:tblHeader/>
        </w:trPr>
        <w:tc>
          <w:tcPr>
            <w:tcW w:w="1698" w:type="dxa"/>
          </w:tcPr>
          <w:p w14:paraId="35E5C6F1" w14:textId="77777777" w:rsidR="00A2678E" w:rsidRPr="00A2678E" w:rsidRDefault="4E57B2BD" w:rsidP="4E57B2BD">
            <w:pPr>
              <w:shd w:val="clear" w:color="auto" w:fill="FFFFFF" w:themeFill="background1"/>
              <w:rPr>
                <w:rFonts w:cs="Arial"/>
                <w:i/>
                <w:iCs/>
              </w:rPr>
            </w:pPr>
            <w:bookmarkStart w:id="171" w:name="_Hlk195175832"/>
            <w:r w:rsidRPr="4E57B2BD">
              <w:rPr>
                <w:rFonts w:cs="Arial"/>
                <w:i/>
                <w:iCs/>
              </w:rPr>
              <w:t>ID</w:t>
            </w:r>
          </w:p>
        </w:tc>
        <w:tc>
          <w:tcPr>
            <w:tcW w:w="566" w:type="dxa"/>
          </w:tcPr>
          <w:p w14:paraId="4B0DD08F" w14:textId="77777777" w:rsidR="00A2678E" w:rsidRPr="00A2678E" w:rsidRDefault="4E57B2BD" w:rsidP="4E57B2BD">
            <w:pPr>
              <w:shd w:val="clear" w:color="auto" w:fill="FFFFFF" w:themeFill="background1"/>
              <w:rPr>
                <w:rFonts w:cs="Arial"/>
                <w:i/>
                <w:iCs/>
              </w:rPr>
            </w:pPr>
            <w:proofErr w:type="spellStart"/>
            <w:r w:rsidRPr="4E57B2BD">
              <w:rPr>
                <w:rFonts w:cs="Arial"/>
                <w:i/>
                <w:iCs/>
              </w:rPr>
              <w:t>Zk</w:t>
            </w:r>
            <w:proofErr w:type="spellEnd"/>
          </w:p>
        </w:tc>
        <w:tc>
          <w:tcPr>
            <w:tcW w:w="7190" w:type="dxa"/>
          </w:tcPr>
          <w:p w14:paraId="6C06E2F3" w14:textId="77777777" w:rsidR="00A2678E" w:rsidRPr="00A2678E" w:rsidRDefault="4E57B2BD" w:rsidP="4E57B2BD">
            <w:pPr>
              <w:shd w:val="clear" w:color="auto" w:fill="FFFFFF" w:themeFill="background1"/>
              <w:rPr>
                <w:rFonts w:cs="Arial"/>
                <w:i/>
                <w:iCs/>
              </w:rPr>
            </w:pPr>
            <w:proofErr w:type="spellStart"/>
            <w:r w:rsidRPr="4E57B2BD">
              <w:rPr>
                <w:rFonts w:cs="Arial"/>
                <w:i/>
                <w:iCs/>
              </w:rPr>
              <w:t>LAfo</w:t>
            </w:r>
            <w:proofErr w:type="spellEnd"/>
          </w:p>
        </w:tc>
        <w:tc>
          <w:tcPr>
            <w:tcW w:w="750" w:type="dxa"/>
          </w:tcPr>
          <w:p w14:paraId="5F3D7EC9" w14:textId="77777777" w:rsidR="00A2678E" w:rsidRPr="00A2678E" w:rsidRDefault="4E57B2BD" w:rsidP="4E57B2BD">
            <w:pPr>
              <w:shd w:val="clear" w:color="auto" w:fill="FFFFFF" w:themeFill="background1"/>
              <w:jc w:val="center"/>
              <w:rPr>
                <w:rFonts w:cs="Arial"/>
                <w:i/>
                <w:iCs/>
              </w:rPr>
            </w:pPr>
            <w:r w:rsidRPr="4E57B2BD">
              <w:rPr>
                <w:rFonts w:cs="Arial"/>
                <w:i/>
                <w:iCs/>
              </w:rPr>
              <w:t>N-ID</w:t>
            </w:r>
          </w:p>
        </w:tc>
      </w:tr>
      <w:tr w:rsidR="00A2678E" w:rsidRPr="00A2678E" w14:paraId="0A9D1F6E" w14:textId="77777777" w:rsidTr="4E57B2BD">
        <w:tc>
          <w:tcPr>
            <w:tcW w:w="1698" w:type="dxa"/>
          </w:tcPr>
          <w:p w14:paraId="09D0D0A2" w14:textId="77777777" w:rsidR="00A2678E" w:rsidRPr="00A2678E" w:rsidRDefault="00A2678E" w:rsidP="00704A92">
            <w:pPr>
              <w:numPr>
                <w:ilvl w:val="0"/>
                <w:numId w:val="37"/>
              </w:numPr>
              <w:ind w:left="360" w:hanging="48"/>
              <w:contextualSpacing/>
            </w:pPr>
          </w:p>
        </w:tc>
        <w:tc>
          <w:tcPr>
            <w:tcW w:w="566" w:type="dxa"/>
          </w:tcPr>
          <w:p w14:paraId="2AE0847C" w14:textId="77777777" w:rsidR="00A2678E" w:rsidRPr="00A2678E" w:rsidRDefault="00A2678E" w:rsidP="4E57B2BD">
            <w:pPr>
              <w:shd w:val="clear" w:color="auto" w:fill="FFFFFF" w:themeFill="background1"/>
              <w:rPr>
                <w:rFonts w:cs="Arial"/>
              </w:rPr>
            </w:pPr>
          </w:p>
        </w:tc>
        <w:tc>
          <w:tcPr>
            <w:tcW w:w="7190" w:type="dxa"/>
          </w:tcPr>
          <w:p w14:paraId="02475447" w14:textId="77777777" w:rsidR="00A2678E" w:rsidRPr="00A2678E" w:rsidRDefault="4E57B2BD" w:rsidP="00A2678E">
            <w:pPr>
              <w:shd w:val="clear" w:color="auto" w:fill="FFFFFF" w:themeFill="background1"/>
              <w:rPr>
                <w:szCs w:val="24"/>
              </w:rPr>
            </w:pPr>
            <w:r w:rsidRPr="4E57B2BD">
              <w:rPr>
                <w:rFonts w:cs="Arial"/>
                <w:color w:val="000000" w:themeColor="text1"/>
              </w:rPr>
              <w:t>Der AN muss die auf den Liefergegenstand zutreffenden, bestehenden deutschen und für den europäischen Wirtschaftsraum geltenden Rechtsvorschriften zum Umweltschutz einhalten.</w:t>
            </w:r>
          </w:p>
        </w:tc>
        <w:tc>
          <w:tcPr>
            <w:tcW w:w="750" w:type="dxa"/>
          </w:tcPr>
          <w:p w14:paraId="0578E95C" w14:textId="4EFF2434" w:rsidR="00A2678E" w:rsidRPr="00A2678E" w:rsidRDefault="00ED34D3" w:rsidP="00A2678E">
            <w:pPr>
              <w:spacing w:after="80"/>
              <w:jc w:val="center"/>
              <w:rPr>
                <w:szCs w:val="24"/>
              </w:rPr>
            </w:pPr>
            <w:r>
              <w:rPr>
                <w:szCs w:val="24"/>
              </w:rPr>
              <w:t>15</w:t>
            </w:r>
          </w:p>
        </w:tc>
      </w:tr>
      <w:tr w:rsidR="00A2678E" w:rsidRPr="00A2678E" w14:paraId="50B5979E" w14:textId="77777777" w:rsidTr="4E57B2BD">
        <w:tc>
          <w:tcPr>
            <w:tcW w:w="1698" w:type="dxa"/>
          </w:tcPr>
          <w:p w14:paraId="48CB817D" w14:textId="77777777" w:rsidR="00A2678E" w:rsidRPr="00A2678E" w:rsidRDefault="00A2678E" w:rsidP="00704A92">
            <w:pPr>
              <w:numPr>
                <w:ilvl w:val="0"/>
                <w:numId w:val="37"/>
              </w:numPr>
              <w:ind w:left="360" w:hanging="48"/>
              <w:contextualSpacing/>
            </w:pPr>
          </w:p>
        </w:tc>
        <w:tc>
          <w:tcPr>
            <w:tcW w:w="566" w:type="dxa"/>
          </w:tcPr>
          <w:p w14:paraId="42336E62" w14:textId="77777777" w:rsidR="00A2678E" w:rsidRPr="00A2678E" w:rsidRDefault="00A2678E" w:rsidP="4E57B2BD">
            <w:pPr>
              <w:shd w:val="clear" w:color="auto" w:fill="FFFFFF" w:themeFill="background1"/>
              <w:rPr>
                <w:rFonts w:cs="Arial"/>
              </w:rPr>
            </w:pPr>
          </w:p>
        </w:tc>
        <w:tc>
          <w:tcPr>
            <w:tcW w:w="7190" w:type="dxa"/>
          </w:tcPr>
          <w:p w14:paraId="4A1E6D9B" w14:textId="77777777" w:rsidR="00A2678E" w:rsidRPr="00A2678E" w:rsidRDefault="00A2678E" w:rsidP="00A2678E">
            <w:pPr>
              <w:rPr>
                <w:rFonts w:cs="Arial"/>
                <w:b/>
                <w:color w:val="000000" w:themeColor="text1"/>
                <w:u w:val="single"/>
              </w:rPr>
            </w:pPr>
            <w:r w:rsidRPr="00A2678E">
              <w:rPr>
                <w:rFonts w:cs="Arial"/>
                <w:color w:val="000000" w:themeColor="text1"/>
                <w:szCs w:val="20"/>
              </w:rPr>
              <w:t xml:space="preserve">Der AN muss die für den Liefergegenstand geltenden gesetzlichen Regelungen über das Aussondern, Verwerten und Entsorgen von Material (z.B. KrWG, AVV, </w:t>
            </w:r>
            <w:proofErr w:type="spellStart"/>
            <w:r w:rsidRPr="00A2678E">
              <w:rPr>
                <w:rFonts w:cs="Arial"/>
                <w:color w:val="000000" w:themeColor="text1"/>
                <w:szCs w:val="20"/>
              </w:rPr>
              <w:t>ElektroG</w:t>
            </w:r>
            <w:proofErr w:type="spellEnd"/>
            <w:r w:rsidRPr="00A2678E">
              <w:rPr>
                <w:rFonts w:cs="Arial"/>
                <w:color w:val="000000" w:themeColor="text1"/>
                <w:szCs w:val="20"/>
              </w:rPr>
              <w:t>) bzw. des Liefergegenstandes zum Zeitpunkt der Lieferung einhalten.</w:t>
            </w:r>
          </w:p>
        </w:tc>
        <w:tc>
          <w:tcPr>
            <w:tcW w:w="750" w:type="dxa"/>
          </w:tcPr>
          <w:p w14:paraId="0C5FC281" w14:textId="2D1CBD4D" w:rsidR="00A2678E" w:rsidRPr="00A2678E" w:rsidRDefault="00ED34D3" w:rsidP="00A2678E">
            <w:pPr>
              <w:spacing w:after="80"/>
              <w:jc w:val="center"/>
            </w:pPr>
            <w:r>
              <w:t>15</w:t>
            </w:r>
          </w:p>
        </w:tc>
      </w:tr>
      <w:tr w:rsidR="00A2678E" w:rsidRPr="00A2678E" w14:paraId="60B1BCFA" w14:textId="77777777" w:rsidTr="4E57B2BD">
        <w:tc>
          <w:tcPr>
            <w:tcW w:w="1698" w:type="dxa"/>
          </w:tcPr>
          <w:p w14:paraId="6186708C" w14:textId="77777777" w:rsidR="00A2678E" w:rsidRPr="00A2678E" w:rsidRDefault="00A2678E" w:rsidP="00704A92">
            <w:pPr>
              <w:numPr>
                <w:ilvl w:val="0"/>
                <w:numId w:val="37"/>
              </w:numPr>
              <w:ind w:left="360" w:hanging="48"/>
              <w:contextualSpacing/>
            </w:pPr>
          </w:p>
        </w:tc>
        <w:tc>
          <w:tcPr>
            <w:tcW w:w="566" w:type="dxa"/>
          </w:tcPr>
          <w:p w14:paraId="7D989721" w14:textId="77777777" w:rsidR="00A2678E" w:rsidRPr="00A2678E" w:rsidRDefault="00A2678E" w:rsidP="4E57B2BD">
            <w:pPr>
              <w:shd w:val="clear" w:color="auto" w:fill="FFFFFF" w:themeFill="background1"/>
              <w:rPr>
                <w:rFonts w:cs="Arial"/>
              </w:rPr>
            </w:pPr>
          </w:p>
        </w:tc>
        <w:tc>
          <w:tcPr>
            <w:tcW w:w="7190" w:type="dxa"/>
          </w:tcPr>
          <w:p w14:paraId="61EAB8E2" w14:textId="77777777" w:rsidR="00A2678E" w:rsidRPr="00A2678E" w:rsidRDefault="00A2678E" w:rsidP="00A2678E">
            <w:pPr>
              <w:rPr>
                <w:rFonts w:cs="Arial"/>
                <w:szCs w:val="20"/>
              </w:rPr>
            </w:pPr>
            <w:r w:rsidRPr="00A2678E">
              <w:rPr>
                <w:rFonts w:cs="Arial"/>
                <w:szCs w:val="20"/>
              </w:rPr>
              <w:t xml:space="preserve">Falls der AN zur Auswahl oder Gestaltung des Liefergegenstandes eine gesetzliche zulässige Ausnahmeregelung für die Bundeswehr in Anspruch nehmen will, </w:t>
            </w:r>
            <w:r w:rsidRPr="00A2678E">
              <w:rPr>
                <w:rFonts w:cs="Arial"/>
                <w:szCs w:val="20"/>
              </w:rPr>
              <w:lastRenderedPageBreak/>
              <w:t>muss der AN die vorherige Zustimmung des AG schriftlich unter Angabe der technisch zwingenden Gründe und der Erläuterung, wie der Umweltschutz auf vergleichbare Weise sichergestellt werden soll, beantragen.</w:t>
            </w:r>
          </w:p>
        </w:tc>
        <w:tc>
          <w:tcPr>
            <w:tcW w:w="750" w:type="dxa"/>
          </w:tcPr>
          <w:p w14:paraId="04C3A586" w14:textId="429707B7" w:rsidR="00A2678E" w:rsidRPr="00A2678E" w:rsidRDefault="00ED34D3" w:rsidP="00A2678E">
            <w:pPr>
              <w:spacing w:after="80"/>
              <w:jc w:val="center"/>
            </w:pPr>
            <w:r>
              <w:lastRenderedPageBreak/>
              <w:t>15</w:t>
            </w:r>
          </w:p>
        </w:tc>
      </w:tr>
      <w:tr w:rsidR="00A2678E" w:rsidRPr="00A2678E" w14:paraId="536D1343" w14:textId="77777777" w:rsidTr="4E57B2BD">
        <w:tc>
          <w:tcPr>
            <w:tcW w:w="1698" w:type="dxa"/>
          </w:tcPr>
          <w:p w14:paraId="1DAB9E9C" w14:textId="77777777" w:rsidR="00A2678E" w:rsidRPr="00A2678E" w:rsidRDefault="00A2678E" w:rsidP="00704A92">
            <w:pPr>
              <w:numPr>
                <w:ilvl w:val="0"/>
                <w:numId w:val="37"/>
              </w:numPr>
              <w:ind w:left="360" w:hanging="48"/>
              <w:contextualSpacing/>
            </w:pPr>
          </w:p>
        </w:tc>
        <w:tc>
          <w:tcPr>
            <w:tcW w:w="566" w:type="dxa"/>
          </w:tcPr>
          <w:p w14:paraId="5BF08DB4" w14:textId="77777777" w:rsidR="00A2678E" w:rsidRPr="00A2678E" w:rsidRDefault="00A2678E" w:rsidP="4E57B2BD">
            <w:pPr>
              <w:shd w:val="clear" w:color="auto" w:fill="FFFFFF" w:themeFill="background1"/>
              <w:rPr>
                <w:rFonts w:cs="Arial"/>
              </w:rPr>
            </w:pPr>
          </w:p>
        </w:tc>
        <w:tc>
          <w:tcPr>
            <w:tcW w:w="7190" w:type="dxa"/>
          </w:tcPr>
          <w:p w14:paraId="367913B9" w14:textId="77777777" w:rsidR="00A2678E" w:rsidRPr="00A2678E" w:rsidRDefault="00A2678E" w:rsidP="00A2678E">
            <w:pPr>
              <w:rPr>
                <w:rFonts w:cs="Arial"/>
                <w:b/>
                <w:color w:val="000000" w:themeColor="text1"/>
                <w:u w:val="single"/>
              </w:rPr>
            </w:pPr>
            <w:r w:rsidRPr="00A2678E">
              <w:rPr>
                <w:rFonts w:cs="Arial"/>
                <w:color w:val="000000" w:themeColor="text1"/>
              </w:rPr>
              <w:t>Der AN muss Elektro- und Elektronikgerät, welche gemäß §</w:t>
            </w:r>
            <w:r w:rsidRPr="00A2678E">
              <w:t> </w:t>
            </w:r>
            <w:r w:rsidRPr="00A2678E">
              <w:rPr>
                <w:rFonts w:cs="Arial"/>
                <w:color w:val="000000" w:themeColor="text1"/>
              </w:rPr>
              <w:t>3 </w:t>
            </w:r>
            <w:proofErr w:type="spellStart"/>
            <w:r w:rsidRPr="00A2678E">
              <w:rPr>
                <w:rFonts w:cs="Arial"/>
                <w:color w:val="000000" w:themeColor="text1"/>
              </w:rPr>
              <w:t>ElektroStoffV</w:t>
            </w:r>
            <w:proofErr w:type="spellEnd"/>
            <w:r w:rsidRPr="00A2678E">
              <w:rPr>
                <w:rFonts w:cs="Arial"/>
                <w:color w:val="000000" w:themeColor="text1"/>
              </w:rPr>
              <w:t xml:space="preserve"> die zulässigen Stoffhöchstkonzentrationen beim Inverkehrbringen nicht überschreiten, verwenden.</w:t>
            </w:r>
          </w:p>
        </w:tc>
        <w:tc>
          <w:tcPr>
            <w:tcW w:w="750" w:type="dxa"/>
          </w:tcPr>
          <w:p w14:paraId="5DF6782C" w14:textId="370FE208" w:rsidR="00A2678E" w:rsidRPr="00A2678E" w:rsidRDefault="00ED34D3" w:rsidP="00A2678E">
            <w:pPr>
              <w:spacing w:after="80"/>
              <w:jc w:val="center"/>
            </w:pPr>
            <w:r>
              <w:t>02</w:t>
            </w:r>
          </w:p>
        </w:tc>
      </w:tr>
      <w:tr w:rsidR="00A2678E" w:rsidRPr="00A2678E" w14:paraId="0F43EF8F" w14:textId="77777777" w:rsidTr="4E57B2BD">
        <w:tc>
          <w:tcPr>
            <w:tcW w:w="1698" w:type="dxa"/>
          </w:tcPr>
          <w:p w14:paraId="1A88E508" w14:textId="77777777" w:rsidR="00A2678E" w:rsidRPr="00A2678E" w:rsidRDefault="00A2678E" w:rsidP="00704A92">
            <w:pPr>
              <w:numPr>
                <w:ilvl w:val="0"/>
                <w:numId w:val="37"/>
              </w:numPr>
              <w:ind w:left="360" w:hanging="48"/>
              <w:contextualSpacing/>
            </w:pPr>
          </w:p>
        </w:tc>
        <w:tc>
          <w:tcPr>
            <w:tcW w:w="566" w:type="dxa"/>
          </w:tcPr>
          <w:p w14:paraId="10C728C5" w14:textId="77777777" w:rsidR="00A2678E" w:rsidRPr="00A2678E" w:rsidRDefault="00A2678E" w:rsidP="4E57B2BD">
            <w:pPr>
              <w:shd w:val="clear" w:color="auto" w:fill="FFFFFF" w:themeFill="background1"/>
              <w:rPr>
                <w:rFonts w:cs="Arial"/>
              </w:rPr>
            </w:pPr>
          </w:p>
        </w:tc>
        <w:tc>
          <w:tcPr>
            <w:tcW w:w="7190" w:type="dxa"/>
          </w:tcPr>
          <w:p w14:paraId="4373BE45" w14:textId="77777777" w:rsidR="00A2678E" w:rsidRPr="00A2678E" w:rsidRDefault="4E57B2BD" w:rsidP="00A2678E">
            <w:pPr>
              <w:shd w:val="clear" w:color="auto" w:fill="FFFFFF" w:themeFill="background1"/>
              <w:rPr>
                <w:szCs w:val="24"/>
              </w:rPr>
            </w:pPr>
            <w:r w:rsidRPr="4E57B2BD">
              <w:rPr>
                <w:rFonts w:cs="Arial"/>
              </w:rPr>
              <w:t xml:space="preserve">Der AN muss die Kennzeichnung gemäß § 5 und § 12 </w:t>
            </w:r>
            <w:proofErr w:type="spellStart"/>
            <w:r w:rsidRPr="4E57B2BD">
              <w:rPr>
                <w:rFonts w:cs="Arial"/>
              </w:rPr>
              <w:t>ElektroStoffV</w:t>
            </w:r>
            <w:proofErr w:type="spellEnd"/>
            <w:r w:rsidRPr="4E57B2BD">
              <w:rPr>
                <w:rFonts w:cs="Arial"/>
              </w:rPr>
              <w:t xml:space="preserve"> anbringen.</w:t>
            </w:r>
          </w:p>
        </w:tc>
        <w:tc>
          <w:tcPr>
            <w:tcW w:w="750" w:type="dxa"/>
          </w:tcPr>
          <w:p w14:paraId="4A573974" w14:textId="775F0B9E" w:rsidR="00A2678E" w:rsidRPr="00A2678E" w:rsidRDefault="00ED34D3" w:rsidP="00A2678E">
            <w:pPr>
              <w:spacing w:after="80"/>
              <w:jc w:val="center"/>
              <w:rPr>
                <w:szCs w:val="24"/>
              </w:rPr>
            </w:pPr>
            <w:r>
              <w:t>04</w:t>
            </w:r>
          </w:p>
        </w:tc>
      </w:tr>
      <w:tr w:rsidR="00A2678E" w:rsidRPr="00A2678E" w14:paraId="0A404A07" w14:textId="77777777" w:rsidTr="4E57B2BD">
        <w:tc>
          <w:tcPr>
            <w:tcW w:w="1698" w:type="dxa"/>
          </w:tcPr>
          <w:p w14:paraId="3C4A0150" w14:textId="77777777" w:rsidR="00A2678E" w:rsidRPr="00A2678E" w:rsidRDefault="00A2678E" w:rsidP="00704A92">
            <w:pPr>
              <w:numPr>
                <w:ilvl w:val="0"/>
                <w:numId w:val="37"/>
              </w:numPr>
              <w:ind w:left="360" w:hanging="48"/>
              <w:contextualSpacing/>
            </w:pPr>
          </w:p>
        </w:tc>
        <w:tc>
          <w:tcPr>
            <w:tcW w:w="566" w:type="dxa"/>
          </w:tcPr>
          <w:p w14:paraId="7E213506" w14:textId="77777777" w:rsidR="00A2678E" w:rsidRPr="00A2678E" w:rsidRDefault="00A2678E" w:rsidP="4E57B2BD">
            <w:pPr>
              <w:shd w:val="clear" w:color="auto" w:fill="FFFFFF" w:themeFill="background1"/>
              <w:rPr>
                <w:rFonts w:cs="Arial"/>
              </w:rPr>
            </w:pPr>
          </w:p>
        </w:tc>
        <w:tc>
          <w:tcPr>
            <w:tcW w:w="7190" w:type="dxa"/>
          </w:tcPr>
          <w:p w14:paraId="5AFC14A6" w14:textId="77777777" w:rsidR="00A2678E" w:rsidRPr="00A2678E" w:rsidRDefault="00A2678E" w:rsidP="00A2678E">
            <w:pPr>
              <w:rPr>
                <w:rFonts w:cs="Arial"/>
                <w:color w:val="000000" w:themeColor="text1"/>
              </w:rPr>
            </w:pPr>
            <w:r w:rsidRPr="00A2678E">
              <w:rPr>
                <w:rFonts w:cs="Arial"/>
                <w:color w:val="000000" w:themeColor="text1"/>
              </w:rPr>
              <w:t>Der AN muss Erzeugnisse bevorzugen, welche die Anforderungen an die umweltgerechte Gestaltung gemäß § 45 KrWG erfüllen und sich als besonders nachhaltig oder umweltverträglich im Vergleich zu anderen Erzeugnissen kennzeichnen.</w:t>
            </w:r>
          </w:p>
        </w:tc>
        <w:tc>
          <w:tcPr>
            <w:tcW w:w="750" w:type="dxa"/>
          </w:tcPr>
          <w:p w14:paraId="13B10CAF" w14:textId="144DADE1" w:rsidR="00A2678E" w:rsidRPr="00A2678E" w:rsidDel="00FE02E1" w:rsidRDefault="00ED34D3" w:rsidP="00A2678E">
            <w:pPr>
              <w:spacing w:after="80"/>
              <w:jc w:val="center"/>
              <w:rPr>
                <w:szCs w:val="24"/>
              </w:rPr>
            </w:pPr>
            <w:r>
              <w:t>15</w:t>
            </w:r>
          </w:p>
        </w:tc>
      </w:tr>
      <w:tr w:rsidR="00A2678E" w:rsidRPr="00A2678E" w14:paraId="318C87D3" w14:textId="77777777" w:rsidTr="4E57B2BD">
        <w:tc>
          <w:tcPr>
            <w:tcW w:w="1698" w:type="dxa"/>
          </w:tcPr>
          <w:p w14:paraId="5F64A7B6" w14:textId="77777777" w:rsidR="00A2678E" w:rsidRPr="00A2678E" w:rsidRDefault="00A2678E" w:rsidP="00704A92">
            <w:pPr>
              <w:numPr>
                <w:ilvl w:val="0"/>
                <w:numId w:val="37"/>
              </w:numPr>
              <w:ind w:left="360" w:hanging="48"/>
              <w:contextualSpacing/>
            </w:pPr>
          </w:p>
        </w:tc>
        <w:tc>
          <w:tcPr>
            <w:tcW w:w="566" w:type="dxa"/>
          </w:tcPr>
          <w:p w14:paraId="3382E1A9" w14:textId="77777777" w:rsidR="00A2678E" w:rsidRPr="00A2678E" w:rsidRDefault="00A2678E" w:rsidP="4E57B2BD">
            <w:pPr>
              <w:shd w:val="clear" w:color="auto" w:fill="FFFFFF" w:themeFill="background1"/>
              <w:rPr>
                <w:rFonts w:cs="Arial"/>
              </w:rPr>
            </w:pPr>
          </w:p>
        </w:tc>
        <w:tc>
          <w:tcPr>
            <w:tcW w:w="7190" w:type="dxa"/>
          </w:tcPr>
          <w:p w14:paraId="3F17E37E" w14:textId="77777777" w:rsidR="00A2678E" w:rsidRPr="00A2678E" w:rsidRDefault="4E57B2BD" w:rsidP="00A2678E">
            <w:pPr>
              <w:shd w:val="clear" w:color="auto" w:fill="FFFFFF" w:themeFill="background1"/>
              <w:rPr>
                <w:szCs w:val="24"/>
              </w:rPr>
            </w:pPr>
            <w:r w:rsidRPr="4E57B2BD">
              <w:rPr>
                <w:rFonts w:cs="Arial"/>
                <w:color w:val="000000" w:themeColor="text1"/>
              </w:rPr>
              <w:t>Der AN muss Batterien verwenden, die keine verbotenen Stoffe gemäß § 3 </w:t>
            </w:r>
            <w:proofErr w:type="spellStart"/>
            <w:r w:rsidRPr="4E57B2BD">
              <w:rPr>
                <w:rFonts w:cs="Arial"/>
                <w:color w:val="000000" w:themeColor="text1"/>
              </w:rPr>
              <w:t>BattG</w:t>
            </w:r>
            <w:proofErr w:type="spellEnd"/>
            <w:r w:rsidRPr="4E57B2BD">
              <w:rPr>
                <w:rFonts w:cs="Arial"/>
                <w:color w:val="000000" w:themeColor="text1"/>
              </w:rPr>
              <w:t xml:space="preserve"> enthalten.</w:t>
            </w:r>
          </w:p>
        </w:tc>
        <w:tc>
          <w:tcPr>
            <w:tcW w:w="750" w:type="dxa"/>
          </w:tcPr>
          <w:p w14:paraId="127F1D1C" w14:textId="03143F6C" w:rsidR="00A2678E" w:rsidRPr="00A2678E" w:rsidRDefault="00ED34D3" w:rsidP="00A2678E">
            <w:pPr>
              <w:spacing w:after="80"/>
              <w:jc w:val="center"/>
              <w:rPr>
                <w:szCs w:val="24"/>
              </w:rPr>
            </w:pPr>
            <w:r>
              <w:t>15</w:t>
            </w:r>
          </w:p>
        </w:tc>
      </w:tr>
      <w:tr w:rsidR="00A2678E" w:rsidRPr="00A2678E" w14:paraId="2CF56703" w14:textId="77777777" w:rsidTr="4E57B2BD">
        <w:tc>
          <w:tcPr>
            <w:tcW w:w="1698" w:type="dxa"/>
          </w:tcPr>
          <w:p w14:paraId="77437C85" w14:textId="77777777" w:rsidR="00A2678E" w:rsidRPr="00A2678E" w:rsidRDefault="00A2678E" w:rsidP="00704A92">
            <w:pPr>
              <w:numPr>
                <w:ilvl w:val="0"/>
                <w:numId w:val="37"/>
              </w:numPr>
              <w:ind w:left="360" w:hanging="48"/>
              <w:contextualSpacing/>
            </w:pPr>
          </w:p>
        </w:tc>
        <w:tc>
          <w:tcPr>
            <w:tcW w:w="566" w:type="dxa"/>
          </w:tcPr>
          <w:p w14:paraId="730CF678" w14:textId="77777777" w:rsidR="00A2678E" w:rsidRPr="00A2678E" w:rsidRDefault="00A2678E" w:rsidP="4E57B2BD">
            <w:pPr>
              <w:shd w:val="clear" w:color="auto" w:fill="FFFFFF" w:themeFill="background1"/>
              <w:rPr>
                <w:rFonts w:cs="Arial"/>
              </w:rPr>
            </w:pPr>
          </w:p>
        </w:tc>
        <w:tc>
          <w:tcPr>
            <w:tcW w:w="7190" w:type="dxa"/>
          </w:tcPr>
          <w:p w14:paraId="5358590C" w14:textId="77777777" w:rsidR="00A2678E" w:rsidRPr="00A2678E" w:rsidRDefault="4E57B2BD" w:rsidP="00A2678E">
            <w:pPr>
              <w:shd w:val="clear" w:color="auto" w:fill="FFFFFF" w:themeFill="background1"/>
              <w:rPr>
                <w:szCs w:val="24"/>
              </w:rPr>
            </w:pPr>
            <w:r w:rsidRPr="4E57B2BD">
              <w:rPr>
                <w:rFonts w:cs="Arial"/>
              </w:rPr>
              <w:t>Der AN muss die ordnungsgemäße Kennzeichnung der Batterien gemäß § 17 </w:t>
            </w:r>
            <w:proofErr w:type="spellStart"/>
            <w:r w:rsidRPr="4E57B2BD">
              <w:rPr>
                <w:rFonts w:cs="Arial"/>
              </w:rPr>
              <w:t>BattG</w:t>
            </w:r>
            <w:proofErr w:type="spellEnd"/>
            <w:r w:rsidRPr="4E57B2BD">
              <w:rPr>
                <w:rFonts w:cs="Arial"/>
              </w:rPr>
              <w:t xml:space="preserve"> sicherstellen.</w:t>
            </w:r>
          </w:p>
        </w:tc>
        <w:tc>
          <w:tcPr>
            <w:tcW w:w="750" w:type="dxa"/>
          </w:tcPr>
          <w:p w14:paraId="7F5CFA25" w14:textId="3AD1CBEE" w:rsidR="00A2678E" w:rsidRPr="00A2678E" w:rsidRDefault="00ED34D3" w:rsidP="00A2678E">
            <w:pPr>
              <w:spacing w:after="80"/>
              <w:jc w:val="center"/>
              <w:rPr>
                <w:szCs w:val="24"/>
              </w:rPr>
            </w:pPr>
            <w:r>
              <w:t>04</w:t>
            </w:r>
          </w:p>
        </w:tc>
      </w:tr>
      <w:tr w:rsidR="00A2678E" w:rsidRPr="00A2678E" w14:paraId="125D7E11" w14:textId="77777777" w:rsidTr="4E57B2BD">
        <w:tc>
          <w:tcPr>
            <w:tcW w:w="1698" w:type="dxa"/>
          </w:tcPr>
          <w:p w14:paraId="5D7DA472" w14:textId="77777777" w:rsidR="00A2678E" w:rsidRPr="00A2678E" w:rsidRDefault="00A2678E" w:rsidP="00704A92">
            <w:pPr>
              <w:numPr>
                <w:ilvl w:val="0"/>
                <w:numId w:val="37"/>
              </w:numPr>
              <w:ind w:left="360" w:hanging="48"/>
              <w:contextualSpacing/>
            </w:pPr>
          </w:p>
        </w:tc>
        <w:tc>
          <w:tcPr>
            <w:tcW w:w="566" w:type="dxa"/>
          </w:tcPr>
          <w:p w14:paraId="381A98C2" w14:textId="77777777" w:rsidR="00A2678E" w:rsidRPr="00A2678E" w:rsidRDefault="00A2678E" w:rsidP="4E57B2BD">
            <w:pPr>
              <w:shd w:val="clear" w:color="auto" w:fill="FFFFFF" w:themeFill="background1"/>
              <w:rPr>
                <w:rFonts w:cs="Arial"/>
              </w:rPr>
            </w:pPr>
          </w:p>
        </w:tc>
        <w:tc>
          <w:tcPr>
            <w:tcW w:w="7190" w:type="dxa"/>
          </w:tcPr>
          <w:p w14:paraId="6F63212B" w14:textId="77777777" w:rsidR="00A2678E" w:rsidRPr="00A2678E" w:rsidRDefault="4E57B2BD" w:rsidP="00A2678E">
            <w:pPr>
              <w:shd w:val="clear" w:color="auto" w:fill="FFFFFF" w:themeFill="background1"/>
              <w:rPr>
                <w:szCs w:val="24"/>
              </w:rPr>
            </w:pPr>
            <w:r w:rsidRPr="4E57B2BD">
              <w:rPr>
                <w:rFonts w:cs="Arial"/>
              </w:rPr>
              <w:t>Der AN muss mitgelieferte Batterien gemäß § 5 bis § 8 </w:t>
            </w:r>
            <w:proofErr w:type="spellStart"/>
            <w:r w:rsidRPr="4E57B2BD">
              <w:rPr>
                <w:rFonts w:cs="Arial"/>
              </w:rPr>
              <w:t>BattG</w:t>
            </w:r>
            <w:proofErr w:type="spellEnd"/>
            <w:r w:rsidRPr="4E57B2BD">
              <w:rPr>
                <w:rFonts w:cs="Arial"/>
              </w:rPr>
              <w:t xml:space="preserve"> unentgeltlich zurücknehmen.</w:t>
            </w:r>
          </w:p>
        </w:tc>
        <w:tc>
          <w:tcPr>
            <w:tcW w:w="750" w:type="dxa"/>
          </w:tcPr>
          <w:p w14:paraId="48FC4E87" w14:textId="1D893E0F" w:rsidR="00A2678E" w:rsidRPr="00A2678E" w:rsidRDefault="00ED34D3" w:rsidP="00A2678E">
            <w:pPr>
              <w:spacing w:after="80"/>
              <w:jc w:val="center"/>
              <w:rPr>
                <w:szCs w:val="24"/>
              </w:rPr>
            </w:pPr>
            <w:r>
              <w:t>15</w:t>
            </w:r>
          </w:p>
        </w:tc>
      </w:tr>
      <w:tr w:rsidR="00A2678E" w:rsidRPr="00A2678E" w14:paraId="6634C847" w14:textId="77777777" w:rsidTr="4E57B2BD">
        <w:tc>
          <w:tcPr>
            <w:tcW w:w="1698" w:type="dxa"/>
          </w:tcPr>
          <w:p w14:paraId="27BA10AB" w14:textId="77777777" w:rsidR="00A2678E" w:rsidRPr="00A2678E" w:rsidRDefault="00A2678E" w:rsidP="00704A92">
            <w:pPr>
              <w:numPr>
                <w:ilvl w:val="0"/>
                <w:numId w:val="37"/>
              </w:numPr>
              <w:ind w:left="360" w:hanging="48"/>
              <w:contextualSpacing/>
            </w:pPr>
          </w:p>
        </w:tc>
        <w:tc>
          <w:tcPr>
            <w:tcW w:w="566" w:type="dxa"/>
          </w:tcPr>
          <w:p w14:paraId="281E3655" w14:textId="77777777" w:rsidR="00A2678E" w:rsidRPr="00A2678E" w:rsidRDefault="00A2678E" w:rsidP="4E57B2BD">
            <w:pPr>
              <w:shd w:val="clear" w:color="auto" w:fill="FFFFFF" w:themeFill="background1"/>
              <w:rPr>
                <w:rFonts w:cs="Arial"/>
              </w:rPr>
            </w:pPr>
          </w:p>
        </w:tc>
        <w:tc>
          <w:tcPr>
            <w:tcW w:w="7190" w:type="dxa"/>
          </w:tcPr>
          <w:p w14:paraId="2A1715ED" w14:textId="77777777" w:rsidR="00A2678E" w:rsidRPr="00A2678E" w:rsidRDefault="4E57B2BD" w:rsidP="00A2678E">
            <w:pPr>
              <w:shd w:val="clear" w:color="auto" w:fill="FFFFFF" w:themeFill="background1"/>
              <w:rPr>
                <w:szCs w:val="24"/>
              </w:rPr>
            </w:pPr>
            <w:r w:rsidRPr="4E57B2BD">
              <w:rPr>
                <w:rFonts w:cs="Arial"/>
                <w:color w:val="000000" w:themeColor="text1"/>
              </w:rPr>
              <w:t>Der AN muss die Verwendung von Ozonschicht abbauenden Stoffen im Liefergegenstand und dessen Zubehör, welche Anhang I und Anhang II Teil A der Verordnung (EU) Nr. 1005/2009 geregelt sind, ausschließen.</w:t>
            </w:r>
          </w:p>
        </w:tc>
        <w:tc>
          <w:tcPr>
            <w:tcW w:w="750" w:type="dxa"/>
          </w:tcPr>
          <w:p w14:paraId="52B0DDAB" w14:textId="351E92B4" w:rsidR="00A2678E" w:rsidRPr="00A2678E" w:rsidRDefault="00ED34D3" w:rsidP="00A2678E">
            <w:pPr>
              <w:spacing w:after="80"/>
              <w:jc w:val="center"/>
              <w:rPr>
                <w:szCs w:val="24"/>
              </w:rPr>
            </w:pPr>
            <w:r>
              <w:t>02</w:t>
            </w:r>
          </w:p>
        </w:tc>
      </w:tr>
      <w:tr w:rsidR="00A2678E" w:rsidRPr="00A2678E" w14:paraId="48F1A91B" w14:textId="77777777" w:rsidTr="4E57B2BD">
        <w:tc>
          <w:tcPr>
            <w:tcW w:w="1698" w:type="dxa"/>
          </w:tcPr>
          <w:p w14:paraId="11F43FDC" w14:textId="77777777" w:rsidR="00A2678E" w:rsidRPr="00A2678E" w:rsidRDefault="00A2678E" w:rsidP="00704A92">
            <w:pPr>
              <w:numPr>
                <w:ilvl w:val="0"/>
                <w:numId w:val="37"/>
              </w:numPr>
              <w:ind w:left="360" w:hanging="48"/>
              <w:contextualSpacing/>
            </w:pPr>
          </w:p>
        </w:tc>
        <w:tc>
          <w:tcPr>
            <w:tcW w:w="566" w:type="dxa"/>
          </w:tcPr>
          <w:p w14:paraId="62429C42" w14:textId="77777777" w:rsidR="00A2678E" w:rsidRPr="00A2678E" w:rsidRDefault="00A2678E" w:rsidP="4E57B2BD">
            <w:pPr>
              <w:shd w:val="clear" w:color="auto" w:fill="FFFFFF" w:themeFill="background1"/>
              <w:rPr>
                <w:rFonts w:cs="Arial"/>
              </w:rPr>
            </w:pPr>
          </w:p>
        </w:tc>
        <w:tc>
          <w:tcPr>
            <w:tcW w:w="7190" w:type="dxa"/>
          </w:tcPr>
          <w:p w14:paraId="307178CD" w14:textId="77777777" w:rsidR="00A2678E" w:rsidRPr="00A2678E" w:rsidRDefault="4E57B2BD" w:rsidP="00A2678E">
            <w:pPr>
              <w:shd w:val="clear" w:color="auto" w:fill="FFFFFF" w:themeFill="background1"/>
              <w:rPr>
                <w:szCs w:val="24"/>
              </w:rPr>
            </w:pPr>
            <w:r w:rsidRPr="4E57B2BD">
              <w:rPr>
                <w:rFonts w:cs="Arial"/>
                <w:color w:val="000000" w:themeColor="text1"/>
              </w:rPr>
              <w:t>Der AN muss die Verwendung von fluorierten Treibhausgasen in Kälteanlagen mit einem GWP von mehr als 2500, welche nach Anhang I und Anhang II der Verordnung (EU) Nr. 517/2014 geregelt sind, ausschließen.</w:t>
            </w:r>
          </w:p>
        </w:tc>
        <w:tc>
          <w:tcPr>
            <w:tcW w:w="750" w:type="dxa"/>
          </w:tcPr>
          <w:p w14:paraId="0C342EBC" w14:textId="70EEC147" w:rsidR="00A2678E" w:rsidRPr="00A2678E" w:rsidRDefault="00ED34D3" w:rsidP="00A2678E">
            <w:pPr>
              <w:spacing w:after="80"/>
              <w:jc w:val="center"/>
              <w:rPr>
                <w:szCs w:val="24"/>
              </w:rPr>
            </w:pPr>
            <w:r>
              <w:t>02</w:t>
            </w:r>
          </w:p>
        </w:tc>
      </w:tr>
      <w:tr w:rsidR="00A2678E" w:rsidRPr="00A2678E" w14:paraId="46EADD10" w14:textId="77777777" w:rsidTr="4E57B2BD">
        <w:tc>
          <w:tcPr>
            <w:tcW w:w="1698" w:type="dxa"/>
          </w:tcPr>
          <w:p w14:paraId="79F13D3B" w14:textId="77777777" w:rsidR="00A2678E" w:rsidRPr="00A2678E" w:rsidRDefault="00A2678E" w:rsidP="00704A92">
            <w:pPr>
              <w:numPr>
                <w:ilvl w:val="0"/>
                <w:numId w:val="37"/>
              </w:numPr>
              <w:ind w:left="360" w:hanging="48"/>
              <w:contextualSpacing/>
            </w:pPr>
          </w:p>
        </w:tc>
        <w:tc>
          <w:tcPr>
            <w:tcW w:w="566" w:type="dxa"/>
          </w:tcPr>
          <w:p w14:paraId="36C70B20" w14:textId="77777777" w:rsidR="00A2678E" w:rsidRPr="00A2678E" w:rsidRDefault="00A2678E" w:rsidP="4E57B2BD">
            <w:pPr>
              <w:shd w:val="clear" w:color="auto" w:fill="FFFFFF" w:themeFill="background1"/>
              <w:rPr>
                <w:rFonts w:cs="Arial"/>
              </w:rPr>
            </w:pPr>
          </w:p>
        </w:tc>
        <w:tc>
          <w:tcPr>
            <w:tcW w:w="7190" w:type="dxa"/>
          </w:tcPr>
          <w:p w14:paraId="0D02ACDC" w14:textId="77777777" w:rsidR="00A2678E" w:rsidRPr="00A2678E" w:rsidRDefault="4E57B2BD" w:rsidP="00A2678E">
            <w:pPr>
              <w:shd w:val="clear" w:color="auto" w:fill="FFFFFF" w:themeFill="background1"/>
              <w:rPr>
                <w:szCs w:val="24"/>
              </w:rPr>
            </w:pPr>
            <w:r w:rsidRPr="4E57B2BD">
              <w:rPr>
                <w:rFonts w:cs="Arial"/>
              </w:rPr>
              <w:t>Der AN muss Erzeugnisse und Einrichtungen bereitstellen, deren fluorierte Treibhausgase die Kennzeichnungsanforderungen nach § 7 und § 12 der Verordnung (EU) Nr. 517/2014 erfüllen.</w:t>
            </w:r>
          </w:p>
        </w:tc>
        <w:tc>
          <w:tcPr>
            <w:tcW w:w="750" w:type="dxa"/>
          </w:tcPr>
          <w:p w14:paraId="3AAE2C6B" w14:textId="1279C259" w:rsidR="00A2678E" w:rsidRPr="00A2678E" w:rsidRDefault="00ED34D3" w:rsidP="00A2678E">
            <w:pPr>
              <w:spacing w:after="80"/>
              <w:jc w:val="center"/>
              <w:rPr>
                <w:szCs w:val="24"/>
              </w:rPr>
            </w:pPr>
            <w:r>
              <w:t>04</w:t>
            </w:r>
          </w:p>
        </w:tc>
      </w:tr>
      <w:tr w:rsidR="00A2678E" w:rsidRPr="00A2678E" w14:paraId="167C24A0" w14:textId="77777777" w:rsidTr="4E57B2BD">
        <w:tc>
          <w:tcPr>
            <w:tcW w:w="1698" w:type="dxa"/>
          </w:tcPr>
          <w:p w14:paraId="3B2F80A3" w14:textId="77777777" w:rsidR="00A2678E" w:rsidRPr="00A2678E" w:rsidRDefault="00A2678E" w:rsidP="00704A92">
            <w:pPr>
              <w:numPr>
                <w:ilvl w:val="0"/>
                <w:numId w:val="37"/>
              </w:numPr>
              <w:ind w:left="360" w:hanging="48"/>
              <w:contextualSpacing/>
            </w:pPr>
          </w:p>
        </w:tc>
        <w:tc>
          <w:tcPr>
            <w:tcW w:w="566" w:type="dxa"/>
          </w:tcPr>
          <w:p w14:paraId="2866AE2E" w14:textId="77777777" w:rsidR="00A2678E" w:rsidRPr="00A2678E" w:rsidRDefault="00A2678E" w:rsidP="4E57B2BD">
            <w:pPr>
              <w:shd w:val="clear" w:color="auto" w:fill="FFFFFF" w:themeFill="background1"/>
              <w:rPr>
                <w:rFonts w:cs="Arial"/>
              </w:rPr>
            </w:pPr>
          </w:p>
        </w:tc>
        <w:tc>
          <w:tcPr>
            <w:tcW w:w="7190" w:type="dxa"/>
          </w:tcPr>
          <w:p w14:paraId="0634E0B3" w14:textId="77777777" w:rsidR="00A2678E" w:rsidRPr="00A2678E" w:rsidRDefault="00A2678E" w:rsidP="00A2678E">
            <w:pPr>
              <w:rPr>
                <w:rFonts w:cs="Arial"/>
                <w:color w:val="000000" w:themeColor="text1"/>
              </w:rPr>
            </w:pPr>
            <w:r w:rsidRPr="00A2678E">
              <w:rPr>
                <w:rFonts w:cs="Arial"/>
                <w:color w:val="000000" w:themeColor="text1"/>
              </w:rPr>
              <w:t>Der AN soll zur Vermeidung absehbarer Obsoleszenz auf Stoffe verzichten, welche nach der Verordnung (EU) Nr. 573/2024 geregelt sind.</w:t>
            </w:r>
          </w:p>
          <w:p w14:paraId="359CD92B" w14:textId="77777777" w:rsidR="00A2678E" w:rsidRPr="00A2678E" w:rsidRDefault="00A2678E" w:rsidP="00A2678E">
            <w:pPr>
              <w:rPr>
                <w:rFonts w:cs="Arial"/>
                <w:b/>
                <w:color w:val="000000" w:themeColor="text1"/>
              </w:rPr>
            </w:pPr>
            <w:r w:rsidRPr="00A2678E">
              <w:rPr>
                <w:rFonts w:cs="Arial"/>
                <w:color w:val="000000" w:themeColor="text1"/>
              </w:rPr>
              <w:t xml:space="preserve">Falls dies nicht möglich ist, soll der AN geregelte Stoffe mit einem GWP von unter 150 bzw. 1000, je nach Erzeugnis und </w:t>
            </w:r>
            <w:r w:rsidRPr="00A2678E">
              <w:rPr>
                <w:rFonts w:cs="Arial"/>
                <w:color w:val="000000" w:themeColor="text1"/>
              </w:rPr>
              <w:lastRenderedPageBreak/>
              <w:t>Einrichtung gem. Anhang III der Verordnung (EU) Nr. 573/2024, verwenden.</w:t>
            </w:r>
          </w:p>
        </w:tc>
        <w:tc>
          <w:tcPr>
            <w:tcW w:w="750" w:type="dxa"/>
          </w:tcPr>
          <w:p w14:paraId="5D440B8E" w14:textId="6421860E" w:rsidR="00A2678E" w:rsidRPr="00A2678E" w:rsidRDefault="00ED34D3" w:rsidP="00A2678E">
            <w:pPr>
              <w:spacing w:after="80"/>
              <w:jc w:val="center"/>
            </w:pPr>
            <w:r>
              <w:lastRenderedPageBreak/>
              <w:t>02</w:t>
            </w:r>
          </w:p>
        </w:tc>
      </w:tr>
      <w:tr w:rsidR="00A2678E" w:rsidRPr="00A2678E" w14:paraId="638AA8AC" w14:textId="77777777" w:rsidTr="4E57B2BD">
        <w:tc>
          <w:tcPr>
            <w:tcW w:w="1698" w:type="dxa"/>
          </w:tcPr>
          <w:p w14:paraId="3395C007" w14:textId="77777777" w:rsidR="00A2678E" w:rsidRPr="00A2678E" w:rsidRDefault="00A2678E" w:rsidP="00704A92">
            <w:pPr>
              <w:numPr>
                <w:ilvl w:val="0"/>
                <w:numId w:val="37"/>
              </w:numPr>
              <w:ind w:left="360" w:hanging="48"/>
              <w:contextualSpacing/>
            </w:pPr>
          </w:p>
        </w:tc>
        <w:tc>
          <w:tcPr>
            <w:tcW w:w="566" w:type="dxa"/>
          </w:tcPr>
          <w:p w14:paraId="12F4A556" w14:textId="77777777" w:rsidR="00A2678E" w:rsidRPr="00A2678E" w:rsidRDefault="00A2678E" w:rsidP="4E57B2BD">
            <w:pPr>
              <w:shd w:val="clear" w:color="auto" w:fill="FFFFFF" w:themeFill="background1"/>
              <w:rPr>
                <w:rFonts w:cs="Arial"/>
              </w:rPr>
            </w:pPr>
          </w:p>
        </w:tc>
        <w:tc>
          <w:tcPr>
            <w:tcW w:w="7190" w:type="dxa"/>
          </w:tcPr>
          <w:p w14:paraId="4E779115" w14:textId="77777777" w:rsidR="00A2678E" w:rsidRPr="00A2678E" w:rsidRDefault="00A2678E" w:rsidP="00A2678E">
            <w:pPr>
              <w:rPr>
                <w:rFonts w:cs="Arial"/>
                <w:color w:val="000000" w:themeColor="text1"/>
                <w:u w:val="single"/>
              </w:rPr>
            </w:pPr>
            <w:r w:rsidRPr="00A2678E">
              <w:rPr>
                <w:rFonts w:cs="Arial"/>
                <w:color w:val="000000" w:themeColor="text1"/>
              </w:rPr>
              <w:t>Mit Ausnahme von Knopfzellen-Batterien, die in Ausrüstungen (einschließlich Platinen) eingebaut sind, müssen Hersteller und nachfolgende Vertreiber von Lithium-Metall- sowie Lithium-Ionen-Zellen und -Batterien, die nach dem 30. Juni 2003 hergestellt wurden, die im UN-Handbuch Prüfungen und Kriterien Teil III, Unterabschnitt 38.3 Absatz 38.3.5 festgelegte Prüfzusammenfassung für die uneingeschränkte Verwendung in der Bundeswehr zur Verfügung stellen. Der Auftragnehmer ist verpflichtet diese Prüfzusammenfassung mitzuliefern.</w:t>
            </w:r>
          </w:p>
        </w:tc>
        <w:tc>
          <w:tcPr>
            <w:tcW w:w="750" w:type="dxa"/>
          </w:tcPr>
          <w:p w14:paraId="5C05BF59" w14:textId="7520A9FD" w:rsidR="00A2678E" w:rsidRPr="00A2678E" w:rsidRDefault="00ED34D3" w:rsidP="00A2678E">
            <w:pPr>
              <w:spacing w:after="80"/>
              <w:jc w:val="center"/>
            </w:pPr>
            <w:r>
              <w:t>16</w:t>
            </w:r>
          </w:p>
        </w:tc>
      </w:tr>
      <w:bookmarkEnd w:id="146"/>
      <w:bookmarkEnd w:id="171"/>
    </w:tbl>
    <w:p w14:paraId="5975CB8A" w14:textId="77777777" w:rsidR="00A2678E" w:rsidRPr="00A2678E" w:rsidRDefault="00A2678E" w:rsidP="00A2678E"/>
    <w:p w14:paraId="74FD7BBC" w14:textId="46EF8D9D" w:rsidR="00FA417A" w:rsidRDefault="00FA417A" w:rsidP="005400A4">
      <w:pPr>
        <w:pStyle w:val="berschrift1"/>
      </w:pPr>
      <w:bookmarkStart w:id="172" w:name="_Toc223599628"/>
      <w:r w:rsidRPr="00D52A2F">
        <w:lastRenderedPageBreak/>
        <w:t>Nachweisführung</w:t>
      </w:r>
      <w:bookmarkEnd w:id="140"/>
      <w:bookmarkEnd w:id="141"/>
      <w:bookmarkEnd w:id="172"/>
    </w:p>
    <w:p w14:paraId="56A5F3A4" w14:textId="77777777" w:rsidR="00B51534" w:rsidRPr="00DF54B7" w:rsidRDefault="00B51534" w:rsidP="00B51534">
      <w:bookmarkStart w:id="173" w:name="_Ref35954228"/>
      <w:bookmarkStart w:id="174" w:name="_Toc467063823"/>
      <w:bookmarkStart w:id="175" w:name="_Toc473644509"/>
      <w:bookmarkStart w:id="176" w:name="_Toc503876010"/>
      <w:r w:rsidRPr="00D17C82">
        <w:t>Der AN muss im Rahmen der Nachweisführung für jede, in der LB aufgezeigte, Forderung</w:t>
      </w:r>
      <w:r>
        <w:t xml:space="preserve">s-ID </w:t>
      </w:r>
      <w:r w:rsidRPr="00D17C82">
        <w:t xml:space="preserve">einen prüf- und belastbaren Ausführungsgrad </w:t>
      </w:r>
      <w:r>
        <w:t xml:space="preserve">entsprechend der im Folgenden beschriebenen Tabelle </w:t>
      </w:r>
      <w:r w:rsidRPr="00D17C82">
        <w:t>bestätigen und ggf. entsprechende Dokume</w:t>
      </w:r>
      <w:r>
        <w:t>nte und Zertifikate mitliefern.</w:t>
      </w:r>
    </w:p>
    <w:tbl>
      <w:tblPr>
        <w:tblStyle w:val="Tabellenraster"/>
        <w:tblW w:w="9251" w:type="dxa"/>
        <w:tblLook w:val="04A0" w:firstRow="1" w:lastRow="0" w:firstColumn="1" w:lastColumn="0" w:noHBand="0" w:noVBand="1"/>
      </w:tblPr>
      <w:tblGrid>
        <w:gridCol w:w="1337"/>
        <w:gridCol w:w="7914"/>
      </w:tblGrid>
      <w:tr w:rsidR="00B51534" w:rsidRPr="00564F58" w14:paraId="03ED79A6" w14:textId="77777777" w:rsidTr="4E57B2BD">
        <w:trPr>
          <w:tblHeader/>
        </w:trPr>
        <w:tc>
          <w:tcPr>
            <w:tcW w:w="704" w:type="dxa"/>
          </w:tcPr>
          <w:p w14:paraId="3780C667" w14:textId="49BB926F" w:rsidR="00B51534" w:rsidRPr="00A2678E" w:rsidRDefault="4E57B2BD" w:rsidP="4E57B2BD">
            <w:pPr>
              <w:shd w:val="clear" w:color="auto" w:fill="FFFFFF" w:themeFill="background1"/>
              <w:rPr>
                <w:rFonts w:cs="Arial"/>
                <w:i/>
                <w:iCs/>
              </w:rPr>
            </w:pPr>
            <w:bookmarkStart w:id="177" w:name="_Hlk137756817"/>
            <w:r w:rsidRPr="4E57B2BD">
              <w:rPr>
                <w:rFonts w:cs="Arial"/>
                <w:i/>
                <w:iCs/>
              </w:rPr>
              <w:t>Nachweis-ID (N</w:t>
            </w:r>
            <w:r w:rsidR="00E75DB0">
              <w:rPr>
                <w:rFonts w:cs="Arial"/>
                <w:i/>
                <w:iCs/>
              </w:rPr>
              <w:t>-</w:t>
            </w:r>
            <w:r w:rsidRPr="4E57B2BD">
              <w:rPr>
                <w:rFonts w:cs="Arial"/>
                <w:i/>
                <w:iCs/>
              </w:rPr>
              <w:t>ID)</w:t>
            </w:r>
          </w:p>
        </w:tc>
        <w:tc>
          <w:tcPr>
            <w:tcW w:w="8547" w:type="dxa"/>
          </w:tcPr>
          <w:p w14:paraId="62481F81" w14:textId="77777777" w:rsidR="00B51534" w:rsidRPr="00A2678E" w:rsidRDefault="4E57B2BD" w:rsidP="4E57B2BD">
            <w:pPr>
              <w:shd w:val="clear" w:color="auto" w:fill="FFFFFF" w:themeFill="background1"/>
              <w:rPr>
                <w:rFonts w:cs="Arial"/>
                <w:i/>
                <w:iCs/>
              </w:rPr>
            </w:pPr>
            <w:r w:rsidRPr="4E57B2BD">
              <w:rPr>
                <w:rFonts w:cs="Arial"/>
                <w:i/>
                <w:iCs/>
              </w:rPr>
              <w:t>Nachweisart</w:t>
            </w:r>
          </w:p>
        </w:tc>
      </w:tr>
      <w:tr w:rsidR="00B51534" w:rsidRPr="00564F58" w14:paraId="6F9A499B" w14:textId="77777777" w:rsidTr="4E57B2BD">
        <w:tc>
          <w:tcPr>
            <w:tcW w:w="704" w:type="dxa"/>
          </w:tcPr>
          <w:p w14:paraId="48608A5B" w14:textId="77777777" w:rsidR="00B51534" w:rsidRPr="001841F1" w:rsidRDefault="00B51534" w:rsidP="4E57B2BD">
            <w:pPr>
              <w:pStyle w:val="Listenabsatz"/>
              <w:numPr>
                <w:ilvl w:val="0"/>
                <w:numId w:val="3"/>
              </w:numPr>
              <w:shd w:val="clear" w:color="auto" w:fill="FFFFFF" w:themeFill="background1"/>
              <w:ind w:hanging="698"/>
              <w:jc w:val="center"/>
              <w:rPr>
                <w:rFonts w:cs="Arial"/>
              </w:rPr>
            </w:pPr>
            <w:bookmarkStart w:id="178" w:name="_Ref39735167"/>
            <w:bookmarkStart w:id="179" w:name="NID_01" w:colFirst="0" w:colLast="1"/>
          </w:p>
        </w:tc>
        <w:tc>
          <w:tcPr>
            <w:tcW w:w="8547" w:type="dxa"/>
          </w:tcPr>
          <w:p w14:paraId="3AA88F9D" w14:textId="77777777" w:rsidR="00B51534" w:rsidRPr="001841F1" w:rsidRDefault="4E57B2BD" w:rsidP="4E57B2BD">
            <w:pPr>
              <w:shd w:val="clear" w:color="auto" w:fill="FFFFFF" w:themeFill="background1"/>
              <w:rPr>
                <w:rFonts w:cs="Arial"/>
              </w:rPr>
            </w:pPr>
            <w:r w:rsidRPr="4E57B2BD">
              <w:rPr>
                <w:rFonts w:cs="Arial"/>
              </w:rPr>
              <w:t>Vorlage der Gebrauchsanweisung und handelsübliche Dokumentation beim AG zur Prüfung auf Richtigkeit und Vollständigkeit</w:t>
            </w:r>
          </w:p>
        </w:tc>
      </w:tr>
      <w:tr w:rsidR="00B51534" w:rsidRPr="00564F58" w14:paraId="7383D310" w14:textId="77777777" w:rsidTr="4E57B2BD">
        <w:tc>
          <w:tcPr>
            <w:tcW w:w="704" w:type="dxa"/>
          </w:tcPr>
          <w:p w14:paraId="0D06BBC5" w14:textId="77777777" w:rsidR="00B51534" w:rsidRPr="001841F1" w:rsidRDefault="00B51534" w:rsidP="4E57B2BD">
            <w:pPr>
              <w:pStyle w:val="Listenabsatz"/>
              <w:numPr>
                <w:ilvl w:val="0"/>
                <w:numId w:val="3"/>
              </w:numPr>
              <w:shd w:val="clear" w:color="auto" w:fill="FFFFFF" w:themeFill="background1"/>
              <w:ind w:hanging="698"/>
              <w:jc w:val="center"/>
              <w:rPr>
                <w:rFonts w:cs="Arial"/>
              </w:rPr>
            </w:pPr>
            <w:bookmarkStart w:id="180" w:name="_Ref39735406"/>
            <w:bookmarkStart w:id="181" w:name="NID_02"/>
            <w:bookmarkEnd w:id="178"/>
            <w:bookmarkEnd w:id="179"/>
          </w:p>
        </w:tc>
        <w:bookmarkEnd w:id="180"/>
        <w:tc>
          <w:tcPr>
            <w:tcW w:w="8547" w:type="dxa"/>
          </w:tcPr>
          <w:p w14:paraId="565E1CCD" w14:textId="77777777" w:rsidR="00B51534" w:rsidRPr="001841F1" w:rsidRDefault="4E57B2BD" w:rsidP="4E57B2BD">
            <w:pPr>
              <w:shd w:val="clear" w:color="auto" w:fill="FFFFFF" w:themeFill="background1"/>
              <w:rPr>
                <w:rFonts w:cs="Arial"/>
              </w:rPr>
            </w:pPr>
            <w:r w:rsidRPr="4E57B2BD">
              <w:rPr>
                <w:rFonts w:cs="Arial"/>
              </w:rPr>
              <w:t>Prüfung der vorgelegten Nachweise und Unterlagen durch den AG auf Plausibilität</w:t>
            </w:r>
          </w:p>
        </w:tc>
      </w:tr>
      <w:tr w:rsidR="00B51534" w:rsidRPr="00564F58" w14:paraId="31F41B33" w14:textId="77777777" w:rsidTr="4E57B2BD">
        <w:tc>
          <w:tcPr>
            <w:tcW w:w="704" w:type="dxa"/>
          </w:tcPr>
          <w:p w14:paraId="234510EA" w14:textId="77777777" w:rsidR="00B51534" w:rsidRPr="001841F1" w:rsidRDefault="00B51534" w:rsidP="4E57B2BD">
            <w:pPr>
              <w:pStyle w:val="Listenabsatz"/>
              <w:numPr>
                <w:ilvl w:val="0"/>
                <w:numId w:val="3"/>
              </w:numPr>
              <w:shd w:val="clear" w:color="auto" w:fill="FFFFFF" w:themeFill="background1"/>
              <w:ind w:hanging="698"/>
              <w:jc w:val="center"/>
              <w:rPr>
                <w:rFonts w:cs="Arial"/>
              </w:rPr>
            </w:pPr>
            <w:bookmarkStart w:id="182" w:name="_Ref39735332"/>
            <w:bookmarkStart w:id="183" w:name="NID_03" w:colFirst="0" w:colLast="1"/>
            <w:bookmarkEnd w:id="181"/>
          </w:p>
        </w:tc>
        <w:bookmarkEnd w:id="182"/>
        <w:tc>
          <w:tcPr>
            <w:tcW w:w="8547" w:type="dxa"/>
          </w:tcPr>
          <w:p w14:paraId="2BA69D7A" w14:textId="77777777" w:rsidR="00B51534" w:rsidRPr="001841F1" w:rsidRDefault="4E57B2BD" w:rsidP="4E57B2BD">
            <w:pPr>
              <w:shd w:val="clear" w:color="auto" w:fill="FFFFFF" w:themeFill="background1"/>
              <w:rPr>
                <w:rFonts w:cs="Arial"/>
              </w:rPr>
            </w:pPr>
            <w:r w:rsidRPr="4E57B2BD">
              <w:rPr>
                <w:rFonts w:cs="Arial"/>
              </w:rPr>
              <w:t>Vorlage der Bestätigung beim AG zur Prüfung auf Plausibilität</w:t>
            </w:r>
          </w:p>
        </w:tc>
      </w:tr>
      <w:tr w:rsidR="00B51534" w:rsidRPr="00564F58" w14:paraId="51F66036" w14:textId="77777777" w:rsidTr="4E57B2BD">
        <w:tc>
          <w:tcPr>
            <w:tcW w:w="704" w:type="dxa"/>
          </w:tcPr>
          <w:p w14:paraId="7CC4511C" w14:textId="77777777" w:rsidR="00B51534" w:rsidRPr="001841F1" w:rsidRDefault="00B51534" w:rsidP="4E57B2BD">
            <w:pPr>
              <w:pStyle w:val="Listenabsatz"/>
              <w:numPr>
                <w:ilvl w:val="0"/>
                <w:numId w:val="3"/>
              </w:numPr>
              <w:shd w:val="clear" w:color="auto" w:fill="FFFFFF" w:themeFill="background1"/>
              <w:ind w:hanging="698"/>
              <w:jc w:val="center"/>
              <w:rPr>
                <w:rFonts w:cs="Arial"/>
              </w:rPr>
            </w:pPr>
            <w:bookmarkStart w:id="184" w:name="_Ref39735138"/>
            <w:bookmarkStart w:id="185" w:name="NID_04" w:colFirst="0" w:colLast="1"/>
            <w:bookmarkEnd w:id="183"/>
          </w:p>
        </w:tc>
        <w:bookmarkEnd w:id="184"/>
        <w:tc>
          <w:tcPr>
            <w:tcW w:w="8547" w:type="dxa"/>
          </w:tcPr>
          <w:p w14:paraId="12689A5B" w14:textId="5954A031" w:rsidR="00B51534" w:rsidRPr="001841F1" w:rsidRDefault="00B51534" w:rsidP="4E57B2BD">
            <w:pPr>
              <w:shd w:val="clear" w:color="auto" w:fill="FFFFFF" w:themeFill="background1"/>
              <w:rPr>
                <w:rFonts w:cs="Arial"/>
              </w:rPr>
            </w:pPr>
            <w:r w:rsidRPr="001841F1">
              <w:rPr>
                <w:rFonts w:cs="Arial"/>
              </w:rPr>
              <w:t>Überprüfung im Rahmen einer Erprobung, Einsatz- bzw. Sichtprüfung</w:t>
            </w:r>
            <w:r w:rsidR="00FE58F0">
              <w:rPr>
                <w:rFonts w:cs="Arial"/>
              </w:rPr>
              <w:t>.</w:t>
            </w:r>
          </w:p>
        </w:tc>
      </w:tr>
      <w:tr w:rsidR="00B51534" w:rsidRPr="00564F58" w14:paraId="1FC5AE6D" w14:textId="77777777" w:rsidTr="4E57B2BD">
        <w:tc>
          <w:tcPr>
            <w:tcW w:w="704" w:type="dxa"/>
          </w:tcPr>
          <w:p w14:paraId="73D5D892" w14:textId="77777777" w:rsidR="00B51534" w:rsidRPr="001841F1" w:rsidRDefault="00B51534" w:rsidP="4E57B2BD">
            <w:pPr>
              <w:pStyle w:val="Listenabsatz"/>
              <w:numPr>
                <w:ilvl w:val="0"/>
                <w:numId w:val="3"/>
              </w:numPr>
              <w:shd w:val="clear" w:color="auto" w:fill="FFFFFF" w:themeFill="background1"/>
              <w:ind w:hanging="698"/>
              <w:jc w:val="center"/>
              <w:rPr>
                <w:rFonts w:cs="Arial"/>
              </w:rPr>
            </w:pPr>
            <w:bookmarkStart w:id="186" w:name="_Ref39736594"/>
            <w:bookmarkStart w:id="187" w:name="NID_05" w:colFirst="0" w:colLast="1"/>
            <w:bookmarkEnd w:id="185"/>
          </w:p>
        </w:tc>
        <w:bookmarkEnd w:id="186"/>
        <w:tc>
          <w:tcPr>
            <w:tcW w:w="8547" w:type="dxa"/>
          </w:tcPr>
          <w:p w14:paraId="6DE25AE3" w14:textId="77777777" w:rsidR="00B51534" w:rsidRPr="002C2E33" w:rsidRDefault="00B51534" w:rsidP="00A2678E">
            <w:pPr>
              <w:spacing w:line="360" w:lineRule="auto"/>
              <w:rPr>
                <w:rFonts w:cs="Arial"/>
              </w:rPr>
            </w:pPr>
            <w:r w:rsidRPr="001841F1">
              <w:rPr>
                <w:rFonts w:cs="Arial"/>
              </w:rPr>
              <w:t>Vorlage eines Konzeptes beim AG zur Prüfung auf Plausibilität</w:t>
            </w:r>
          </w:p>
        </w:tc>
      </w:tr>
      <w:tr w:rsidR="00C76DAB" w:rsidRPr="00564F58" w14:paraId="6EDA5C8D" w14:textId="77777777" w:rsidTr="4E57B2BD">
        <w:tc>
          <w:tcPr>
            <w:tcW w:w="704" w:type="dxa"/>
          </w:tcPr>
          <w:p w14:paraId="3E0ADDDE"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88" w:name="NID_06" w:colFirst="0" w:colLast="1"/>
            <w:bookmarkEnd w:id="187"/>
          </w:p>
        </w:tc>
        <w:tc>
          <w:tcPr>
            <w:tcW w:w="8547" w:type="dxa"/>
          </w:tcPr>
          <w:p w14:paraId="41EE525C" w14:textId="22D58D97" w:rsidR="00C76DAB" w:rsidRPr="002C2E33" w:rsidRDefault="00C76DAB" w:rsidP="00A2678E">
            <w:pPr>
              <w:spacing w:line="360" w:lineRule="auto"/>
              <w:rPr>
                <w:rFonts w:cs="Arial"/>
              </w:rPr>
            </w:pPr>
            <w:r w:rsidRPr="001841F1">
              <w:rPr>
                <w:rFonts w:cs="Arial"/>
              </w:rPr>
              <w:t>Nachweis durch akkreditierte Stelle</w:t>
            </w:r>
          </w:p>
        </w:tc>
      </w:tr>
      <w:tr w:rsidR="00C76DAB" w:rsidRPr="00564F58" w14:paraId="2644CDEB" w14:textId="77777777" w:rsidTr="4E57B2BD">
        <w:tc>
          <w:tcPr>
            <w:tcW w:w="704" w:type="dxa"/>
          </w:tcPr>
          <w:p w14:paraId="45C006A9"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89" w:name="NID_07" w:colFirst="0" w:colLast="1"/>
            <w:bookmarkEnd w:id="188"/>
          </w:p>
        </w:tc>
        <w:tc>
          <w:tcPr>
            <w:tcW w:w="8547" w:type="dxa"/>
          </w:tcPr>
          <w:p w14:paraId="389C6D24" w14:textId="77777777" w:rsidR="00C76DAB" w:rsidRPr="002C2E33" w:rsidRDefault="00C76DAB" w:rsidP="00A2678E">
            <w:pPr>
              <w:tabs>
                <w:tab w:val="left" w:pos="1905"/>
              </w:tabs>
              <w:spacing w:line="240" w:lineRule="auto"/>
              <w:rPr>
                <w:rFonts w:cs="Arial"/>
              </w:rPr>
            </w:pPr>
            <w:r w:rsidRPr="001841F1">
              <w:rPr>
                <w:rFonts w:cs="Arial"/>
              </w:rPr>
              <w:t>Kein Nachweis</w:t>
            </w:r>
          </w:p>
          <w:p w14:paraId="72CC64D2" w14:textId="6413BD77" w:rsidR="00C76DAB" w:rsidRPr="002C2E33" w:rsidRDefault="00C76DAB" w:rsidP="00A2678E">
            <w:pPr>
              <w:spacing w:line="240" w:lineRule="auto"/>
              <w:rPr>
                <w:rFonts w:cs="Arial"/>
              </w:rPr>
            </w:pPr>
            <w:r w:rsidRPr="001841F1">
              <w:rPr>
                <w:rFonts w:cs="Arial"/>
              </w:rPr>
              <w:t>Hinweis: Bei Abweichung aus Gründen der Landesverteidigung ist in nachweislich zu begründenden Einzelfällen – und bei unionsrechtlicher Zulässigkeit – durch den AN unverzüglich ein Antrag auf Zulassung einer Ausnahme gemäß § 24 ChemG an den AG, zu stellen und in den Gefahrstofflisten gemäß der Beispieltabellen gesondert anzugeben. Der von BMVg genehmigte Antrag auf Zulassung einer Ausnahme muss, vor Übergabe des Liefergegenstandes an den AG vorliegen.</w:t>
            </w:r>
            <w:r w:rsidRPr="001841F1">
              <w:rPr>
                <w:rFonts w:cs="Arial"/>
                <w:spacing w:val="-1"/>
              </w:rPr>
              <w:t xml:space="preserve"> </w:t>
            </w:r>
          </w:p>
        </w:tc>
      </w:tr>
      <w:tr w:rsidR="00C76DAB" w:rsidRPr="00564F58" w14:paraId="2E032B97" w14:textId="77777777" w:rsidTr="4E57B2BD">
        <w:tc>
          <w:tcPr>
            <w:tcW w:w="704" w:type="dxa"/>
          </w:tcPr>
          <w:p w14:paraId="39B6739D"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90" w:name="NID_08" w:colFirst="0" w:colLast="1"/>
            <w:bookmarkEnd w:id="189"/>
          </w:p>
        </w:tc>
        <w:tc>
          <w:tcPr>
            <w:tcW w:w="8547" w:type="dxa"/>
          </w:tcPr>
          <w:p w14:paraId="4AAC17AC" w14:textId="77777777" w:rsidR="00C76DAB" w:rsidRPr="002C2E33" w:rsidRDefault="00C76DAB" w:rsidP="00A2678E">
            <w:pPr>
              <w:rPr>
                <w:rFonts w:cs="Arial"/>
              </w:rPr>
            </w:pPr>
            <w:r w:rsidRPr="001841F1">
              <w:rPr>
                <w:rFonts w:cs="Arial"/>
                <w:spacing w:val="-1"/>
                <w:shd w:val="clear" w:color="auto" w:fill="FFFFFF" w:themeFill="background1"/>
              </w:rPr>
              <w:t xml:space="preserve">Zu a) </w:t>
            </w:r>
            <w:r w:rsidRPr="001841F1">
              <w:rPr>
                <w:rFonts w:cs="Arial"/>
              </w:rPr>
              <w:t>Bei Abweichung aus Gründen der Landesverteidigung ist i</w:t>
            </w:r>
            <w:r w:rsidRPr="001841F1">
              <w:rPr>
                <w:rFonts w:cs="Arial"/>
                <w:spacing w:val="-1"/>
              </w:rPr>
              <w:t xml:space="preserve">n nachweislich zu begründenden Einzelfällen – und bei unionsrechtlicher Zulässigkeit – durch den AN unverzüglich ein </w:t>
            </w:r>
            <w:r w:rsidRPr="001841F1">
              <w:rPr>
                <w:rFonts w:cs="Arial"/>
              </w:rPr>
              <w:t>Antrag auf Zulassung einer Ausnahme gemäß § 24 ChemG</w:t>
            </w:r>
            <w:r w:rsidRPr="001841F1">
              <w:rPr>
                <w:rFonts w:cs="Arial"/>
                <w:spacing w:val="-1"/>
              </w:rPr>
              <w:t xml:space="preserve"> an den AG, zu stellen</w:t>
            </w:r>
            <w:r w:rsidRPr="4E57B2BD">
              <w:rPr>
                <w:rFonts w:cs="Arial"/>
                <w:sz w:val="22"/>
              </w:rPr>
              <w:t xml:space="preserve"> und in den Gefahrstofflisten gemäß der Beispieltabellen gesondert anzugeben.</w:t>
            </w:r>
            <w:r w:rsidRPr="001841F1">
              <w:rPr>
                <w:rFonts w:cs="Arial"/>
                <w:spacing w:val="-1"/>
              </w:rPr>
              <w:t xml:space="preserve"> Der von BMVg genehmigte Antrag auf Zulassung einer Ausnahme muss, vor Übergabe des Liefergegenstandes an den AG vorliegen.</w:t>
            </w:r>
          </w:p>
          <w:p w14:paraId="277E294D" w14:textId="4714F6D4" w:rsidR="00C76DAB" w:rsidRPr="002C2E33" w:rsidRDefault="00C76DAB" w:rsidP="00A2678E">
            <w:pPr>
              <w:tabs>
                <w:tab w:val="left" w:pos="1905"/>
              </w:tabs>
              <w:spacing w:line="360" w:lineRule="auto"/>
              <w:rPr>
                <w:rFonts w:cs="Arial"/>
              </w:rPr>
            </w:pPr>
            <w:r w:rsidRPr="001841F1">
              <w:rPr>
                <w:rFonts w:cs="Arial"/>
                <w:spacing w:val="-1"/>
                <w:shd w:val="clear" w:color="auto" w:fill="FFFFFF" w:themeFill="background1"/>
              </w:rPr>
              <w:t>Zu b) Bei Arbeits- und Aufenthaltsbereichen ist die Einhaltung der AGW gemäß die TRGS 402 zu dokumentieren. Ggf. ist die Vorlage einer</w:t>
            </w:r>
            <w:r w:rsidRPr="001841F1">
              <w:rPr>
                <w:rFonts w:cs="Arial"/>
                <w:shd w:val="clear" w:color="auto" w:fill="FFFFFF" w:themeFill="background1"/>
              </w:rPr>
              <w:t xml:space="preserve"> Raumluftmessung nach DIN ISO 16000-6 durch eine durch die </w:t>
            </w:r>
            <w:proofErr w:type="spellStart"/>
            <w:r w:rsidRPr="001841F1">
              <w:rPr>
                <w:rFonts w:cs="Arial"/>
                <w:shd w:val="clear" w:color="auto" w:fill="FFFFFF" w:themeFill="background1"/>
              </w:rPr>
              <w:t>DAkkS</w:t>
            </w:r>
            <w:proofErr w:type="spellEnd"/>
            <w:r w:rsidRPr="001841F1">
              <w:rPr>
                <w:rFonts w:cs="Arial"/>
                <w:shd w:val="clear" w:color="auto" w:fill="FFFFFF" w:themeFill="background1"/>
              </w:rPr>
              <w:t xml:space="preserve"> akkreditierte Stelle erforderlich</w:t>
            </w:r>
          </w:p>
        </w:tc>
      </w:tr>
      <w:tr w:rsidR="00C76DAB" w:rsidRPr="00564F58" w14:paraId="01CBE676" w14:textId="77777777" w:rsidTr="4E57B2BD">
        <w:tc>
          <w:tcPr>
            <w:tcW w:w="704" w:type="dxa"/>
          </w:tcPr>
          <w:p w14:paraId="6175300E"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91" w:name="NID_09" w:colFirst="0" w:colLast="1"/>
            <w:bookmarkEnd w:id="190"/>
          </w:p>
        </w:tc>
        <w:tc>
          <w:tcPr>
            <w:tcW w:w="8547" w:type="dxa"/>
          </w:tcPr>
          <w:p w14:paraId="67C16851" w14:textId="0654FA16" w:rsidR="00C76DAB" w:rsidRPr="002C2E33" w:rsidRDefault="00C76DAB" w:rsidP="00A2678E">
            <w:pPr>
              <w:rPr>
                <w:rFonts w:cs="Arial"/>
              </w:rPr>
            </w:pPr>
            <w:r w:rsidRPr="001841F1">
              <w:rPr>
                <w:rFonts w:cs="Arial"/>
              </w:rPr>
              <w:t xml:space="preserve">Zulassungen und Ausnahmegenehmigungen hat der AN entsprechend den gesetzlichen Vorgaben, bei </w:t>
            </w:r>
            <w:proofErr w:type="spellStart"/>
            <w:r w:rsidRPr="001841F1">
              <w:rPr>
                <w:rFonts w:cs="Arial"/>
              </w:rPr>
              <w:t>Biozidprodukten</w:t>
            </w:r>
            <w:proofErr w:type="spellEnd"/>
            <w:r w:rsidRPr="001841F1">
              <w:rPr>
                <w:rFonts w:cs="Arial"/>
              </w:rPr>
              <w:t xml:space="preserve"> zusätzlich unter Vorlage von Informationen nach der Biozid-VO/</w:t>
            </w:r>
            <w:proofErr w:type="spellStart"/>
            <w:r w:rsidRPr="001841F1">
              <w:rPr>
                <w:rFonts w:cs="Arial"/>
              </w:rPr>
              <w:t>ChemBiozidDV</w:t>
            </w:r>
            <w:proofErr w:type="spellEnd"/>
            <w:r w:rsidRPr="001841F1">
              <w:rPr>
                <w:rFonts w:cs="Arial"/>
              </w:rPr>
              <w:t xml:space="preserve">, nachzuweisen und mit den Gefahrstofflisten gemäß der Beispieltabellen gesondert anzugeben und vorzulegen. Bei </w:t>
            </w:r>
            <w:proofErr w:type="spellStart"/>
            <w:r w:rsidRPr="001841F1">
              <w:rPr>
                <w:rFonts w:cs="Arial"/>
              </w:rPr>
              <w:t>biozidbehandelten</w:t>
            </w:r>
            <w:proofErr w:type="spellEnd"/>
            <w:r w:rsidRPr="001841F1">
              <w:rPr>
                <w:rFonts w:cs="Arial"/>
              </w:rPr>
              <w:t xml:space="preserve"> Waren hat der AN zusätzlich Informationen nach Artikel 58 (5) der Biozid-VO vorzulegen.</w:t>
            </w:r>
          </w:p>
        </w:tc>
      </w:tr>
      <w:tr w:rsidR="00C76DAB" w:rsidRPr="00564F58" w14:paraId="36581085" w14:textId="77777777" w:rsidTr="4E57B2BD">
        <w:tc>
          <w:tcPr>
            <w:tcW w:w="704" w:type="dxa"/>
          </w:tcPr>
          <w:p w14:paraId="3A5583FE"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92" w:name="NID_10" w:colFirst="0" w:colLast="1"/>
            <w:bookmarkEnd w:id="191"/>
          </w:p>
        </w:tc>
        <w:tc>
          <w:tcPr>
            <w:tcW w:w="8547" w:type="dxa"/>
          </w:tcPr>
          <w:p w14:paraId="7DB57BB7" w14:textId="6B7E8DAA" w:rsidR="00C76DAB" w:rsidRPr="002C2E33" w:rsidRDefault="00C76DAB" w:rsidP="00A2678E">
            <w:pPr>
              <w:rPr>
                <w:rFonts w:cs="Arial"/>
              </w:rPr>
            </w:pPr>
            <w:r w:rsidRPr="001841F1">
              <w:rPr>
                <w:rFonts w:cs="Arial"/>
              </w:rPr>
              <w:t>Lieferung der Gefahrstoffliste für Stoffe als solche und Gemische gemäß Beispieltabelle</w:t>
            </w:r>
            <w:r w:rsidRPr="001841F1" w:rsidDel="009B0349">
              <w:rPr>
                <w:rFonts w:cs="Arial"/>
              </w:rPr>
              <w:t xml:space="preserve"> </w:t>
            </w:r>
          </w:p>
        </w:tc>
      </w:tr>
      <w:tr w:rsidR="00C76DAB" w:rsidRPr="00564F58" w14:paraId="496EA56E" w14:textId="77777777" w:rsidTr="4E57B2BD">
        <w:tc>
          <w:tcPr>
            <w:tcW w:w="704" w:type="dxa"/>
          </w:tcPr>
          <w:p w14:paraId="51C757CF"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93" w:name="NID_11" w:colFirst="0" w:colLast="1"/>
            <w:bookmarkEnd w:id="192"/>
          </w:p>
        </w:tc>
        <w:tc>
          <w:tcPr>
            <w:tcW w:w="8547" w:type="dxa"/>
          </w:tcPr>
          <w:p w14:paraId="67808B58" w14:textId="34CD4D78" w:rsidR="00C76DAB" w:rsidRPr="002C2E33" w:rsidRDefault="00C76DAB" w:rsidP="00A2678E">
            <w:pPr>
              <w:rPr>
                <w:rFonts w:cs="Arial"/>
              </w:rPr>
            </w:pPr>
            <w:r w:rsidRPr="001841F1">
              <w:rPr>
                <w:rFonts w:cs="Arial"/>
              </w:rPr>
              <w:t>Lieferung der Gefahrstoffliste für Stoffe in Erzeugnissen gemäß Beispieltabellen</w:t>
            </w:r>
            <w:r w:rsidRPr="001841F1" w:rsidDel="009B0349">
              <w:rPr>
                <w:rFonts w:cs="Arial"/>
              </w:rPr>
              <w:t xml:space="preserve"> </w:t>
            </w:r>
          </w:p>
        </w:tc>
      </w:tr>
      <w:tr w:rsidR="00C76DAB" w:rsidRPr="00564F58" w14:paraId="57486677" w14:textId="77777777" w:rsidTr="4E57B2BD">
        <w:tc>
          <w:tcPr>
            <w:tcW w:w="704" w:type="dxa"/>
          </w:tcPr>
          <w:p w14:paraId="59FEA7A6"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94" w:name="NID_12" w:colFirst="0" w:colLast="1"/>
            <w:bookmarkEnd w:id="193"/>
          </w:p>
        </w:tc>
        <w:tc>
          <w:tcPr>
            <w:tcW w:w="8547" w:type="dxa"/>
          </w:tcPr>
          <w:p w14:paraId="197276E8" w14:textId="0F8FC850" w:rsidR="00C76DAB" w:rsidRPr="002C2E33" w:rsidRDefault="00C76DAB" w:rsidP="00A2678E">
            <w:pPr>
              <w:rPr>
                <w:rFonts w:cs="Arial"/>
              </w:rPr>
            </w:pPr>
            <w:r w:rsidRPr="001841F1">
              <w:rPr>
                <w:rFonts w:cs="Arial"/>
              </w:rPr>
              <w:t xml:space="preserve">Fallbezogene Festlegung in Absprache mit dem </w:t>
            </w:r>
            <w:proofErr w:type="spellStart"/>
            <w:r w:rsidRPr="001841F1">
              <w:rPr>
                <w:rFonts w:cs="Arial"/>
              </w:rPr>
              <w:t>öAG</w:t>
            </w:r>
            <w:proofErr w:type="spellEnd"/>
            <w:r w:rsidRPr="001841F1">
              <w:rPr>
                <w:rFonts w:cs="Arial"/>
              </w:rPr>
              <w:t>.</w:t>
            </w:r>
          </w:p>
        </w:tc>
      </w:tr>
      <w:tr w:rsidR="00C76DAB" w:rsidRPr="00564F58" w14:paraId="546E6AA2" w14:textId="77777777" w:rsidTr="4E57B2BD">
        <w:tc>
          <w:tcPr>
            <w:tcW w:w="704" w:type="dxa"/>
          </w:tcPr>
          <w:p w14:paraId="0C3EFB5F"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95" w:name="NID_13" w:colFirst="0" w:colLast="1"/>
            <w:bookmarkEnd w:id="194"/>
          </w:p>
        </w:tc>
        <w:tc>
          <w:tcPr>
            <w:tcW w:w="8547" w:type="dxa"/>
          </w:tcPr>
          <w:p w14:paraId="673E19BE" w14:textId="2AFDB62C" w:rsidR="00C76DAB" w:rsidRPr="002C2E33" w:rsidRDefault="00C76DAB" w:rsidP="00A2678E">
            <w:pPr>
              <w:rPr>
                <w:rFonts w:cs="Arial"/>
              </w:rPr>
            </w:pPr>
            <w:r w:rsidRPr="001841F1">
              <w:rPr>
                <w:rFonts w:cs="Arial"/>
              </w:rPr>
              <w:t>Vorlage der Angaben des AN zu den Abgasemissionen zur Prüfung auf Plausibilität.</w:t>
            </w:r>
          </w:p>
        </w:tc>
      </w:tr>
      <w:tr w:rsidR="00C76DAB" w:rsidRPr="00564F58" w14:paraId="7ACF828A" w14:textId="77777777" w:rsidTr="4E57B2BD">
        <w:tc>
          <w:tcPr>
            <w:tcW w:w="704" w:type="dxa"/>
          </w:tcPr>
          <w:p w14:paraId="11A025C8"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96" w:name="NID_14" w:colFirst="0" w:colLast="1"/>
            <w:bookmarkEnd w:id="195"/>
          </w:p>
        </w:tc>
        <w:tc>
          <w:tcPr>
            <w:tcW w:w="8547" w:type="dxa"/>
          </w:tcPr>
          <w:p w14:paraId="05CFE3B2" w14:textId="77777777" w:rsidR="00C76DAB" w:rsidRPr="001841F1" w:rsidRDefault="4E57B2BD" w:rsidP="4E57B2BD">
            <w:pPr>
              <w:shd w:val="clear" w:color="auto" w:fill="FFFFFF" w:themeFill="background1"/>
              <w:rPr>
                <w:rFonts w:cs="Arial"/>
              </w:rPr>
            </w:pPr>
            <w:r w:rsidRPr="4E57B2BD">
              <w:rPr>
                <w:rFonts w:cs="Arial"/>
              </w:rPr>
              <w:t>Kein Nachweis</w:t>
            </w:r>
          </w:p>
          <w:p w14:paraId="47D61424" w14:textId="135EC503" w:rsidR="00C76DAB" w:rsidRPr="002C2E33" w:rsidRDefault="00C76DAB" w:rsidP="00A2678E">
            <w:pPr>
              <w:rPr>
                <w:rFonts w:cs="Arial"/>
              </w:rPr>
            </w:pPr>
            <w:r w:rsidRPr="001841F1">
              <w:rPr>
                <w:rFonts w:cs="Arial"/>
              </w:rPr>
              <w:t>Hinweis: Bei Abweichung ist durch den AN vor Übergabe des Liefergegenstandes die Ausnahme zu benennen und nachweislich zu begründen, wenn diese unionsrechtlich zulässig sind.</w:t>
            </w:r>
          </w:p>
        </w:tc>
      </w:tr>
      <w:tr w:rsidR="00C76DAB" w:rsidRPr="00564F58" w14:paraId="5FF451F9" w14:textId="77777777" w:rsidTr="4E57B2BD">
        <w:tc>
          <w:tcPr>
            <w:tcW w:w="704" w:type="dxa"/>
          </w:tcPr>
          <w:p w14:paraId="33A3BE3C" w14:textId="77777777" w:rsidR="00C76DAB" w:rsidRPr="001841F1" w:rsidRDefault="00C76DAB" w:rsidP="4E57B2BD">
            <w:pPr>
              <w:pStyle w:val="Listenabsatz"/>
              <w:numPr>
                <w:ilvl w:val="0"/>
                <w:numId w:val="3"/>
              </w:numPr>
              <w:shd w:val="clear" w:color="auto" w:fill="FFFFFF" w:themeFill="background1"/>
              <w:ind w:hanging="698"/>
              <w:jc w:val="center"/>
              <w:rPr>
                <w:rFonts w:cs="Arial"/>
              </w:rPr>
            </w:pPr>
            <w:bookmarkStart w:id="197" w:name="NID_15" w:colFirst="0" w:colLast="1"/>
            <w:bookmarkEnd w:id="196"/>
          </w:p>
        </w:tc>
        <w:tc>
          <w:tcPr>
            <w:tcW w:w="8547" w:type="dxa"/>
          </w:tcPr>
          <w:p w14:paraId="2BC5D7CB" w14:textId="3AF9A562" w:rsidR="00C76DAB" w:rsidRPr="001841F1" w:rsidRDefault="4E57B2BD" w:rsidP="4E57B2BD">
            <w:pPr>
              <w:shd w:val="clear" w:color="auto" w:fill="FFFFFF" w:themeFill="background1"/>
              <w:rPr>
                <w:rFonts w:cs="Arial"/>
              </w:rPr>
            </w:pPr>
            <w:r w:rsidRPr="4E57B2BD">
              <w:rPr>
                <w:rFonts w:cs="Arial"/>
              </w:rPr>
              <w:t>Kein Nachweis</w:t>
            </w:r>
          </w:p>
        </w:tc>
      </w:tr>
      <w:tr w:rsidR="00552CF9" w:rsidRPr="00564F58" w14:paraId="61EE16A3" w14:textId="77777777" w:rsidTr="4E57B2BD">
        <w:tc>
          <w:tcPr>
            <w:tcW w:w="704" w:type="dxa"/>
          </w:tcPr>
          <w:p w14:paraId="7FB47EB2" w14:textId="77777777" w:rsidR="00552CF9" w:rsidRPr="001841F1" w:rsidRDefault="00552CF9" w:rsidP="4E57B2BD">
            <w:pPr>
              <w:pStyle w:val="Listenabsatz"/>
              <w:numPr>
                <w:ilvl w:val="0"/>
                <w:numId w:val="3"/>
              </w:numPr>
              <w:shd w:val="clear" w:color="auto" w:fill="FFFFFF" w:themeFill="background1"/>
              <w:ind w:hanging="698"/>
              <w:jc w:val="center"/>
              <w:rPr>
                <w:rFonts w:cs="Arial"/>
              </w:rPr>
            </w:pPr>
            <w:bookmarkStart w:id="198" w:name="NID_16" w:colFirst="0" w:colLast="1"/>
          </w:p>
        </w:tc>
        <w:tc>
          <w:tcPr>
            <w:tcW w:w="8547" w:type="dxa"/>
          </w:tcPr>
          <w:p w14:paraId="4A6D65FA" w14:textId="609A65EB" w:rsidR="00552CF9" w:rsidRPr="001841F1" w:rsidRDefault="4E57B2BD" w:rsidP="4E57B2BD">
            <w:pPr>
              <w:shd w:val="clear" w:color="auto" w:fill="FFFFFF" w:themeFill="background1"/>
              <w:rPr>
                <w:rFonts w:cs="Arial"/>
              </w:rPr>
            </w:pPr>
            <w:r w:rsidRPr="4E57B2BD">
              <w:rPr>
                <w:rFonts w:cs="Arial"/>
              </w:rPr>
              <w:t xml:space="preserve"> Vorlage der Prüfzusammenfassung gemäß dem UN-Handbuch „Prüfungen und Kriterien“ Teil III Unterabschnitt 38.3 Absatz 38.3.5</w:t>
            </w:r>
          </w:p>
        </w:tc>
      </w:tr>
    </w:tbl>
    <w:p w14:paraId="18CB8FFD" w14:textId="77777777" w:rsidR="00FA417A" w:rsidRPr="00D52A2F" w:rsidRDefault="00FA417A" w:rsidP="005400A4">
      <w:pPr>
        <w:pStyle w:val="berschrift1"/>
      </w:pPr>
      <w:bookmarkStart w:id="199" w:name="_Toc194996217"/>
      <w:bookmarkStart w:id="200" w:name="_Toc223599629"/>
      <w:bookmarkEnd w:id="173"/>
      <w:bookmarkEnd w:id="177"/>
      <w:bookmarkEnd w:id="197"/>
      <w:bookmarkEnd w:id="198"/>
      <w:r w:rsidRPr="00D52A2F">
        <w:lastRenderedPageBreak/>
        <w:t>Mitgeltende Dokumente</w:t>
      </w:r>
      <w:bookmarkEnd w:id="174"/>
      <w:bookmarkEnd w:id="175"/>
      <w:bookmarkEnd w:id="176"/>
      <w:bookmarkEnd w:id="199"/>
      <w:bookmarkEnd w:id="200"/>
    </w:p>
    <w:p w14:paraId="545F9A5A" w14:textId="1F7752AC" w:rsidR="00FA417A" w:rsidRDefault="00FA417A" w:rsidP="00FA417A">
      <w:pPr>
        <w:pStyle w:val="berschrift2"/>
      </w:pPr>
      <w:bookmarkStart w:id="201" w:name="_Toc503876011"/>
      <w:bookmarkStart w:id="202" w:name="_Toc194996218"/>
      <w:bookmarkStart w:id="203" w:name="_Toc223599630"/>
      <w:r w:rsidRPr="00354705">
        <w:t>Allgemeine mitgeltende Dokumente</w:t>
      </w:r>
      <w:bookmarkEnd w:id="201"/>
      <w:bookmarkEnd w:id="202"/>
      <w:bookmarkEnd w:id="203"/>
    </w:p>
    <w:tbl>
      <w:tblPr>
        <w:tblStyle w:val="Tabellenraster"/>
        <w:tblW w:w="0" w:type="auto"/>
        <w:tblLayout w:type="fixed"/>
        <w:tblLook w:val="04A0" w:firstRow="1" w:lastRow="0" w:firstColumn="1" w:lastColumn="0" w:noHBand="0" w:noVBand="1"/>
      </w:tblPr>
      <w:tblGrid>
        <w:gridCol w:w="2844"/>
        <w:gridCol w:w="4239"/>
        <w:gridCol w:w="1979"/>
      </w:tblGrid>
      <w:tr w:rsidR="00B969A9" w:rsidRPr="00A20D37" w14:paraId="0E38E315" w14:textId="77777777" w:rsidTr="007E26EF">
        <w:tc>
          <w:tcPr>
            <w:tcW w:w="2844" w:type="dxa"/>
          </w:tcPr>
          <w:p w14:paraId="597F6282" w14:textId="77777777" w:rsidR="00B969A9" w:rsidRPr="001841F1" w:rsidRDefault="00B969A9" w:rsidP="001841F1">
            <w:pPr>
              <w:spacing w:line="360" w:lineRule="auto"/>
              <w:rPr>
                <w:rFonts w:cs="Arial"/>
              </w:rPr>
            </w:pPr>
            <w:r w:rsidRPr="002C2E33">
              <w:rPr>
                <w:rFonts w:cs="Arial"/>
                <w:b/>
                <w:bCs/>
              </w:rPr>
              <w:t>Kurzbezeichnung</w:t>
            </w:r>
          </w:p>
        </w:tc>
        <w:tc>
          <w:tcPr>
            <w:tcW w:w="4239" w:type="dxa"/>
          </w:tcPr>
          <w:p w14:paraId="06F309E5" w14:textId="77777777" w:rsidR="00B969A9" w:rsidRPr="00A2678E" w:rsidRDefault="00B969A9" w:rsidP="00A2678E">
            <w:pPr>
              <w:spacing w:line="360" w:lineRule="auto"/>
              <w:rPr>
                <w:rFonts w:cs="Arial"/>
                <w:b/>
                <w:bCs/>
              </w:rPr>
            </w:pPr>
            <w:r w:rsidRPr="002C2E33">
              <w:rPr>
                <w:rFonts w:cs="Arial"/>
                <w:b/>
                <w:bCs/>
              </w:rPr>
              <w:t>Dokumentenname</w:t>
            </w:r>
          </w:p>
        </w:tc>
        <w:tc>
          <w:tcPr>
            <w:tcW w:w="1979" w:type="dxa"/>
          </w:tcPr>
          <w:p w14:paraId="34CF428D" w14:textId="77777777" w:rsidR="00B969A9" w:rsidRPr="00A2678E" w:rsidRDefault="00B969A9" w:rsidP="00A2678E">
            <w:pPr>
              <w:spacing w:line="360" w:lineRule="auto"/>
              <w:rPr>
                <w:rFonts w:cs="Arial"/>
                <w:b/>
                <w:bCs/>
              </w:rPr>
            </w:pPr>
            <w:r w:rsidRPr="002C2E33">
              <w:rPr>
                <w:rFonts w:cs="Arial"/>
                <w:b/>
                <w:bCs/>
              </w:rPr>
              <w:t>Stand</w:t>
            </w:r>
          </w:p>
        </w:tc>
      </w:tr>
      <w:tr w:rsidR="00577072" w:rsidRPr="00A20D37" w14:paraId="30A64507" w14:textId="77777777" w:rsidTr="007E26EF">
        <w:tc>
          <w:tcPr>
            <w:tcW w:w="2844" w:type="dxa"/>
          </w:tcPr>
          <w:p w14:paraId="6BF8CA4F" w14:textId="75B2F26F" w:rsidR="00577072" w:rsidRPr="002C2E33" w:rsidRDefault="00577072" w:rsidP="001841F1">
            <w:pPr>
              <w:spacing w:line="360" w:lineRule="auto"/>
              <w:rPr>
                <w:rFonts w:cs="Arial"/>
                <w:b/>
                <w:bCs/>
              </w:rPr>
            </w:pPr>
            <w:r w:rsidRPr="00E74EDC">
              <w:rPr>
                <w:rFonts w:cs="Arial"/>
                <w:color w:val="000000" w:themeColor="text1"/>
              </w:rPr>
              <w:t>A2-1013/0-0-25</w:t>
            </w:r>
          </w:p>
        </w:tc>
        <w:tc>
          <w:tcPr>
            <w:tcW w:w="4239" w:type="dxa"/>
          </w:tcPr>
          <w:p w14:paraId="42762C8A" w14:textId="4ED84917" w:rsidR="00577072" w:rsidRPr="002C2E33" w:rsidRDefault="00577072" w:rsidP="00577072">
            <w:pPr>
              <w:rPr>
                <w:rFonts w:cs="Arial"/>
                <w:b/>
                <w:bCs/>
              </w:rPr>
            </w:pPr>
            <w:r w:rsidRPr="00577072">
              <w:t>Zentrale Vorgaben zu Grundsätzen und Bestimmungen für die Instandhaltung und Fertigung in der Bundeswehr</w:t>
            </w:r>
          </w:p>
        </w:tc>
        <w:tc>
          <w:tcPr>
            <w:tcW w:w="1979" w:type="dxa"/>
          </w:tcPr>
          <w:p w14:paraId="4A977D14" w14:textId="43BFD254" w:rsidR="00577072" w:rsidRPr="002C2E33" w:rsidRDefault="00577072" w:rsidP="00A2678E">
            <w:pPr>
              <w:spacing w:line="360" w:lineRule="auto"/>
              <w:rPr>
                <w:rFonts w:cs="Arial"/>
                <w:b/>
                <w:bCs/>
              </w:rPr>
            </w:pPr>
            <w:r w:rsidRPr="008337C8">
              <w:t>i. d. g. F.</w:t>
            </w:r>
          </w:p>
        </w:tc>
      </w:tr>
      <w:tr w:rsidR="009D20FD" w:rsidRPr="009D20FD" w14:paraId="1AA3E834" w14:textId="77777777" w:rsidTr="007E26EF">
        <w:tc>
          <w:tcPr>
            <w:tcW w:w="2844" w:type="dxa"/>
          </w:tcPr>
          <w:p w14:paraId="376C5786" w14:textId="0116B64A" w:rsidR="009D20FD" w:rsidRPr="007E26EF" w:rsidRDefault="009D20FD" w:rsidP="009D20FD">
            <w:pPr>
              <w:rPr>
                <w:rFonts w:cs="Arial"/>
              </w:rPr>
            </w:pPr>
            <w:r w:rsidRPr="008337C8">
              <w:t>A-1014/1</w:t>
            </w:r>
          </w:p>
        </w:tc>
        <w:tc>
          <w:tcPr>
            <w:tcW w:w="4239" w:type="dxa"/>
          </w:tcPr>
          <w:p w14:paraId="526680AD" w14:textId="5F5BEE47" w:rsidR="009D20FD" w:rsidRPr="007E26EF" w:rsidRDefault="009D20FD" w:rsidP="009D20FD">
            <w:pPr>
              <w:rPr>
                <w:rFonts w:cs="Arial"/>
              </w:rPr>
            </w:pPr>
            <w:r w:rsidRPr="008337C8">
              <w:t>Einheitliche Materialkatalogisierung</w:t>
            </w:r>
          </w:p>
        </w:tc>
        <w:tc>
          <w:tcPr>
            <w:tcW w:w="1979" w:type="dxa"/>
          </w:tcPr>
          <w:p w14:paraId="41635440" w14:textId="36F18E7E" w:rsidR="009D20FD" w:rsidRPr="009D20FD" w:rsidRDefault="009D20FD" w:rsidP="009D20FD">
            <w:pPr>
              <w:rPr>
                <w:rFonts w:cs="Arial"/>
              </w:rPr>
            </w:pPr>
            <w:r>
              <w:rPr>
                <w:rFonts w:cs="Arial"/>
              </w:rPr>
              <w:t>(</w:t>
            </w:r>
            <w:r w:rsidRPr="008337C8">
              <w:t>i. d. g. F.</w:t>
            </w:r>
            <w:r>
              <w:rPr>
                <w:rFonts w:cs="Arial"/>
              </w:rPr>
              <w:t>)</w:t>
            </w:r>
          </w:p>
        </w:tc>
      </w:tr>
      <w:tr w:rsidR="009D20FD" w:rsidRPr="009D20FD" w14:paraId="2587EAAA" w14:textId="77777777" w:rsidTr="007E26EF">
        <w:tc>
          <w:tcPr>
            <w:tcW w:w="2844" w:type="dxa"/>
          </w:tcPr>
          <w:p w14:paraId="370FCB64" w14:textId="3FE8A1EF" w:rsidR="009D20FD" w:rsidRPr="007E26EF" w:rsidRDefault="009D20FD" w:rsidP="009D20FD">
            <w:pPr>
              <w:rPr>
                <w:rFonts w:cs="Arial"/>
              </w:rPr>
            </w:pPr>
            <w:r w:rsidRPr="008337C8">
              <w:t>A1-1070/0-4000</w:t>
            </w:r>
          </w:p>
        </w:tc>
        <w:tc>
          <w:tcPr>
            <w:tcW w:w="4239" w:type="dxa"/>
          </w:tcPr>
          <w:p w14:paraId="73FA8CEC" w14:textId="5A9931A1" w:rsidR="009D20FD" w:rsidRPr="007E26EF" w:rsidRDefault="009D20FD" w:rsidP="009D20FD">
            <w:pPr>
              <w:rPr>
                <w:rFonts w:cs="Arial"/>
              </w:rPr>
            </w:pPr>
            <w:r w:rsidRPr="008337C8">
              <w:t>Bewirtschaftung von Sanitätsmaterial</w:t>
            </w:r>
          </w:p>
        </w:tc>
        <w:tc>
          <w:tcPr>
            <w:tcW w:w="1979" w:type="dxa"/>
          </w:tcPr>
          <w:p w14:paraId="6DFD3284" w14:textId="4211C53B" w:rsidR="009D20FD" w:rsidRPr="009D20FD" w:rsidRDefault="009D20FD" w:rsidP="009D20FD">
            <w:pPr>
              <w:rPr>
                <w:rFonts w:cs="Arial"/>
              </w:rPr>
            </w:pPr>
            <w:r w:rsidRPr="008337C8">
              <w:t>i. d. g. F.</w:t>
            </w:r>
          </w:p>
        </w:tc>
      </w:tr>
      <w:tr w:rsidR="009D20FD" w:rsidRPr="009D20FD" w14:paraId="7C3748A7" w14:textId="77777777" w:rsidTr="007E26EF">
        <w:tc>
          <w:tcPr>
            <w:tcW w:w="2844" w:type="dxa"/>
          </w:tcPr>
          <w:p w14:paraId="6A424735" w14:textId="6222FA90" w:rsidR="009D20FD" w:rsidRPr="007E26EF" w:rsidRDefault="009D20FD" w:rsidP="009D20FD">
            <w:pPr>
              <w:rPr>
                <w:rFonts w:cs="Arial"/>
              </w:rPr>
            </w:pPr>
            <w:r w:rsidRPr="008337C8">
              <w:t>A1-843/0-4011</w:t>
            </w:r>
          </w:p>
        </w:tc>
        <w:tc>
          <w:tcPr>
            <w:tcW w:w="4239" w:type="dxa"/>
          </w:tcPr>
          <w:p w14:paraId="0BB2B917" w14:textId="72F347F1" w:rsidR="009D20FD" w:rsidRPr="007E26EF" w:rsidRDefault="009D20FD" w:rsidP="009D20FD">
            <w:pPr>
              <w:rPr>
                <w:rFonts w:cs="Arial"/>
              </w:rPr>
            </w:pPr>
            <w:r w:rsidRPr="008337C8">
              <w:t>Tierseuchenprophylaxe</w:t>
            </w:r>
          </w:p>
        </w:tc>
        <w:tc>
          <w:tcPr>
            <w:tcW w:w="1979" w:type="dxa"/>
          </w:tcPr>
          <w:p w14:paraId="62734BFE" w14:textId="7A1BDC63" w:rsidR="009D20FD" w:rsidRPr="009D20FD" w:rsidRDefault="009D20FD" w:rsidP="009D20FD">
            <w:pPr>
              <w:rPr>
                <w:rFonts w:cs="Arial"/>
              </w:rPr>
            </w:pPr>
            <w:r w:rsidRPr="008337C8">
              <w:t>i. d. g. F.</w:t>
            </w:r>
          </w:p>
        </w:tc>
      </w:tr>
      <w:tr w:rsidR="009D20FD" w:rsidRPr="009D20FD" w14:paraId="79D3027B" w14:textId="77777777" w:rsidTr="007E26EF">
        <w:tc>
          <w:tcPr>
            <w:tcW w:w="2844" w:type="dxa"/>
          </w:tcPr>
          <w:p w14:paraId="6FEB38C2" w14:textId="19E2BB47" w:rsidR="009D20FD" w:rsidRPr="007E26EF" w:rsidRDefault="009D20FD" w:rsidP="009D20FD">
            <w:pPr>
              <w:rPr>
                <w:rFonts w:cs="Arial"/>
              </w:rPr>
            </w:pPr>
            <w:r w:rsidRPr="008337C8">
              <w:t>A2-1014/0-1-1</w:t>
            </w:r>
          </w:p>
        </w:tc>
        <w:tc>
          <w:tcPr>
            <w:tcW w:w="4239" w:type="dxa"/>
          </w:tcPr>
          <w:p w14:paraId="2DED61B0" w14:textId="2A374944" w:rsidR="009D20FD" w:rsidRPr="007E26EF" w:rsidRDefault="009D20FD" w:rsidP="009D20FD">
            <w:pPr>
              <w:rPr>
                <w:rFonts w:cs="Arial"/>
              </w:rPr>
            </w:pPr>
            <w:r w:rsidRPr="008337C8">
              <w:t>Ausstattungsanweisung Produkt</w:t>
            </w:r>
          </w:p>
        </w:tc>
        <w:tc>
          <w:tcPr>
            <w:tcW w:w="1979" w:type="dxa"/>
          </w:tcPr>
          <w:p w14:paraId="06C9767B" w14:textId="26029191" w:rsidR="009D20FD" w:rsidRPr="009D20FD" w:rsidRDefault="009D20FD" w:rsidP="009D20FD">
            <w:pPr>
              <w:rPr>
                <w:rFonts w:cs="Arial"/>
              </w:rPr>
            </w:pPr>
            <w:r w:rsidRPr="008337C8">
              <w:t>i. d. g. F.</w:t>
            </w:r>
          </w:p>
        </w:tc>
      </w:tr>
      <w:tr w:rsidR="009D20FD" w:rsidRPr="009D20FD" w14:paraId="07760A1A" w14:textId="77777777" w:rsidTr="007E26EF">
        <w:tc>
          <w:tcPr>
            <w:tcW w:w="2844" w:type="dxa"/>
          </w:tcPr>
          <w:p w14:paraId="665DA143" w14:textId="4B9735AD" w:rsidR="009D20FD" w:rsidRPr="007E26EF" w:rsidRDefault="009D20FD" w:rsidP="009D20FD">
            <w:pPr>
              <w:rPr>
                <w:rFonts w:cs="Arial"/>
              </w:rPr>
            </w:pPr>
            <w:r w:rsidRPr="008337C8">
              <w:t>Bundesgesundheitsblatt 2022 65: 1074-1115</w:t>
            </w:r>
          </w:p>
        </w:tc>
        <w:tc>
          <w:tcPr>
            <w:tcW w:w="4239" w:type="dxa"/>
          </w:tcPr>
          <w:p w14:paraId="31007868" w14:textId="02F30B10" w:rsidR="009D20FD" w:rsidRPr="007E26EF" w:rsidRDefault="009D20FD" w:rsidP="009D20FD">
            <w:pPr>
              <w:rPr>
                <w:rFonts w:cs="Arial"/>
              </w:rPr>
            </w:pPr>
            <w:r w:rsidRPr="008337C8">
              <w:t>Anforderungen an die Hygiene bei der Reinigung und Desinfektion von Flächen</w:t>
            </w:r>
          </w:p>
        </w:tc>
        <w:tc>
          <w:tcPr>
            <w:tcW w:w="1979" w:type="dxa"/>
          </w:tcPr>
          <w:p w14:paraId="7A180B4A" w14:textId="40FC16CA" w:rsidR="009D20FD" w:rsidRPr="009D20FD" w:rsidRDefault="009D20FD" w:rsidP="009D20FD">
            <w:pPr>
              <w:rPr>
                <w:rFonts w:cs="Arial"/>
              </w:rPr>
            </w:pPr>
            <w:r w:rsidRPr="008337C8">
              <w:t>i. d. g. F.</w:t>
            </w:r>
          </w:p>
        </w:tc>
      </w:tr>
      <w:tr w:rsidR="009D20FD" w:rsidRPr="009D20FD" w14:paraId="18DDAF6D" w14:textId="77777777" w:rsidTr="007E26EF">
        <w:tc>
          <w:tcPr>
            <w:tcW w:w="2844" w:type="dxa"/>
          </w:tcPr>
          <w:p w14:paraId="5D9195B5" w14:textId="6D68122A" w:rsidR="009D20FD" w:rsidRPr="007E26EF" w:rsidRDefault="009D20FD" w:rsidP="009D20FD">
            <w:pPr>
              <w:rPr>
                <w:rFonts w:cs="Arial"/>
              </w:rPr>
            </w:pPr>
            <w:r w:rsidRPr="008337C8">
              <w:t>C1-1500/3-7002</w:t>
            </w:r>
          </w:p>
        </w:tc>
        <w:tc>
          <w:tcPr>
            <w:tcW w:w="4239" w:type="dxa"/>
          </w:tcPr>
          <w:p w14:paraId="35293AAA" w14:textId="4C8DB949" w:rsidR="009D20FD" w:rsidRPr="007E26EF" w:rsidRDefault="009D20FD" w:rsidP="009D20FD">
            <w:pPr>
              <w:rPr>
                <w:rFonts w:cs="Arial"/>
              </w:rPr>
            </w:pPr>
            <w:proofErr w:type="spellStart"/>
            <w:r w:rsidRPr="008337C8">
              <w:t>Obsoleszenzmanagement</w:t>
            </w:r>
            <w:proofErr w:type="spellEnd"/>
            <w:r w:rsidRPr="008337C8">
              <w:t xml:space="preserve"> – Anwendung für Produkte, Systeme und Anlagen / </w:t>
            </w:r>
            <w:proofErr w:type="spellStart"/>
            <w:r w:rsidRPr="008337C8">
              <w:t>Obsolescence</w:t>
            </w:r>
            <w:proofErr w:type="spellEnd"/>
            <w:r w:rsidRPr="008337C8">
              <w:t xml:space="preserve"> </w:t>
            </w:r>
            <w:proofErr w:type="spellStart"/>
            <w:r w:rsidRPr="008337C8">
              <w:t>management</w:t>
            </w:r>
            <w:proofErr w:type="spellEnd"/>
            <w:r w:rsidRPr="008337C8">
              <w:t xml:space="preserve"> – </w:t>
            </w:r>
            <w:proofErr w:type="spellStart"/>
            <w:r w:rsidRPr="008337C8">
              <w:t>Application</w:t>
            </w:r>
            <w:proofErr w:type="spellEnd"/>
            <w:r w:rsidRPr="008337C8">
              <w:t xml:space="preserve"> </w:t>
            </w:r>
            <w:proofErr w:type="spellStart"/>
            <w:r w:rsidRPr="008337C8">
              <w:t>guide</w:t>
            </w:r>
            <w:proofErr w:type="spellEnd"/>
          </w:p>
        </w:tc>
        <w:tc>
          <w:tcPr>
            <w:tcW w:w="1979" w:type="dxa"/>
          </w:tcPr>
          <w:p w14:paraId="09BC538B" w14:textId="740A123D" w:rsidR="009D20FD" w:rsidRPr="009D20FD" w:rsidRDefault="009D20FD" w:rsidP="009D20FD">
            <w:pPr>
              <w:rPr>
                <w:rFonts w:cs="Arial"/>
              </w:rPr>
            </w:pPr>
            <w:r w:rsidRPr="008337C8">
              <w:t>i. d. g. F.</w:t>
            </w:r>
          </w:p>
        </w:tc>
      </w:tr>
      <w:tr w:rsidR="009D20FD" w:rsidRPr="009D20FD" w14:paraId="7A1B6332" w14:textId="77777777" w:rsidTr="007E26EF">
        <w:tc>
          <w:tcPr>
            <w:tcW w:w="2844" w:type="dxa"/>
          </w:tcPr>
          <w:p w14:paraId="0B9F975B" w14:textId="416A9D81" w:rsidR="009D20FD" w:rsidRPr="007E26EF" w:rsidRDefault="009D20FD" w:rsidP="009D20FD">
            <w:pPr>
              <w:rPr>
                <w:rFonts w:cs="Arial"/>
              </w:rPr>
            </w:pPr>
            <w:r w:rsidRPr="008337C8">
              <w:t>C1-841/0-4000</w:t>
            </w:r>
          </w:p>
        </w:tc>
        <w:tc>
          <w:tcPr>
            <w:tcW w:w="4239" w:type="dxa"/>
          </w:tcPr>
          <w:p w14:paraId="047E3EBA" w14:textId="71D7CB3C" w:rsidR="009D20FD" w:rsidRPr="007E26EF" w:rsidRDefault="009D20FD" w:rsidP="009D20FD">
            <w:pPr>
              <w:rPr>
                <w:rFonts w:cs="Arial"/>
              </w:rPr>
            </w:pPr>
            <w:r w:rsidRPr="008337C8">
              <w:t>Betrieb von Bundeswehrapotheken</w:t>
            </w:r>
          </w:p>
        </w:tc>
        <w:tc>
          <w:tcPr>
            <w:tcW w:w="1979" w:type="dxa"/>
          </w:tcPr>
          <w:p w14:paraId="7A390FAD" w14:textId="7E9CA192" w:rsidR="009D20FD" w:rsidRPr="009D20FD" w:rsidRDefault="009D20FD" w:rsidP="009D20FD">
            <w:pPr>
              <w:rPr>
                <w:rFonts w:cs="Arial"/>
              </w:rPr>
            </w:pPr>
            <w:r w:rsidRPr="008337C8">
              <w:t>i. d. g. F.</w:t>
            </w:r>
          </w:p>
        </w:tc>
      </w:tr>
      <w:tr w:rsidR="009D20FD" w:rsidRPr="009D20FD" w14:paraId="709067E1" w14:textId="77777777" w:rsidTr="007E26EF">
        <w:tc>
          <w:tcPr>
            <w:tcW w:w="2844" w:type="dxa"/>
          </w:tcPr>
          <w:p w14:paraId="6E42423A" w14:textId="59EF6A14" w:rsidR="009D20FD" w:rsidRPr="007E26EF" w:rsidRDefault="009D20FD" w:rsidP="009D20FD">
            <w:pPr>
              <w:rPr>
                <w:rFonts w:cs="Arial"/>
              </w:rPr>
            </w:pPr>
            <w:r w:rsidRPr="008337C8">
              <w:t>C1-841/0-4006</w:t>
            </w:r>
          </w:p>
        </w:tc>
        <w:tc>
          <w:tcPr>
            <w:tcW w:w="4239" w:type="dxa"/>
          </w:tcPr>
          <w:p w14:paraId="7EF3A234" w14:textId="50C56DD6" w:rsidR="009D20FD" w:rsidRPr="009D20FD" w:rsidRDefault="009D20FD" w:rsidP="009D20FD">
            <w:pPr>
              <w:pStyle w:val="berschrift2"/>
              <w:numPr>
                <w:ilvl w:val="1"/>
                <w:numId w:val="0"/>
              </w:numPr>
              <w:spacing w:before="0" w:after="0"/>
              <w:outlineLvl w:val="1"/>
              <w:rPr>
                <w:rFonts w:eastAsiaTheme="minorEastAsia" w:cs="Arial"/>
                <w:b w:val="0"/>
                <w:bCs w:val="0"/>
                <w:color w:val="auto"/>
              </w:rPr>
            </w:pPr>
            <w:bookmarkStart w:id="204" w:name="_Toc194996219"/>
            <w:bookmarkStart w:id="205" w:name="_Toc223599631"/>
            <w:r w:rsidRPr="007E26EF">
              <w:rPr>
                <w:b w:val="0"/>
                <w:bCs w:val="0"/>
              </w:rPr>
              <w:t xml:space="preserve">Transport von </w:t>
            </w:r>
            <w:proofErr w:type="spellStart"/>
            <w:r w:rsidRPr="007E26EF">
              <w:rPr>
                <w:b w:val="0"/>
                <w:bCs w:val="0"/>
              </w:rPr>
              <w:t>EVGSan</w:t>
            </w:r>
            <w:bookmarkEnd w:id="204"/>
            <w:bookmarkEnd w:id="205"/>
            <w:proofErr w:type="spellEnd"/>
          </w:p>
        </w:tc>
        <w:tc>
          <w:tcPr>
            <w:tcW w:w="1979" w:type="dxa"/>
          </w:tcPr>
          <w:p w14:paraId="63A29DE6" w14:textId="7B234202" w:rsidR="009D20FD" w:rsidRPr="009D20FD" w:rsidRDefault="009D20FD" w:rsidP="009D20FD">
            <w:pPr>
              <w:rPr>
                <w:rFonts w:cs="Arial"/>
              </w:rPr>
            </w:pPr>
            <w:r w:rsidRPr="008337C8">
              <w:t>i. d. g. F.</w:t>
            </w:r>
          </w:p>
        </w:tc>
      </w:tr>
      <w:tr w:rsidR="009D20FD" w:rsidRPr="009D20FD" w14:paraId="0F344531" w14:textId="77777777" w:rsidTr="007E26EF">
        <w:tc>
          <w:tcPr>
            <w:tcW w:w="2844" w:type="dxa"/>
          </w:tcPr>
          <w:p w14:paraId="03C78EB0" w14:textId="12A84775" w:rsidR="009D20FD" w:rsidRPr="007E26EF" w:rsidRDefault="009D20FD" w:rsidP="009D20FD">
            <w:pPr>
              <w:rPr>
                <w:rFonts w:cs="Arial"/>
              </w:rPr>
            </w:pPr>
            <w:r w:rsidRPr="008337C8">
              <w:t xml:space="preserve">DIN 13277 </w:t>
            </w:r>
          </w:p>
        </w:tc>
        <w:tc>
          <w:tcPr>
            <w:tcW w:w="4239" w:type="dxa"/>
          </w:tcPr>
          <w:p w14:paraId="19B99A48" w14:textId="5CCA0960" w:rsidR="009D20FD" w:rsidRPr="007E26EF" w:rsidRDefault="009D20FD" w:rsidP="009D20FD">
            <w:pPr>
              <w:rPr>
                <w:rFonts w:cs="Arial"/>
              </w:rPr>
            </w:pPr>
            <w:r w:rsidRPr="008337C8">
              <w:t>Kühl- und Gefrier-Lagerungsgeräte für Labor- und Medizinanwendungen - Terminologie, Anforderungen, Prüfung</w:t>
            </w:r>
          </w:p>
        </w:tc>
        <w:tc>
          <w:tcPr>
            <w:tcW w:w="1979" w:type="dxa"/>
          </w:tcPr>
          <w:p w14:paraId="0060734F" w14:textId="4DD698B7" w:rsidR="009D20FD" w:rsidRPr="009D20FD" w:rsidRDefault="009D20FD" w:rsidP="009D20FD">
            <w:pPr>
              <w:rPr>
                <w:rFonts w:cs="Arial"/>
              </w:rPr>
            </w:pPr>
            <w:r w:rsidRPr="008337C8">
              <w:t>i. d. g. F.</w:t>
            </w:r>
          </w:p>
        </w:tc>
      </w:tr>
      <w:tr w:rsidR="009D20FD" w:rsidRPr="009D20FD" w14:paraId="75E07379" w14:textId="77777777" w:rsidTr="007E26EF">
        <w:tc>
          <w:tcPr>
            <w:tcW w:w="2844" w:type="dxa"/>
          </w:tcPr>
          <w:p w14:paraId="51E06C1C" w14:textId="3CAD9373" w:rsidR="009D20FD" w:rsidRPr="007E26EF" w:rsidRDefault="009D20FD" w:rsidP="009D20FD">
            <w:pPr>
              <w:pStyle w:val="DocTabellentext"/>
              <w:spacing w:before="0" w:line="276" w:lineRule="auto"/>
              <w:rPr>
                <w:rFonts w:cs="Arial"/>
              </w:rPr>
            </w:pPr>
            <w:bookmarkStart w:id="206" w:name="_Hlk124859316"/>
            <w:r w:rsidRPr="008337C8">
              <w:t>DIN 1451</w:t>
            </w:r>
          </w:p>
        </w:tc>
        <w:tc>
          <w:tcPr>
            <w:tcW w:w="4239" w:type="dxa"/>
          </w:tcPr>
          <w:p w14:paraId="29A0446B" w14:textId="69FE7CFD" w:rsidR="009D20FD" w:rsidRPr="007E26EF" w:rsidRDefault="009D20FD" w:rsidP="009D20FD">
            <w:pPr>
              <w:rPr>
                <w:rFonts w:cs="Arial"/>
              </w:rPr>
            </w:pPr>
            <w:r w:rsidRPr="008337C8">
              <w:t>Schriften – Serifenlose Linear-Antiqua</w:t>
            </w:r>
          </w:p>
        </w:tc>
        <w:tc>
          <w:tcPr>
            <w:tcW w:w="1979" w:type="dxa"/>
          </w:tcPr>
          <w:p w14:paraId="046D72F9" w14:textId="630DEA6C" w:rsidR="009D20FD" w:rsidRPr="009D20FD" w:rsidRDefault="009D20FD" w:rsidP="009D20FD">
            <w:pPr>
              <w:rPr>
                <w:rFonts w:cs="Arial"/>
              </w:rPr>
            </w:pPr>
            <w:r w:rsidRPr="008337C8">
              <w:t>i. d. g. F.</w:t>
            </w:r>
          </w:p>
        </w:tc>
      </w:tr>
      <w:bookmarkEnd w:id="206"/>
      <w:tr w:rsidR="009D20FD" w:rsidRPr="009D20FD" w14:paraId="78C4C5AB" w14:textId="77777777" w:rsidTr="007E26EF">
        <w:tc>
          <w:tcPr>
            <w:tcW w:w="2844" w:type="dxa"/>
          </w:tcPr>
          <w:p w14:paraId="6F42441A" w14:textId="3EFAF0C8" w:rsidR="009D20FD" w:rsidRPr="007E26EF" w:rsidRDefault="009D20FD" w:rsidP="009D20FD">
            <w:pPr>
              <w:rPr>
                <w:rFonts w:cs="Arial"/>
              </w:rPr>
            </w:pPr>
            <w:r w:rsidRPr="008337C8">
              <w:t>DIN 30722-2</w:t>
            </w:r>
          </w:p>
        </w:tc>
        <w:tc>
          <w:tcPr>
            <w:tcW w:w="4239" w:type="dxa"/>
          </w:tcPr>
          <w:p w14:paraId="5C3B91B4" w14:textId="3BF3FC34" w:rsidR="009D20FD" w:rsidRPr="007E26EF" w:rsidRDefault="009D20FD" w:rsidP="009D20FD">
            <w:pPr>
              <w:rPr>
                <w:rFonts w:cs="Arial"/>
              </w:rPr>
            </w:pPr>
            <w:r w:rsidRPr="008337C8">
              <w:t xml:space="preserve">Abrollkipperfahrzeuge, Abrollbehälter - Allgemeine Anforderungen und Kennzeichnung - Teil 2: Abrollkipperfahrzeuge bis 40 t, Abrollbehälter System 1570 aus Stahl </w:t>
            </w:r>
          </w:p>
        </w:tc>
        <w:tc>
          <w:tcPr>
            <w:tcW w:w="1979" w:type="dxa"/>
          </w:tcPr>
          <w:p w14:paraId="745194C2" w14:textId="1A1F1EAD" w:rsidR="009D20FD" w:rsidRPr="009D20FD" w:rsidRDefault="009D20FD" w:rsidP="009D20FD">
            <w:pPr>
              <w:rPr>
                <w:rFonts w:cs="Arial"/>
              </w:rPr>
            </w:pPr>
            <w:r w:rsidRPr="008337C8">
              <w:t>i. d. g. F.</w:t>
            </w:r>
          </w:p>
        </w:tc>
      </w:tr>
      <w:tr w:rsidR="009D20FD" w:rsidRPr="009D20FD" w14:paraId="44398666" w14:textId="77777777" w:rsidTr="007E26EF">
        <w:tc>
          <w:tcPr>
            <w:tcW w:w="2844" w:type="dxa"/>
          </w:tcPr>
          <w:p w14:paraId="48BF04B8" w14:textId="36E886C6" w:rsidR="009D20FD" w:rsidRPr="007E26EF" w:rsidRDefault="009D20FD" w:rsidP="009D20FD">
            <w:pPr>
              <w:rPr>
                <w:rFonts w:cs="Arial"/>
              </w:rPr>
            </w:pPr>
            <w:r w:rsidRPr="008337C8">
              <w:t>DIN 55634-1</w:t>
            </w:r>
          </w:p>
        </w:tc>
        <w:tc>
          <w:tcPr>
            <w:tcW w:w="4239" w:type="dxa"/>
          </w:tcPr>
          <w:p w14:paraId="6324D7B1" w14:textId="11872F0D" w:rsidR="009D20FD" w:rsidRPr="007E26EF" w:rsidRDefault="009D20FD" w:rsidP="009D20FD">
            <w:pPr>
              <w:rPr>
                <w:rFonts w:cs="Arial"/>
              </w:rPr>
            </w:pPr>
            <w:r w:rsidRPr="008337C8">
              <w:t xml:space="preserve">Beschichtungsstoffe und Überzüge - Korrosionsschutz von tragenden </w:t>
            </w:r>
            <w:r w:rsidRPr="008337C8">
              <w:lastRenderedPageBreak/>
              <w:t xml:space="preserve">dünnwandigen Bauteilen aus Stahl - Teil 1: Anforderungen und Prüfverfahren </w:t>
            </w:r>
          </w:p>
        </w:tc>
        <w:tc>
          <w:tcPr>
            <w:tcW w:w="1979" w:type="dxa"/>
          </w:tcPr>
          <w:p w14:paraId="17737AC5" w14:textId="0A24C664" w:rsidR="009D20FD" w:rsidRPr="009D20FD" w:rsidRDefault="009D20FD" w:rsidP="009D20FD">
            <w:pPr>
              <w:rPr>
                <w:rFonts w:cs="Arial"/>
              </w:rPr>
            </w:pPr>
            <w:r w:rsidRPr="008337C8">
              <w:lastRenderedPageBreak/>
              <w:t>i. d. g. F.</w:t>
            </w:r>
          </w:p>
        </w:tc>
      </w:tr>
      <w:tr w:rsidR="009D20FD" w:rsidRPr="00A20D37" w14:paraId="1F36D61C" w14:textId="77777777" w:rsidTr="007E26EF">
        <w:tc>
          <w:tcPr>
            <w:tcW w:w="2844" w:type="dxa"/>
          </w:tcPr>
          <w:p w14:paraId="5C9F1A24" w14:textId="3FDB9470" w:rsidR="009D20FD" w:rsidRPr="007E26EF" w:rsidRDefault="009D20FD" w:rsidP="009D20FD">
            <w:pPr>
              <w:rPr>
                <w:rFonts w:cs="Arial"/>
              </w:rPr>
            </w:pPr>
            <w:r w:rsidRPr="008337C8">
              <w:t>DIN EN 1398</w:t>
            </w:r>
          </w:p>
        </w:tc>
        <w:tc>
          <w:tcPr>
            <w:tcW w:w="4239" w:type="dxa"/>
          </w:tcPr>
          <w:p w14:paraId="5EBAB7F5" w14:textId="65DA69AC" w:rsidR="009D20FD" w:rsidRPr="007E26EF" w:rsidRDefault="009D20FD" w:rsidP="009D20FD">
            <w:pPr>
              <w:rPr>
                <w:rFonts w:cs="Arial"/>
              </w:rPr>
            </w:pPr>
            <w:r w:rsidRPr="008337C8">
              <w:t>Ladebrücken - Sicherheitsanforderungen</w:t>
            </w:r>
          </w:p>
        </w:tc>
        <w:tc>
          <w:tcPr>
            <w:tcW w:w="1979" w:type="dxa"/>
          </w:tcPr>
          <w:p w14:paraId="3C302CE3" w14:textId="0714D549" w:rsidR="009D20FD" w:rsidRPr="00A20D37" w:rsidRDefault="009D20FD" w:rsidP="009D20FD">
            <w:pPr>
              <w:rPr>
                <w:rFonts w:cs="Arial"/>
              </w:rPr>
            </w:pPr>
            <w:r w:rsidRPr="008337C8">
              <w:t>i. d. g. F.</w:t>
            </w:r>
          </w:p>
        </w:tc>
      </w:tr>
      <w:tr w:rsidR="009D20FD" w:rsidRPr="00A20D37" w14:paraId="7124E29C" w14:textId="77777777" w:rsidTr="007E26EF">
        <w:tc>
          <w:tcPr>
            <w:tcW w:w="2844" w:type="dxa"/>
          </w:tcPr>
          <w:p w14:paraId="188560CC" w14:textId="357755F0" w:rsidR="009D20FD" w:rsidRPr="008F3470" w:rsidRDefault="009D20FD" w:rsidP="009D20FD">
            <w:pPr>
              <w:rPr>
                <w:rFonts w:cs="Arial"/>
                <w:highlight w:val="green"/>
              </w:rPr>
            </w:pPr>
            <w:r w:rsidRPr="008337C8">
              <w:t>DIN EN 60529</w:t>
            </w:r>
          </w:p>
        </w:tc>
        <w:tc>
          <w:tcPr>
            <w:tcW w:w="4239" w:type="dxa"/>
          </w:tcPr>
          <w:p w14:paraId="4FDF1F71" w14:textId="3E28AAAF" w:rsidR="009D20FD" w:rsidRPr="008F3470" w:rsidRDefault="009D20FD" w:rsidP="009D20FD">
            <w:pPr>
              <w:rPr>
                <w:rFonts w:cs="Arial"/>
                <w:highlight w:val="green"/>
              </w:rPr>
            </w:pPr>
            <w:r w:rsidRPr="008337C8">
              <w:t>Schutzarten durch Gehäuse (IP-Code)</w:t>
            </w:r>
          </w:p>
        </w:tc>
        <w:tc>
          <w:tcPr>
            <w:tcW w:w="1979" w:type="dxa"/>
          </w:tcPr>
          <w:p w14:paraId="3DC607C5" w14:textId="3928D4E4" w:rsidR="009D20FD" w:rsidRPr="008F3470" w:rsidRDefault="009D20FD" w:rsidP="009D20FD">
            <w:pPr>
              <w:rPr>
                <w:rFonts w:cs="Arial"/>
                <w:highlight w:val="green"/>
              </w:rPr>
            </w:pPr>
            <w:r w:rsidRPr="008337C8">
              <w:t>i. d. g. F.</w:t>
            </w:r>
          </w:p>
        </w:tc>
      </w:tr>
      <w:tr w:rsidR="009D20FD" w:rsidRPr="00A20D37" w14:paraId="74BBC5BF" w14:textId="77777777" w:rsidTr="007E26EF">
        <w:tc>
          <w:tcPr>
            <w:tcW w:w="2844" w:type="dxa"/>
          </w:tcPr>
          <w:p w14:paraId="45FCDB03" w14:textId="6E7BF615" w:rsidR="009D20FD" w:rsidRPr="008F3470" w:rsidRDefault="009D20FD" w:rsidP="009D20FD">
            <w:pPr>
              <w:rPr>
                <w:rFonts w:cs="Arial"/>
                <w:highlight w:val="green"/>
              </w:rPr>
            </w:pPr>
            <w:r w:rsidRPr="008337C8">
              <w:t>DIN EN IEC 62402</w:t>
            </w:r>
          </w:p>
        </w:tc>
        <w:tc>
          <w:tcPr>
            <w:tcW w:w="4239" w:type="dxa"/>
          </w:tcPr>
          <w:p w14:paraId="106AC96D" w14:textId="249C79DE" w:rsidR="009D20FD" w:rsidRPr="008F3470" w:rsidRDefault="009D20FD" w:rsidP="009D20FD">
            <w:pPr>
              <w:rPr>
                <w:rFonts w:cs="Arial"/>
                <w:highlight w:val="green"/>
              </w:rPr>
            </w:pPr>
            <w:proofErr w:type="spellStart"/>
            <w:r w:rsidRPr="008337C8">
              <w:t>Obsoleszenzmanagement</w:t>
            </w:r>
            <w:proofErr w:type="spellEnd"/>
          </w:p>
        </w:tc>
        <w:tc>
          <w:tcPr>
            <w:tcW w:w="1979" w:type="dxa"/>
          </w:tcPr>
          <w:p w14:paraId="6BBE0B13" w14:textId="21FC0567" w:rsidR="009D20FD" w:rsidRPr="008F3470" w:rsidRDefault="009D20FD" w:rsidP="009D20FD">
            <w:pPr>
              <w:rPr>
                <w:rFonts w:cs="Arial"/>
                <w:highlight w:val="green"/>
              </w:rPr>
            </w:pPr>
            <w:r w:rsidRPr="008337C8">
              <w:t>i. d. g. F.</w:t>
            </w:r>
          </w:p>
        </w:tc>
      </w:tr>
      <w:tr w:rsidR="009D20FD" w:rsidRPr="00A20D37" w14:paraId="1C5EEB92" w14:textId="77777777" w:rsidTr="007E26EF">
        <w:tc>
          <w:tcPr>
            <w:tcW w:w="2844" w:type="dxa"/>
          </w:tcPr>
          <w:p w14:paraId="377386A2" w14:textId="5C680C65" w:rsidR="009D20FD" w:rsidRPr="008F3470" w:rsidRDefault="009D20FD" w:rsidP="009D20FD">
            <w:pPr>
              <w:rPr>
                <w:rFonts w:cs="Arial"/>
                <w:highlight w:val="green"/>
              </w:rPr>
            </w:pPr>
            <w:r w:rsidRPr="008337C8">
              <w:t>DIN EN ISO 12944-2</w:t>
            </w:r>
          </w:p>
        </w:tc>
        <w:tc>
          <w:tcPr>
            <w:tcW w:w="4239" w:type="dxa"/>
          </w:tcPr>
          <w:p w14:paraId="6600D0F0" w14:textId="1EB05F93" w:rsidR="009D20FD" w:rsidRPr="008F3470" w:rsidRDefault="009D20FD" w:rsidP="009D20FD">
            <w:pPr>
              <w:rPr>
                <w:rFonts w:cs="Arial"/>
                <w:highlight w:val="green"/>
              </w:rPr>
            </w:pPr>
            <w:r w:rsidRPr="008337C8">
              <w:t>Beschichtungsstoffe – Korrosionsschutz von Stahlbauten durch Beschichtungssysteme – Teil 2: Einteilung der Umgebungsbedingungen</w:t>
            </w:r>
          </w:p>
        </w:tc>
        <w:tc>
          <w:tcPr>
            <w:tcW w:w="1979" w:type="dxa"/>
          </w:tcPr>
          <w:p w14:paraId="485C6A18" w14:textId="6F4F5EEB" w:rsidR="009D20FD" w:rsidRPr="008F3470" w:rsidRDefault="009D20FD" w:rsidP="009D20FD">
            <w:pPr>
              <w:rPr>
                <w:rFonts w:cs="Arial"/>
                <w:highlight w:val="green"/>
              </w:rPr>
            </w:pPr>
            <w:r w:rsidRPr="008337C8">
              <w:t>i. d. g. F.</w:t>
            </w:r>
          </w:p>
        </w:tc>
      </w:tr>
      <w:tr w:rsidR="009D20FD" w:rsidRPr="00A20D37" w14:paraId="72F53E89" w14:textId="77777777" w:rsidTr="007E26EF">
        <w:tc>
          <w:tcPr>
            <w:tcW w:w="2844" w:type="dxa"/>
          </w:tcPr>
          <w:p w14:paraId="243A97A1" w14:textId="52F95960" w:rsidR="009D20FD" w:rsidRPr="008F3470" w:rsidRDefault="009D20FD" w:rsidP="009D20FD">
            <w:pPr>
              <w:rPr>
                <w:rFonts w:cs="Arial"/>
                <w:highlight w:val="green"/>
              </w:rPr>
            </w:pPr>
            <w:r w:rsidRPr="008337C8">
              <w:t>DIN EN ISO 12944-4</w:t>
            </w:r>
          </w:p>
        </w:tc>
        <w:tc>
          <w:tcPr>
            <w:tcW w:w="4239" w:type="dxa"/>
          </w:tcPr>
          <w:p w14:paraId="76D7D0D4" w14:textId="42E6A964" w:rsidR="009D20FD" w:rsidRPr="008F3470" w:rsidRDefault="009D20FD" w:rsidP="009D20FD">
            <w:pPr>
              <w:rPr>
                <w:rFonts w:cs="Arial"/>
                <w:highlight w:val="green"/>
              </w:rPr>
            </w:pPr>
            <w:r w:rsidRPr="008337C8">
              <w:t>Beschichtungsstoffe – Korrosionsschutz von Stahlbauten durch Beschichtungssysteme – Teil 4: Arten von Oberflächen und Oberflächenvorbereitung</w:t>
            </w:r>
          </w:p>
        </w:tc>
        <w:tc>
          <w:tcPr>
            <w:tcW w:w="1979" w:type="dxa"/>
          </w:tcPr>
          <w:p w14:paraId="507350F2" w14:textId="25FD424A" w:rsidR="009D20FD" w:rsidRPr="008F3470" w:rsidRDefault="009D20FD" w:rsidP="009D20FD">
            <w:pPr>
              <w:rPr>
                <w:rFonts w:cs="Arial"/>
                <w:highlight w:val="green"/>
              </w:rPr>
            </w:pPr>
            <w:r w:rsidRPr="008337C8">
              <w:t>i. d. g. F.</w:t>
            </w:r>
          </w:p>
        </w:tc>
      </w:tr>
      <w:tr w:rsidR="009D20FD" w:rsidRPr="00A20D37" w14:paraId="61477AF7" w14:textId="77777777" w:rsidTr="007E26EF">
        <w:tc>
          <w:tcPr>
            <w:tcW w:w="2844" w:type="dxa"/>
          </w:tcPr>
          <w:p w14:paraId="79D096B3" w14:textId="7FE4C601" w:rsidR="009D20FD" w:rsidRPr="008F3470" w:rsidRDefault="009D20FD" w:rsidP="009D20FD">
            <w:pPr>
              <w:rPr>
                <w:rFonts w:cs="Arial"/>
                <w:highlight w:val="green"/>
              </w:rPr>
            </w:pPr>
            <w:r w:rsidRPr="008337C8">
              <w:t>DIN EN ISO 12944-5</w:t>
            </w:r>
          </w:p>
        </w:tc>
        <w:tc>
          <w:tcPr>
            <w:tcW w:w="4239" w:type="dxa"/>
          </w:tcPr>
          <w:p w14:paraId="52324398" w14:textId="068D0C41" w:rsidR="009D20FD" w:rsidRPr="008F3470" w:rsidRDefault="009D20FD" w:rsidP="009D20FD">
            <w:pPr>
              <w:rPr>
                <w:rFonts w:cs="Arial"/>
                <w:highlight w:val="green"/>
              </w:rPr>
            </w:pPr>
            <w:r w:rsidRPr="008337C8">
              <w:t>Beschichtungsstoffe - Korrosionsschutz von Stahlbauten durch Beschichtungssysteme - Teil 5: Beschichtungssysteme</w:t>
            </w:r>
          </w:p>
        </w:tc>
        <w:tc>
          <w:tcPr>
            <w:tcW w:w="1979" w:type="dxa"/>
          </w:tcPr>
          <w:p w14:paraId="6D57EDB7" w14:textId="6C1BBEB3" w:rsidR="009D20FD" w:rsidRPr="008F3470" w:rsidRDefault="009D20FD" w:rsidP="009D20FD">
            <w:pPr>
              <w:rPr>
                <w:rFonts w:cs="Arial"/>
                <w:highlight w:val="green"/>
              </w:rPr>
            </w:pPr>
            <w:r w:rsidRPr="008337C8">
              <w:t>i. d. g. F.</w:t>
            </w:r>
          </w:p>
        </w:tc>
      </w:tr>
      <w:tr w:rsidR="00452903" w:rsidRPr="00A20D37" w14:paraId="48DA94A4" w14:textId="77777777" w:rsidTr="009D20FD">
        <w:tc>
          <w:tcPr>
            <w:tcW w:w="2844" w:type="dxa"/>
          </w:tcPr>
          <w:p w14:paraId="35307DED" w14:textId="5D14D1FF" w:rsidR="00452903" w:rsidRPr="008337C8" w:rsidRDefault="00452903" w:rsidP="009D20FD">
            <w:r w:rsidRPr="00452903">
              <w:t>DIN EN ISO 5817</w:t>
            </w:r>
          </w:p>
        </w:tc>
        <w:tc>
          <w:tcPr>
            <w:tcW w:w="4239" w:type="dxa"/>
          </w:tcPr>
          <w:p w14:paraId="205BAA9E" w14:textId="10E94E52" w:rsidR="00452903" w:rsidRPr="008337C8" w:rsidRDefault="00452903" w:rsidP="009D20FD">
            <w:r w:rsidRPr="00452903">
              <w:t>Schweißen - Schmelzschweißverbindungen an Stahl, Nickel, Titan und deren Legierungen (ohne Strahlschweißen) - Bewertungsgruppen von Unregelmäßigkeiten</w:t>
            </w:r>
          </w:p>
        </w:tc>
        <w:tc>
          <w:tcPr>
            <w:tcW w:w="1979" w:type="dxa"/>
          </w:tcPr>
          <w:p w14:paraId="77AD27BE" w14:textId="5E1A1EB2" w:rsidR="00452903" w:rsidRPr="008337C8" w:rsidRDefault="00452903" w:rsidP="009D20FD">
            <w:r w:rsidRPr="008337C8">
              <w:t>i. d. g. F.</w:t>
            </w:r>
          </w:p>
        </w:tc>
      </w:tr>
      <w:tr w:rsidR="00293CFE" w:rsidRPr="00A20D37" w14:paraId="1F90A35C" w14:textId="77777777" w:rsidTr="009D20FD">
        <w:tc>
          <w:tcPr>
            <w:tcW w:w="2844" w:type="dxa"/>
          </w:tcPr>
          <w:p w14:paraId="4B5EF770" w14:textId="34FC63C3" w:rsidR="00293CFE" w:rsidRPr="00070E90" w:rsidRDefault="00293CFE" w:rsidP="00293CFE">
            <w:r w:rsidRPr="00070E90">
              <w:t xml:space="preserve">DIN 1910-100                  </w:t>
            </w:r>
          </w:p>
        </w:tc>
        <w:tc>
          <w:tcPr>
            <w:tcW w:w="4239" w:type="dxa"/>
          </w:tcPr>
          <w:p w14:paraId="1547640C" w14:textId="7B14B141" w:rsidR="00293CFE" w:rsidRPr="00070E90" w:rsidRDefault="00293CFE" w:rsidP="00293CFE">
            <w:r w:rsidRPr="00070E90">
              <w:t>Schweißen und verwandte Prozesse - Begriffe - Teil 100: Metallschweißprozesse mit Ergänzungen zu DIN EN 14610</w:t>
            </w:r>
          </w:p>
        </w:tc>
        <w:tc>
          <w:tcPr>
            <w:tcW w:w="1979" w:type="dxa"/>
          </w:tcPr>
          <w:p w14:paraId="6ED5EA76" w14:textId="43B67851" w:rsidR="00293CFE" w:rsidRPr="00070E90" w:rsidRDefault="00293CFE" w:rsidP="00293CFE">
            <w:r w:rsidRPr="00070E90">
              <w:t>i. d. g. F.</w:t>
            </w:r>
          </w:p>
        </w:tc>
      </w:tr>
      <w:tr w:rsidR="00293CFE" w:rsidRPr="00A20D37" w14:paraId="5A3EA4F4" w14:textId="77777777" w:rsidTr="009D20FD">
        <w:tc>
          <w:tcPr>
            <w:tcW w:w="2844" w:type="dxa"/>
          </w:tcPr>
          <w:p w14:paraId="3AF927DE" w14:textId="773F5FE8" w:rsidR="00293CFE" w:rsidRPr="00070E90" w:rsidRDefault="00293CFE" w:rsidP="00293CFE">
            <w:r w:rsidRPr="00070E90">
              <w:t>DIN 2303</w:t>
            </w:r>
          </w:p>
        </w:tc>
        <w:tc>
          <w:tcPr>
            <w:tcW w:w="4239" w:type="dxa"/>
          </w:tcPr>
          <w:p w14:paraId="037B46CB" w14:textId="39A907A7" w:rsidR="00293CFE" w:rsidRPr="00070E90" w:rsidRDefault="00293CFE" w:rsidP="00293CFE">
            <w:r w:rsidRPr="00070E90">
              <w:t>Schweißen und verwandte Prozesse - Qualitätsanforderungen an Herstell- und Instandsetzungsbetriebe für wehrtechnische Produkte</w:t>
            </w:r>
          </w:p>
        </w:tc>
        <w:tc>
          <w:tcPr>
            <w:tcW w:w="1979" w:type="dxa"/>
          </w:tcPr>
          <w:p w14:paraId="2B5796BD" w14:textId="4A32939E" w:rsidR="00293CFE" w:rsidRPr="00070E90" w:rsidRDefault="00293CFE" w:rsidP="00293CFE">
            <w:r w:rsidRPr="00070E90">
              <w:t>i. d. g. F.</w:t>
            </w:r>
          </w:p>
        </w:tc>
      </w:tr>
      <w:tr w:rsidR="00293CFE" w:rsidRPr="00A20D37" w14:paraId="2529AD99" w14:textId="77777777" w:rsidTr="009D20FD">
        <w:tc>
          <w:tcPr>
            <w:tcW w:w="2844" w:type="dxa"/>
          </w:tcPr>
          <w:p w14:paraId="2998BFE5" w14:textId="23332679" w:rsidR="00293CFE" w:rsidRPr="00070E90" w:rsidRDefault="00293CFE" w:rsidP="00293CFE">
            <w:r w:rsidRPr="00070E90">
              <w:lastRenderedPageBreak/>
              <w:t>DIN EN 14610</w:t>
            </w:r>
          </w:p>
        </w:tc>
        <w:tc>
          <w:tcPr>
            <w:tcW w:w="4239" w:type="dxa"/>
          </w:tcPr>
          <w:p w14:paraId="6406766D" w14:textId="31555D98" w:rsidR="00293CFE" w:rsidRPr="00070E90" w:rsidRDefault="00293CFE" w:rsidP="00293CFE">
            <w:r w:rsidRPr="00070E90">
              <w:t>Schweißen und verwandte Prozesse - Begriffe für Metallschweißprozesse</w:t>
            </w:r>
          </w:p>
        </w:tc>
        <w:tc>
          <w:tcPr>
            <w:tcW w:w="1979" w:type="dxa"/>
          </w:tcPr>
          <w:p w14:paraId="66FA2350" w14:textId="1155E639" w:rsidR="00293CFE" w:rsidRPr="00070E90" w:rsidRDefault="00293CFE" w:rsidP="00293CFE">
            <w:r w:rsidRPr="00070E90">
              <w:t>i. d. g. F.</w:t>
            </w:r>
          </w:p>
        </w:tc>
      </w:tr>
      <w:tr w:rsidR="00293CFE" w:rsidRPr="00A20D37" w14:paraId="328CB4B3" w14:textId="77777777" w:rsidTr="009D20FD">
        <w:tc>
          <w:tcPr>
            <w:tcW w:w="2844" w:type="dxa"/>
          </w:tcPr>
          <w:p w14:paraId="7B7CF65F" w14:textId="498BDD0A" w:rsidR="00293CFE" w:rsidRPr="00070E90" w:rsidRDefault="00293CFE" w:rsidP="00293CFE">
            <w:r w:rsidRPr="00070E90">
              <w:t>DIN EN ISO 14175</w:t>
            </w:r>
          </w:p>
        </w:tc>
        <w:tc>
          <w:tcPr>
            <w:tcW w:w="4239" w:type="dxa"/>
          </w:tcPr>
          <w:p w14:paraId="0404854A" w14:textId="080E6ABA" w:rsidR="00293CFE" w:rsidRPr="00070E90" w:rsidRDefault="00293CFE" w:rsidP="00293CFE">
            <w:r w:rsidRPr="00070E90">
              <w:t>Schweißzusätze - Gase und Mischgase für das Lichtbogenschweißen und verwandte Prozesse (ISO 14175)</w:t>
            </w:r>
          </w:p>
        </w:tc>
        <w:tc>
          <w:tcPr>
            <w:tcW w:w="1979" w:type="dxa"/>
          </w:tcPr>
          <w:p w14:paraId="3C7A1537" w14:textId="276DD9AC" w:rsidR="00293CFE" w:rsidRPr="00070E90" w:rsidRDefault="00293CFE" w:rsidP="00293CFE">
            <w:r w:rsidRPr="00070E90">
              <w:t>i. d. g. F.</w:t>
            </w:r>
          </w:p>
        </w:tc>
      </w:tr>
      <w:tr w:rsidR="00293CFE" w:rsidRPr="00A20D37" w14:paraId="5725FDDC" w14:textId="77777777" w:rsidTr="009D20FD">
        <w:tc>
          <w:tcPr>
            <w:tcW w:w="2844" w:type="dxa"/>
          </w:tcPr>
          <w:p w14:paraId="4A456AD9" w14:textId="74D57075" w:rsidR="00293CFE" w:rsidRPr="00070E90" w:rsidRDefault="00293CFE" w:rsidP="00293CFE">
            <w:r w:rsidRPr="00070E90">
              <w:t xml:space="preserve">DIN EN ISO 14731         </w:t>
            </w:r>
          </w:p>
        </w:tc>
        <w:tc>
          <w:tcPr>
            <w:tcW w:w="4239" w:type="dxa"/>
          </w:tcPr>
          <w:p w14:paraId="6420E790" w14:textId="1566EF47" w:rsidR="00293CFE" w:rsidRPr="00070E90" w:rsidRDefault="00293CFE" w:rsidP="00293CFE">
            <w:r w:rsidRPr="00070E90">
              <w:t>Schweißaufsicht - Aufgaben und Verantwortung</w:t>
            </w:r>
          </w:p>
        </w:tc>
        <w:tc>
          <w:tcPr>
            <w:tcW w:w="1979" w:type="dxa"/>
          </w:tcPr>
          <w:p w14:paraId="5D606C42" w14:textId="3C446178" w:rsidR="00293CFE" w:rsidRPr="00070E90" w:rsidRDefault="00293CFE" w:rsidP="00293CFE">
            <w:r w:rsidRPr="00070E90">
              <w:t>i. d. g. F.</w:t>
            </w:r>
          </w:p>
        </w:tc>
      </w:tr>
      <w:tr w:rsidR="00293CFE" w:rsidRPr="00A20D37" w14:paraId="07F24D88" w14:textId="77777777" w:rsidTr="009D20FD">
        <w:tc>
          <w:tcPr>
            <w:tcW w:w="2844" w:type="dxa"/>
          </w:tcPr>
          <w:p w14:paraId="3DECEEC4" w14:textId="1760D891" w:rsidR="00293CFE" w:rsidRPr="00070E90" w:rsidRDefault="00293CFE" w:rsidP="00293CFE">
            <w:r w:rsidRPr="00070E90">
              <w:t xml:space="preserve">DIN EN ISO 5817           </w:t>
            </w:r>
          </w:p>
        </w:tc>
        <w:tc>
          <w:tcPr>
            <w:tcW w:w="4239" w:type="dxa"/>
          </w:tcPr>
          <w:p w14:paraId="4590B483" w14:textId="154662A7" w:rsidR="00293CFE" w:rsidRPr="00070E90" w:rsidRDefault="00293CFE" w:rsidP="00293CFE">
            <w:r w:rsidRPr="00070E90">
              <w:t>Schweißen - Schmelzschweißverbindungen an Stahl, Nickel, Titan und deren Legierungen (ohne Strahlschweißen) - Bewertungsgruppen von Unregelmäßigkeiten</w:t>
            </w:r>
          </w:p>
        </w:tc>
        <w:tc>
          <w:tcPr>
            <w:tcW w:w="1979" w:type="dxa"/>
          </w:tcPr>
          <w:p w14:paraId="5B69E13A" w14:textId="50B28B4A" w:rsidR="00293CFE" w:rsidRPr="00070E90" w:rsidRDefault="00293CFE" w:rsidP="00293CFE">
            <w:r w:rsidRPr="00070E90">
              <w:t>i. d. g. F.</w:t>
            </w:r>
          </w:p>
        </w:tc>
      </w:tr>
      <w:tr w:rsidR="00293CFE" w:rsidRPr="00A20D37" w14:paraId="793DCE4C" w14:textId="77777777" w:rsidTr="009D20FD">
        <w:tc>
          <w:tcPr>
            <w:tcW w:w="2844" w:type="dxa"/>
          </w:tcPr>
          <w:p w14:paraId="4E0432EE" w14:textId="6C265620" w:rsidR="00293CFE" w:rsidRPr="00070E90" w:rsidRDefault="00293CFE" w:rsidP="00293CFE">
            <w:r w:rsidRPr="00070E90">
              <w:t xml:space="preserve">DIN EN ISO 9606-1       </w:t>
            </w:r>
          </w:p>
        </w:tc>
        <w:tc>
          <w:tcPr>
            <w:tcW w:w="4239" w:type="dxa"/>
          </w:tcPr>
          <w:p w14:paraId="1222ACF4" w14:textId="148049D4" w:rsidR="00293CFE" w:rsidRPr="00070E90" w:rsidRDefault="00293CFE" w:rsidP="00293CFE">
            <w:r w:rsidRPr="00070E90">
              <w:t>Prüfung von Schweißern – Schmelzschweißen - Teil 1: Stähle</w:t>
            </w:r>
          </w:p>
        </w:tc>
        <w:tc>
          <w:tcPr>
            <w:tcW w:w="1979" w:type="dxa"/>
          </w:tcPr>
          <w:p w14:paraId="5751D3F9" w14:textId="7EFB10F1" w:rsidR="00293CFE" w:rsidRPr="00070E90" w:rsidRDefault="00293CFE" w:rsidP="00293CFE">
            <w:r w:rsidRPr="00070E90">
              <w:t>i. d. g. F.</w:t>
            </w:r>
          </w:p>
        </w:tc>
      </w:tr>
      <w:tr w:rsidR="009D20FD" w:rsidRPr="00A20D37" w14:paraId="57CD8DC2" w14:textId="77777777" w:rsidTr="007E26EF">
        <w:tc>
          <w:tcPr>
            <w:tcW w:w="2844" w:type="dxa"/>
          </w:tcPr>
          <w:p w14:paraId="14098DCE" w14:textId="7F6FD5DB" w:rsidR="009D20FD" w:rsidRPr="008F3470" w:rsidRDefault="009D20FD" w:rsidP="009D20FD">
            <w:pPr>
              <w:rPr>
                <w:rFonts w:cs="Arial"/>
                <w:highlight w:val="green"/>
              </w:rPr>
            </w:pPr>
            <w:r w:rsidRPr="008337C8">
              <w:t>DIN EN ISO 6346</w:t>
            </w:r>
          </w:p>
        </w:tc>
        <w:tc>
          <w:tcPr>
            <w:tcW w:w="4239" w:type="dxa"/>
          </w:tcPr>
          <w:p w14:paraId="4D91DC65" w14:textId="006C2414" w:rsidR="009D20FD" w:rsidRPr="008F3470" w:rsidRDefault="009D20FD" w:rsidP="009D20FD">
            <w:pPr>
              <w:rPr>
                <w:rFonts w:cs="Arial"/>
                <w:highlight w:val="green"/>
              </w:rPr>
            </w:pPr>
            <w:r w:rsidRPr="008337C8">
              <w:t>Frachtcontainer - Kodierung, Identifizierung und Kennzeichnung</w:t>
            </w:r>
          </w:p>
        </w:tc>
        <w:tc>
          <w:tcPr>
            <w:tcW w:w="1979" w:type="dxa"/>
          </w:tcPr>
          <w:p w14:paraId="6FC0F03F" w14:textId="4FB0CDEF" w:rsidR="009D20FD" w:rsidRPr="008F3470" w:rsidRDefault="009D20FD" w:rsidP="009D20FD">
            <w:pPr>
              <w:rPr>
                <w:rFonts w:cs="Arial"/>
                <w:highlight w:val="green"/>
              </w:rPr>
            </w:pPr>
            <w:r w:rsidRPr="008337C8">
              <w:t>i. d. g. F.</w:t>
            </w:r>
          </w:p>
        </w:tc>
      </w:tr>
      <w:tr w:rsidR="009D20FD" w:rsidRPr="00A20D37" w14:paraId="124CF74A" w14:textId="77777777" w:rsidTr="007E26EF">
        <w:tc>
          <w:tcPr>
            <w:tcW w:w="2844" w:type="dxa"/>
          </w:tcPr>
          <w:p w14:paraId="3698567A" w14:textId="4CD92C48" w:rsidR="009D20FD" w:rsidRPr="008F3470" w:rsidRDefault="009D20FD" w:rsidP="009D20FD">
            <w:pPr>
              <w:rPr>
                <w:rFonts w:cs="Arial"/>
                <w:highlight w:val="green"/>
              </w:rPr>
            </w:pPr>
            <w:r w:rsidRPr="008337C8">
              <w:t>DIN EN ISO 9001</w:t>
            </w:r>
          </w:p>
        </w:tc>
        <w:tc>
          <w:tcPr>
            <w:tcW w:w="4239" w:type="dxa"/>
          </w:tcPr>
          <w:p w14:paraId="0D3A64CF" w14:textId="42849F05" w:rsidR="009D20FD" w:rsidRPr="008F3470" w:rsidRDefault="009D20FD" w:rsidP="009D20FD">
            <w:pPr>
              <w:rPr>
                <w:rFonts w:cs="Arial"/>
                <w:highlight w:val="green"/>
              </w:rPr>
            </w:pPr>
            <w:r w:rsidRPr="008337C8">
              <w:t>Qualitätsmanagementsysteme – Anforderungen</w:t>
            </w:r>
          </w:p>
        </w:tc>
        <w:tc>
          <w:tcPr>
            <w:tcW w:w="1979" w:type="dxa"/>
          </w:tcPr>
          <w:p w14:paraId="143A0E8D" w14:textId="74D56CFD" w:rsidR="009D20FD" w:rsidRPr="008F3470" w:rsidRDefault="009D20FD" w:rsidP="009D20FD">
            <w:pPr>
              <w:rPr>
                <w:rFonts w:cs="Arial"/>
                <w:highlight w:val="green"/>
              </w:rPr>
            </w:pPr>
            <w:r w:rsidRPr="008337C8">
              <w:t>i. d. g. F.</w:t>
            </w:r>
          </w:p>
        </w:tc>
      </w:tr>
      <w:tr w:rsidR="009D20FD" w:rsidRPr="00A20D37" w14:paraId="5D76262B" w14:textId="77777777" w:rsidTr="007E26EF">
        <w:tc>
          <w:tcPr>
            <w:tcW w:w="2844" w:type="dxa"/>
          </w:tcPr>
          <w:p w14:paraId="54FB45D3" w14:textId="3AC30E83" w:rsidR="009D20FD" w:rsidRPr="008F3470" w:rsidRDefault="009D20FD" w:rsidP="009D20FD">
            <w:pPr>
              <w:rPr>
                <w:rFonts w:cs="Arial"/>
                <w:highlight w:val="green"/>
              </w:rPr>
            </w:pPr>
            <w:r w:rsidRPr="008337C8">
              <w:t>DIN EN ISO 9241-11</w:t>
            </w:r>
          </w:p>
        </w:tc>
        <w:tc>
          <w:tcPr>
            <w:tcW w:w="4239" w:type="dxa"/>
          </w:tcPr>
          <w:p w14:paraId="46B29900" w14:textId="681080F1" w:rsidR="009D20FD" w:rsidRPr="008F3470" w:rsidRDefault="009D20FD" w:rsidP="009D20FD">
            <w:pPr>
              <w:rPr>
                <w:rFonts w:cs="Arial"/>
                <w:highlight w:val="green"/>
              </w:rPr>
            </w:pPr>
            <w:r w:rsidRPr="008337C8">
              <w:t>Ergonomie der Mensch-System-Interaktion - Teil 11: Gebrauchstauglichkeit: Begriffe und Konzepte</w:t>
            </w:r>
          </w:p>
        </w:tc>
        <w:tc>
          <w:tcPr>
            <w:tcW w:w="1979" w:type="dxa"/>
          </w:tcPr>
          <w:p w14:paraId="4CA47DAD" w14:textId="5C2F9715" w:rsidR="009D20FD" w:rsidRPr="008F3470" w:rsidRDefault="009D20FD" w:rsidP="009D20FD">
            <w:pPr>
              <w:rPr>
                <w:rFonts w:cs="Arial"/>
                <w:highlight w:val="green"/>
              </w:rPr>
            </w:pPr>
            <w:r w:rsidRPr="008337C8">
              <w:t>i. d. g. F.</w:t>
            </w:r>
          </w:p>
        </w:tc>
      </w:tr>
      <w:tr w:rsidR="009D20FD" w:rsidRPr="00A20D37" w14:paraId="48957D7B" w14:textId="77777777" w:rsidTr="007E26EF">
        <w:tc>
          <w:tcPr>
            <w:tcW w:w="2844" w:type="dxa"/>
          </w:tcPr>
          <w:p w14:paraId="7F363585" w14:textId="28C3F24C" w:rsidR="009D20FD" w:rsidRPr="008F3470" w:rsidRDefault="009D20FD" w:rsidP="009D20FD">
            <w:pPr>
              <w:rPr>
                <w:rFonts w:cs="Arial"/>
                <w:highlight w:val="green"/>
              </w:rPr>
            </w:pPr>
            <w:r w:rsidRPr="008337C8">
              <w:t>EN 12830</w:t>
            </w:r>
          </w:p>
        </w:tc>
        <w:tc>
          <w:tcPr>
            <w:tcW w:w="4239" w:type="dxa"/>
          </w:tcPr>
          <w:p w14:paraId="5DB029D3" w14:textId="00331625" w:rsidR="009D20FD" w:rsidRPr="008F3470" w:rsidRDefault="009D20FD" w:rsidP="009D20FD">
            <w:pPr>
              <w:rPr>
                <w:rFonts w:cs="Arial"/>
                <w:highlight w:val="green"/>
              </w:rPr>
            </w:pPr>
            <w:r w:rsidRPr="008337C8">
              <w:t>Temperaturregistriergeräte für den Transport, die Lagerung und die Verteilung von temperaturempfindlichen Produkten - Prüfungen, Leistung, Gebrauchstauglichkeit</w:t>
            </w:r>
          </w:p>
        </w:tc>
        <w:tc>
          <w:tcPr>
            <w:tcW w:w="1979" w:type="dxa"/>
          </w:tcPr>
          <w:p w14:paraId="4A415CE4" w14:textId="42E53653" w:rsidR="009D20FD" w:rsidRPr="008F3470" w:rsidRDefault="009D20FD" w:rsidP="009D20FD">
            <w:pPr>
              <w:rPr>
                <w:rFonts w:cs="Arial"/>
                <w:highlight w:val="green"/>
              </w:rPr>
            </w:pPr>
            <w:r w:rsidRPr="008337C8">
              <w:t>i. d. g. F.</w:t>
            </w:r>
          </w:p>
        </w:tc>
      </w:tr>
      <w:tr w:rsidR="009D20FD" w:rsidRPr="00A20D37" w14:paraId="47EFB249" w14:textId="77777777" w:rsidTr="007E26EF">
        <w:tc>
          <w:tcPr>
            <w:tcW w:w="2844" w:type="dxa"/>
          </w:tcPr>
          <w:p w14:paraId="62F9F366" w14:textId="6E61E06C" w:rsidR="009D20FD" w:rsidRPr="008F3470" w:rsidRDefault="009D20FD" w:rsidP="009D20FD">
            <w:pPr>
              <w:rPr>
                <w:rFonts w:cs="Arial"/>
                <w:highlight w:val="green"/>
              </w:rPr>
            </w:pPr>
            <w:r w:rsidRPr="008337C8">
              <w:t>ISO 1161</w:t>
            </w:r>
          </w:p>
        </w:tc>
        <w:tc>
          <w:tcPr>
            <w:tcW w:w="4239" w:type="dxa"/>
          </w:tcPr>
          <w:p w14:paraId="29FB8851" w14:textId="3BEB8865" w:rsidR="009D20FD" w:rsidRPr="008F3470" w:rsidRDefault="009D20FD" w:rsidP="009D20FD">
            <w:pPr>
              <w:rPr>
                <w:rFonts w:cs="Arial"/>
                <w:highlight w:val="green"/>
              </w:rPr>
            </w:pPr>
            <w:r w:rsidRPr="008337C8">
              <w:t>ISO-Container der Reihe 1 – Eck- und Zwischenbeschläge – Anforderungen</w:t>
            </w:r>
          </w:p>
        </w:tc>
        <w:tc>
          <w:tcPr>
            <w:tcW w:w="1979" w:type="dxa"/>
          </w:tcPr>
          <w:p w14:paraId="31A9535C" w14:textId="55DC5997" w:rsidR="009D20FD" w:rsidRPr="008F3470" w:rsidRDefault="009D20FD" w:rsidP="009D20FD">
            <w:pPr>
              <w:rPr>
                <w:rFonts w:cs="Arial"/>
                <w:highlight w:val="green"/>
              </w:rPr>
            </w:pPr>
            <w:r w:rsidRPr="008337C8">
              <w:t>i. d. g. F.</w:t>
            </w:r>
          </w:p>
        </w:tc>
      </w:tr>
      <w:tr w:rsidR="009D20FD" w:rsidRPr="00A20D37" w14:paraId="48EE4A82" w14:textId="77777777" w:rsidTr="007E26EF">
        <w:tc>
          <w:tcPr>
            <w:tcW w:w="2844" w:type="dxa"/>
          </w:tcPr>
          <w:p w14:paraId="3E4C2E52" w14:textId="0165D9F7" w:rsidR="009D20FD" w:rsidRPr="008F3470" w:rsidRDefault="009D20FD" w:rsidP="009D20FD">
            <w:pPr>
              <w:rPr>
                <w:rFonts w:cs="Arial"/>
                <w:highlight w:val="green"/>
              </w:rPr>
            </w:pPr>
            <w:r w:rsidRPr="008337C8">
              <w:t>ISO 1496-1</w:t>
            </w:r>
          </w:p>
        </w:tc>
        <w:tc>
          <w:tcPr>
            <w:tcW w:w="4239" w:type="dxa"/>
          </w:tcPr>
          <w:p w14:paraId="0B99C6F9" w14:textId="3B677F9E" w:rsidR="009D20FD" w:rsidRPr="008F3470" w:rsidRDefault="009D20FD" w:rsidP="009D20FD">
            <w:pPr>
              <w:rPr>
                <w:rFonts w:cs="Arial"/>
                <w:highlight w:val="green"/>
              </w:rPr>
            </w:pPr>
            <w:r w:rsidRPr="008337C8">
              <w:t xml:space="preserve">Frachtcontainer der Serie 1 - Spezifikationen und Prüfungen - Teil 1: Allgemeine Frachtcontainer für allgemeine Anwendung </w:t>
            </w:r>
          </w:p>
        </w:tc>
        <w:tc>
          <w:tcPr>
            <w:tcW w:w="1979" w:type="dxa"/>
          </w:tcPr>
          <w:p w14:paraId="2573075D" w14:textId="0C97B4A8" w:rsidR="009D20FD" w:rsidRPr="008F3470" w:rsidRDefault="009D20FD" w:rsidP="009D20FD">
            <w:pPr>
              <w:rPr>
                <w:rFonts w:cs="Arial"/>
                <w:highlight w:val="green"/>
              </w:rPr>
            </w:pPr>
            <w:r w:rsidRPr="008337C8">
              <w:t>i. d. g. F.</w:t>
            </w:r>
          </w:p>
        </w:tc>
      </w:tr>
      <w:tr w:rsidR="009D20FD" w:rsidRPr="00A20D37" w14:paraId="2627B04E" w14:textId="77777777" w:rsidTr="007E26EF">
        <w:tc>
          <w:tcPr>
            <w:tcW w:w="2844" w:type="dxa"/>
          </w:tcPr>
          <w:p w14:paraId="7427F23F" w14:textId="32FA5152" w:rsidR="009D20FD" w:rsidRPr="008F3470" w:rsidRDefault="009D20FD" w:rsidP="009D20FD">
            <w:pPr>
              <w:rPr>
                <w:rFonts w:cs="Arial"/>
                <w:highlight w:val="green"/>
              </w:rPr>
            </w:pPr>
            <w:r w:rsidRPr="008337C8">
              <w:lastRenderedPageBreak/>
              <w:t>ISO 1496-2</w:t>
            </w:r>
          </w:p>
        </w:tc>
        <w:tc>
          <w:tcPr>
            <w:tcW w:w="4239" w:type="dxa"/>
          </w:tcPr>
          <w:p w14:paraId="3B8558B1" w14:textId="480E8AC9" w:rsidR="009D20FD" w:rsidRPr="008F3470" w:rsidRDefault="009D20FD" w:rsidP="009D20FD">
            <w:pPr>
              <w:rPr>
                <w:rFonts w:cs="Arial"/>
                <w:highlight w:val="green"/>
              </w:rPr>
            </w:pPr>
            <w:r w:rsidRPr="008337C8">
              <w:t xml:space="preserve">ISO-Container der Reihe 1 - Anforderung und Prüfung - Teil 2: Thermal-Container </w:t>
            </w:r>
          </w:p>
        </w:tc>
        <w:tc>
          <w:tcPr>
            <w:tcW w:w="1979" w:type="dxa"/>
          </w:tcPr>
          <w:p w14:paraId="05A8573F" w14:textId="70EF0C3F" w:rsidR="009D20FD" w:rsidRPr="008F3470" w:rsidRDefault="009D20FD" w:rsidP="009D20FD">
            <w:pPr>
              <w:rPr>
                <w:rFonts w:cs="Arial"/>
                <w:highlight w:val="green"/>
              </w:rPr>
            </w:pPr>
            <w:r w:rsidRPr="008337C8">
              <w:t>i. d. g. F.</w:t>
            </w:r>
          </w:p>
        </w:tc>
      </w:tr>
      <w:tr w:rsidR="009D20FD" w:rsidRPr="00A20D37" w14:paraId="6371CD7D" w14:textId="77777777" w:rsidTr="007E26EF">
        <w:tc>
          <w:tcPr>
            <w:tcW w:w="2844" w:type="dxa"/>
          </w:tcPr>
          <w:p w14:paraId="629CDB74" w14:textId="1DB5B4D1" w:rsidR="009D20FD" w:rsidRPr="008F3470" w:rsidRDefault="009D20FD" w:rsidP="009D20FD">
            <w:pPr>
              <w:rPr>
                <w:rFonts w:cs="Arial"/>
                <w:highlight w:val="green"/>
              </w:rPr>
            </w:pPr>
            <w:r w:rsidRPr="008337C8">
              <w:t>ISO 668</w:t>
            </w:r>
          </w:p>
        </w:tc>
        <w:tc>
          <w:tcPr>
            <w:tcW w:w="4239" w:type="dxa"/>
          </w:tcPr>
          <w:p w14:paraId="369BE1E9" w14:textId="5EE66701" w:rsidR="009D20FD" w:rsidRPr="008F3470" w:rsidRDefault="009D20FD" w:rsidP="009D20FD">
            <w:pPr>
              <w:rPr>
                <w:rFonts w:cs="Arial"/>
                <w:highlight w:val="green"/>
              </w:rPr>
            </w:pPr>
            <w:r w:rsidRPr="008337C8">
              <w:t>Serie 1 Frachtcontainer - Klassifizierung, Abmessungen und Gesamtgewichte</w:t>
            </w:r>
          </w:p>
        </w:tc>
        <w:tc>
          <w:tcPr>
            <w:tcW w:w="1979" w:type="dxa"/>
          </w:tcPr>
          <w:p w14:paraId="15366949" w14:textId="480A6A3A" w:rsidR="009D20FD" w:rsidRPr="008F3470" w:rsidRDefault="009D20FD" w:rsidP="009D20FD">
            <w:pPr>
              <w:rPr>
                <w:rFonts w:cs="Arial"/>
                <w:highlight w:val="green"/>
              </w:rPr>
            </w:pPr>
            <w:r w:rsidRPr="008337C8">
              <w:t>i. d. g. F.</w:t>
            </w:r>
          </w:p>
        </w:tc>
      </w:tr>
      <w:tr w:rsidR="009D20FD" w:rsidRPr="00A20D37" w14:paraId="0D78E2B7" w14:textId="77777777" w:rsidTr="007E26EF">
        <w:tc>
          <w:tcPr>
            <w:tcW w:w="2844" w:type="dxa"/>
          </w:tcPr>
          <w:p w14:paraId="2D2A7A06" w14:textId="529A1D3E" w:rsidR="009D20FD" w:rsidRPr="008F3470" w:rsidRDefault="009D20FD" w:rsidP="009D20FD">
            <w:pPr>
              <w:rPr>
                <w:rFonts w:cs="Arial"/>
                <w:highlight w:val="green"/>
              </w:rPr>
            </w:pPr>
            <w:r w:rsidRPr="008337C8">
              <w:t>STANAG 2413</w:t>
            </w:r>
          </w:p>
        </w:tc>
        <w:tc>
          <w:tcPr>
            <w:tcW w:w="4239" w:type="dxa"/>
          </w:tcPr>
          <w:p w14:paraId="5197FB77" w14:textId="7D60BC1F" w:rsidR="009D20FD" w:rsidRPr="007E26EF" w:rsidRDefault="009D20FD" w:rsidP="009D20FD">
            <w:pPr>
              <w:rPr>
                <w:rFonts w:cs="Arial"/>
                <w:highlight w:val="green"/>
                <w:lang w:val="en-US"/>
              </w:rPr>
            </w:pPr>
            <w:r w:rsidRPr="007E26EF">
              <w:rPr>
                <w:lang w:val="en-US"/>
              </w:rPr>
              <w:t>DEMOUNTABLE LOAD CARRYING PLATFORMS (DLCP/FLATRACKS) - APP-27 EDITION A</w:t>
            </w:r>
          </w:p>
        </w:tc>
        <w:tc>
          <w:tcPr>
            <w:tcW w:w="1979" w:type="dxa"/>
          </w:tcPr>
          <w:p w14:paraId="4E96E26A" w14:textId="031DE0FC" w:rsidR="009D20FD" w:rsidRPr="008F3470" w:rsidRDefault="009D20FD" w:rsidP="009D20FD">
            <w:pPr>
              <w:rPr>
                <w:rFonts w:cs="Arial"/>
                <w:highlight w:val="green"/>
              </w:rPr>
            </w:pPr>
            <w:r w:rsidRPr="008337C8">
              <w:t>i. d. g. F.</w:t>
            </w:r>
          </w:p>
        </w:tc>
      </w:tr>
      <w:tr w:rsidR="009D20FD" w:rsidRPr="00A20D37" w14:paraId="77683089" w14:textId="77777777" w:rsidTr="007E26EF">
        <w:tc>
          <w:tcPr>
            <w:tcW w:w="2844" w:type="dxa"/>
          </w:tcPr>
          <w:p w14:paraId="5389ABFC" w14:textId="2C4CD06E" w:rsidR="009D20FD" w:rsidRPr="008F3470" w:rsidRDefault="009D20FD" w:rsidP="009D20FD">
            <w:pPr>
              <w:rPr>
                <w:rFonts w:cs="Arial"/>
                <w:highlight w:val="green"/>
              </w:rPr>
            </w:pPr>
            <w:r w:rsidRPr="008337C8">
              <w:t>STANAG 4370</w:t>
            </w:r>
          </w:p>
        </w:tc>
        <w:tc>
          <w:tcPr>
            <w:tcW w:w="4239" w:type="dxa"/>
          </w:tcPr>
          <w:p w14:paraId="6397B4E4" w14:textId="19E4DE3D" w:rsidR="009D20FD" w:rsidRPr="007E26EF" w:rsidRDefault="009D20FD" w:rsidP="009D20FD">
            <w:pPr>
              <w:rPr>
                <w:rFonts w:cs="Arial"/>
                <w:highlight w:val="green"/>
                <w:lang w:val="en-US"/>
              </w:rPr>
            </w:pPr>
            <w:r w:rsidRPr="007E26EF">
              <w:rPr>
                <w:lang w:val="en-US"/>
              </w:rPr>
              <w:t>ENVIRONMENTAL TESTING - AECTP-100 EDITION F &amp; AECTP-600 EDITION C</w:t>
            </w:r>
          </w:p>
        </w:tc>
        <w:tc>
          <w:tcPr>
            <w:tcW w:w="1979" w:type="dxa"/>
          </w:tcPr>
          <w:p w14:paraId="4E038092" w14:textId="7C2E7F35" w:rsidR="009D20FD" w:rsidRPr="008F3470" w:rsidRDefault="009D20FD" w:rsidP="009D20FD">
            <w:pPr>
              <w:rPr>
                <w:rFonts w:cs="Arial"/>
                <w:highlight w:val="green"/>
              </w:rPr>
            </w:pPr>
            <w:r w:rsidRPr="008337C8">
              <w:t>i. d. g. F.</w:t>
            </w:r>
          </w:p>
        </w:tc>
      </w:tr>
      <w:tr w:rsidR="009D20FD" w:rsidRPr="00A20D37" w14:paraId="5CA2610C" w14:textId="77777777" w:rsidTr="007E26EF">
        <w:tc>
          <w:tcPr>
            <w:tcW w:w="2844" w:type="dxa"/>
          </w:tcPr>
          <w:p w14:paraId="5E0BAE69" w14:textId="1ED3052C" w:rsidR="009D20FD" w:rsidRPr="008F3470" w:rsidRDefault="009D20FD" w:rsidP="009D20FD">
            <w:pPr>
              <w:rPr>
                <w:rFonts w:cs="Arial"/>
                <w:highlight w:val="green"/>
              </w:rPr>
            </w:pPr>
            <w:r w:rsidRPr="008337C8">
              <w:t>STANAG 4597</w:t>
            </w:r>
          </w:p>
        </w:tc>
        <w:tc>
          <w:tcPr>
            <w:tcW w:w="4239" w:type="dxa"/>
          </w:tcPr>
          <w:p w14:paraId="012EEBFB" w14:textId="207A38A3" w:rsidR="009D20FD" w:rsidRPr="008F3470" w:rsidRDefault="009D20FD" w:rsidP="009D20FD">
            <w:pPr>
              <w:rPr>
                <w:rFonts w:cs="Arial"/>
                <w:highlight w:val="green"/>
              </w:rPr>
            </w:pPr>
            <w:r w:rsidRPr="008337C8">
              <w:t>OBSOLESCENCE MANAGEMENT</w:t>
            </w:r>
          </w:p>
        </w:tc>
        <w:tc>
          <w:tcPr>
            <w:tcW w:w="1979" w:type="dxa"/>
          </w:tcPr>
          <w:p w14:paraId="001FBD00" w14:textId="0BDB7BEA" w:rsidR="009D20FD" w:rsidRPr="008F3470" w:rsidRDefault="009D20FD" w:rsidP="009D20FD">
            <w:pPr>
              <w:rPr>
                <w:rFonts w:cs="Arial"/>
                <w:highlight w:val="green"/>
              </w:rPr>
            </w:pPr>
            <w:r w:rsidRPr="008337C8">
              <w:t>i. d. g. F.</w:t>
            </w:r>
          </w:p>
        </w:tc>
      </w:tr>
      <w:tr w:rsidR="009D20FD" w:rsidRPr="00A20D37" w14:paraId="153D68CC" w14:textId="77777777" w:rsidTr="007E26EF">
        <w:tc>
          <w:tcPr>
            <w:tcW w:w="2844" w:type="dxa"/>
          </w:tcPr>
          <w:p w14:paraId="76123D49" w14:textId="7E2D8A68" w:rsidR="009D20FD" w:rsidRPr="008F3470" w:rsidRDefault="009D20FD" w:rsidP="009D20FD">
            <w:pPr>
              <w:rPr>
                <w:rFonts w:cs="Arial"/>
                <w:highlight w:val="green"/>
              </w:rPr>
            </w:pPr>
            <w:r w:rsidRPr="008337C8">
              <w:t>TL 8100-0102 </w:t>
            </w:r>
          </w:p>
        </w:tc>
        <w:tc>
          <w:tcPr>
            <w:tcW w:w="4239" w:type="dxa"/>
          </w:tcPr>
          <w:p w14:paraId="34C61FF1" w14:textId="3423C625" w:rsidR="009D20FD" w:rsidRPr="008F3470" w:rsidRDefault="009D20FD" w:rsidP="009D20FD">
            <w:pPr>
              <w:rPr>
                <w:rFonts w:cs="Arial"/>
                <w:highlight w:val="green"/>
              </w:rPr>
            </w:pPr>
            <w:r w:rsidRPr="008337C8">
              <w:t>Verpackung, Materialschutz durch K/V-Verpackungsstufen (</w:t>
            </w:r>
            <w:proofErr w:type="spellStart"/>
            <w:r w:rsidRPr="008337C8">
              <w:t>VerpStf</w:t>
            </w:r>
            <w:proofErr w:type="spellEnd"/>
            <w:r w:rsidRPr="008337C8">
              <w:t>) S, H und T</w:t>
            </w:r>
          </w:p>
        </w:tc>
        <w:tc>
          <w:tcPr>
            <w:tcW w:w="1979" w:type="dxa"/>
          </w:tcPr>
          <w:p w14:paraId="2FC4354C" w14:textId="4359C08F" w:rsidR="009D20FD" w:rsidRPr="008F3470" w:rsidRDefault="009D20FD" w:rsidP="009D20FD">
            <w:pPr>
              <w:rPr>
                <w:rFonts w:cs="Arial"/>
                <w:highlight w:val="green"/>
              </w:rPr>
            </w:pPr>
            <w:r w:rsidRPr="008337C8">
              <w:t>(i. d.  g. F.</w:t>
            </w:r>
          </w:p>
        </w:tc>
      </w:tr>
      <w:tr w:rsidR="009D20FD" w:rsidRPr="00A20D37" w14:paraId="383FCF7F" w14:textId="77777777" w:rsidTr="007E26EF">
        <w:tc>
          <w:tcPr>
            <w:tcW w:w="2844" w:type="dxa"/>
          </w:tcPr>
          <w:p w14:paraId="09B5ADF3" w14:textId="3FB53B12" w:rsidR="009D20FD" w:rsidRPr="008F3470" w:rsidRDefault="009D20FD" w:rsidP="009D20FD">
            <w:pPr>
              <w:rPr>
                <w:rFonts w:cs="Arial"/>
                <w:highlight w:val="green"/>
              </w:rPr>
            </w:pPr>
            <w:r w:rsidRPr="008337C8">
              <w:t>TL A-</w:t>
            </w:r>
            <w:proofErr w:type="gramStart"/>
            <w:r w:rsidRPr="008337C8">
              <w:t>0032 ,</w:t>
            </w:r>
            <w:proofErr w:type="gramEnd"/>
            <w:r w:rsidRPr="008337C8">
              <w:t xml:space="preserve"> Teil 2</w:t>
            </w:r>
          </w:p>
        </w:tc>
        <w:tc>
          <w:tcPr>
            <w:tcW w:w="4239" w:type="dxa"/>
          </w:tcPr>
          <w:p w14:paraId="19DF0884" w14:textId="26A7E9D9" w:rsidR="009D20FD" w:rsidRPr="008F3470" w:rsidRDefault="009D20FD" w:rsidP="009D20FD">
            <w:pPr>
              <w:rPr>
                <w:rFonts w:cs="Arial"/>
                <w:highlight w:val="green"/>
              </w:rPr>
            </w:pPr>
            <w:r w:rsidRPr="008337C8">
              <w:t xml:space="preserve">Verpackungen; Kennzeichnung, Kennzeichnung der Packungen </w:t>
            </w:r>
            <w:proofErr w:type="spellStart"/>
            <w:r w:rsidRPr="008337C8">
              <w:t>VerpStf</w:t>
            </w:r>
            <w:proofErr w:type="spellEnd"/>
            <w:r w:rsidRPr="008337C8">
              <w:t xml:space="preserve"> H, T</w:t>
            </w:r>
          </w:p>
        </w:tc>
        <w:tc>
          <w:tcPr>
            <w:tcW w:w="1979" w:type="dxa"/>
          </w:tcPr>
          <w:p w14:paraId="1C565D23" w14:textId="12C2E82D" w:rsidR="009D20FD" w:rsidRPr="008F3470" w:rsidRDefault="009D20FD" w:rsidP="009D20FD">
            <w:pPr>
              <w:rPr>
                <w:rFonts w:cs="Arial"/>
                <w:highlight w:val="green"/>
              </w:rPr>
            </w:pPr>
            <w:r w:rsidRPr="008337C8">
              <w:t>i. d. g. F.</w:t>
            </w:r>
          </w:p>
        </w:tc>
      </w:tr>
      <w:tr w:rsidR="009D20FD" w:rsidRPr="00A20D37" w14:paraId="7D8AE3D5" w14:textId="77777777" w:rsidTr="007E26EF">
        <w:tc>
          <w:tcPr>
            <w:tcW w:w="2844" w:type="dxa"/>
          </w:tcPr>
          <w:p w14:paraId="4B90ECB4" w14:textId="5A51BE9E" w:rsidR="009D20FD" w:rsidRPr="008F3470" w:rsidRDefault="009D20FD" w:rsidP="009D20FD">
            <w:pPr>
              <w:rPr>
                <w:rFonts w:cs="Arial"/>
                <w:highlight w:val="green"/>
              </w:rPr>
            </w:pPr>
            <w:r w:rsidRPr="008337C8">
              <w:t>TL A-0032, Teil 1</w:t>
            </w:r>
          </w:p>
        </w:tc>
        <w:tc>
          <w:tcPr>
            <w:tcW w:w="4239" w:type="dxa"/>
          </w:tcPr>
          <w:p w14:paraId="11D58950" w14:textId="0D0A9D0D" w:rsidR="009D20FD" w:rsidRPr="008F3470" w:rsidRDefault="009D20FD" w:rsidP="009D20FD">
            <w:pPr>
              <w:rPr>
                <w:rFonts w:cs="Arial"/>
                <w:highlight w:val="green"/>
              </w:rPr>
            </w:pPr>
            <w:r w:rsidRPr="008337C8">
              <w:t>Kennzeichnung – Kennzeichnen der Versorgungsartikel</w:t>
            </w:r>
          </w:p>
        </w:tc>
        <w:tc>
          <w:tcPr>
            <w:tcW w:w="1979" w:type="dxa"/>
          </w:tcPr>
          <w:p w14:paraId="48018652" w14:textId="6B37B38B" w:rsidR="009D20FD" w:rsidRPr="008F3470" w:rsidRDefault="009D20FD" w:rsidP="009D20FD">
            <w:pPr>
              <w:rPr>
                <w:rFonts w:cs="Arial"/>
                <w:highlight w:val="green"/>
              </w:rPr>
            </w:pPr>
            <w:r w:rsidRPr="008337C8">
              <w:t>i. d. g. F.</w:t>
            </w:r>
          </w:p>
        </w:tc>
      </w:tr>
      <w:tr w:rsidR="009D20FD" w:rsidRPr="00A20D37" w14:paraId="1ECB75D6" w14:textId="77777777" w:rsidTr="007E26EF">
        <w:tc>
          <w:tcPr>
            <w:tcW w:w="2844" w:type="dxa"/>
          </w:tcPr>
          <w:p w14:paraId="4E9412B2" w14:textId="52EFC1B3" w:rsidR="009D20FD" w:rsidRPr="008F3470" w:rsidRDefault="009D20FD" w:rsidP="009D20FD">
            <w:pPr>
              <w:rPr>
                <w:rFonts w:cs="Arial"/>
                <w:highlight w:val="green"/>
              </w:rPr>
            </w:pPr>
            <w:r w:rsidRPr="008337C8">
              <w:t>TL A-0032, Teil 5</w:t>
            </w:r>
          </w:p>
        </w:tc>
        <w:tc>
          <w:tcPr>
            <w:tcW w:w="4239" w:type="dxa"/>
          </w:tcPr>
          <w:p w14:paraId="219E1587" w14:textId="52E6C093" w:rsidR="009D20FD" w:rsidRPr="008F3470" w:rsidRDefault="009D20FD" w:rsidP="009D20FD">
            <w:pPr>
              <w:rPr>
                <w:rFonts w:cs="Arial"/>
                <w:highlight w:val="green"/>
              </w:rPr>
            </w:pPr>
            <w:r w:rsidRPr="008337C8">
              <w:t>Kennzeichnung – Kennzeichnen der Versorgungsartikel-Datenübermittlung</w:t>
            </w:r>
          </w:p>
        </w:tc>
        <w:tc>
          <w:tcPr>
            <w:tcW w:w="1979" w:type="dxa"/>
          </w:tcPr>
          <w:p w14:paraId="48AC8DDF" w14:textId="7976AB5A" w:rsidR="009D20FD" w:rsidRPr="008F3470" w:rsidRDefault="009D20FD" w:rsidP="009D20FD">
            <w:pPr>
              <w:rPr>
                <w:rFonts w:cs="Arial"/>
                <w:highlight w:val="green"/>
              </w:rPr>
            </w:pPr>
            <w:r w:rsidRPr="008337C8">
              <w:t>i. d. g. F.</w:t>
            </w:r>
          </w:p>
        </w:tc>
      </w:tr>
      <w:tr w:rsidR="009D20FD" w:rsidRPr="00A20D37" w14:paraId="0DBBE1E9" w14:textId="77777777" w:rsidTr="007E26EF">
        <w:tc>
          <w:tcPr>
            <w:tcW w:w="2844" w:type="dxa"/>
          </w:tcPr>
          <w:p w14:paraId="77247EEE" w14:textId="5898A7BC" w:rsidR="009D20FD" w:rsidRPr="008F3470" w:rsidRDefault="009D20FD" w:rsidP="009D20FD">
            <w:pPr>
              <w:rPr>
                <w:rFonts w:cs="Arial"/>
                <w:highlight w:val="green"/>
              </w:rPr>
            </w:pPr>
            <w:r w:rsidRPr="008337C8">
              <w:t>VG 95001</w:t>
            </w:r>
          </w:p>
        </w:tc>
        <w:tc>
          <w:tcPr>
            <w:tcW w:w="4239" w:type="dxa"/>
          </w:tcPr>
          <w:p w14:paraId="4E266CC4" w14:textId="7367C3DD" w:rsidR="009D20FD" w:rsidRPr="008F3470" w:rsidRDefault="009D20FD" w:rsidP="009D20FD">
            <w:pPr>
              <w:rPr>
                <w:rFonts w:cs="Arial"/>
                <w:highlight w:val="green"/>
              </w:rPr>
            </w:pPr>
            <w:r w:rsidRPr="008337C8">
              <w:t>Zeichnungssatz</w:t>
            </w:r>
          </w:p>
        </w:tc>
        <w:tc>
          <w:tcPr>
            <w:tcW w:w="1979" w:type="dxa"/>
          </w:tcPr>
          <w:p w14:paraId="3327823B" w14:textId="6ED1FD0D" w:rsidR="009D20FD" w:rsidRPr="008F3470" w:rsidRDefault="009D20FD" w:rsidP="009D20FD">
            <w:pPr>
              <w:rPr>
                <w:rFonts w:cs="Arial"/>
                <w:highlight w:val="green"/>
              </w:rPr>
            </w:pPr>
            <w:r w:rsidRPr="008337C8">
              <w:t>i. d. g. F.</w:t>
            </w:r>
          </w:p>
        </w:tc>
      </w:tr>
      <w:tr w:rsidR="009D20FD" w:rsidRPr="00A20D37" w14:paraId="2C0570FA" w14:textId="77777777" w:rsidTr="007E26EF">
        <w:tc>
          <w:tcPr>
            <w:tcW w:w="2844" w:type="dxa"/>
          </w:tcPr>
          <w:p w14:paraId="519F63B9" w14:textId="08E5E106" w:rsidR="009D20FD" w:rsidRPr="008F3470" w:rsidRDefault="009D20FD" w:rsidP="009D20FD">
            <w:pPr>
              <w:rPr>
                <w:rFonts w:cs="Arial"/>
                <w:highlight w:val="green"/>
              </w:rPr>
            </w:pPr>
            <w:r w:rsidRPr="008337C8">
              <w:t>VG 95030</w:t>
            </w:r>
          </w:p>
        </w:tc>
        <w:tc>
          <w:tcPr>
            <w:tcW w:w="4239" w:type="dxa"/>
          </w:tcPr>
          <w:p w14:paraId="6AC18181" w14:textId="75F65C0C" w:rsidR="009D20FD" w:rsidRPr="008F3470" w:rsidRDefault="009D20FD" w:rsidP="009D20FD">
            <w:pPr>
              <w:rPr>
                <w:rFonts w:cs="Arial"/>
                <w:highlight w:val="green"/>
              </w:rPr>
            </w:pPr>
            <w:r w:rsidRPr="008337C8">
              <w:t>Konstruktionsstand - Richtlinie für das Erfassen und Festlegen des Konstruktionsstandes</w:t>
            </w:r>
          </w:p>
        </w:tc>
        <w:tc>
          <w:tcPr>
            <w:tcW w:w="1979" w:type="dxa"/>
          </w:tcPr>
          <w:p w14:paraId="1C921A3E" w14:textId="07363365" w:rsidR="009D20FD" w:rsidRPr="008F3470" w:rsidRDefault="009D20FD" w:rsidP="009D20FD">
            <w:pPr>
              <w:rPr>
                <w:rFonts w:cs="Arial"/>
                <w:highlight w:val="green"/>
              </w:rPr>
            </w:pPr>
            <w:r w:rsidRPr="008337C8">
              <w:t>i. d. g. F.</w:t>
            </w:r>
          </w:p>
        </w:tc>
      </w:tr>
      <w:tr w:rsidR="009D20FD" w:rsidRPr="00A20D37" w14:paraId="73BE2567" w14:textId="77777777" w:rsidTr="007E26EF">
        <w:tc>
          <w:tcPr>
            <w:tcW w:w="2844" w:type="dxa"/>
          </w:tcPr>
          <w:p w14:paraId="16FFAE7F" w14:textId="455E670F" w:rsidR="009D20FD" w:rsidRPr="008F3470" w:rsidRDefault="009D20FD" w:rsidP="009D20FD">
            <w:pPr>
              <w:rPr>
                <w:rFonts w:cs="Arial"/>
                <w:highlight w:val="green"/>
              </w:rPr>
            </w:pPr>
            <w:r w:rsidRPr="008337C8">
              <w:t>VG 95034</w:t>
            </w:r>
          </w:p>
        </w:tc>
        <w:tc>
          <w:tcPr>
            <w:tcW w:w="4239" w:type="dxa"/>
          </w:tcPr>
          <w:p w14:paraId="69D60AC9" w14:textId="51A47B39" w:rsidR="009D20FD" w:rsidRPr="008F3470" w:rsidRDefault="009D20FD" w:rsidP="009D20FD">
            <w:pPr>
              <w:rPr>
                <w:rFonts w:cs="Arial"/>
                <w:highlight w:val="green"/>
              </w:rPr>
            </w:pPr>
            <w:r w:rsidRPr="008337C8">
              <w:t>Technische Dokumente - Verweis auf Nutzungsrechte, Sonderfall</w:t>
            </w:r>
          </w:p>
        </w:tc>
        <w:tc>
          <w:tcPr>
            <w:tcW w:w="1979" w:type="dxa"/>
          </w:tcPr>
          <w:p w14:paraId="5368BA41" w14:textId="2E180C34" w:rsidR="009D20FD" w:rsidRPr="008F3470" w:rsidRDefault="009D20FD" w:rsidP="009D20FD">
            <w:pPr>
              <w:rPr>
                <w:rFonts w:cs="Arial"/>
                <w:highlight w:val="green"/>
              </w:rPr>
            </w:pPr>
            <w:r w:rsidRPr="008337C8">
              <w:t>i. d. g. F.</w:t>
            </w:r>
          </w:p>
        </w:tc>
      </w:tr>
      <w:tr w:rsidR="009D20FD" w:rsidRPr="00A20D37" w14:paraId="0005E614" w14:textId="77777777" w:rsidTr="007E26EF">
        <w:tc>
          <w:tcPr>
            <w:tcW w:w="2844" w:type="dxa"/>
          </w:tcPr>
          <w:p w14:paraId="03D4647B" w14:textId="6B990034" w:rsidR="009D20FD" w:rsidRPr="008F3470" w:rsidRDefault="009D20FD" w:rsidP="009D20FD">
            <w:pPr>
              <w:rPr>
                <w:rFonts w:cs="Arial"/>
                <w:highlight w:val="green"/>
              </w:rPr>
            </w:pPr>
            <w:r w:rsidRPr="008337C8">
              <w:t>VG 95036</w:t>
            </w:r>
          </w:p>
        </w:tc>
        <w:tc>
          <w:tcPr>
            <w:tcW w:w="4239" w:type="dxa"/>
          </w:tcPr>
          <w:p w14:paraId="061F6874" w14:textId="67A9B882" w:rsidR="009D20FD" w:rsidRPr="008F3470" w:rsidRDefault="009D20FD" w:rsidP="009D20FD">
            <w:pPr>
              <w:rPr>
                <w:rFonts w:cs="Arial"/>
                <w:highlight w:val="green"/>
              </w:rPr>
            </w:pPr>
            <w:r w:rsidRPr="008337C8">
              <w:t>Nutzungsrechtliche Kennzeichnung von urheberrechtlich geschützten Werken</w:t>
            </w:r>
          </w:p>
        </w:tc>
        <w:tc>
          <w:tcPr>
            <w:tcW w:w="1979" w:type="dxa"/>
          </w:tcPr>
          <w:p w14:paraId="7DF6CC3B" w14:textId="75184989" w:rsidR="009D20FD" w:rsidRPr="008F3470" w:rsidRDefault="009D20FD" w:rsidP="009D20FD">
            <w:pPr>
              <w:rPr>
                <w:rFonts w:cs="Arial"/>
                <w:highlight w:val="green"/>
              </w:rPr>
            </w:pPr>
            <w:r w:rsidRPr="008337C8">
              <w:t>i. d. g. F.</w:t>
            </w:r>
          </w:p>
        </w:tc>
      </w:tr>
      <w:tr w:rsidR="009D20FD" w:rsidRPr="00A20D37" w14:paraId="2E9CE24A" w14:textId="77777777" w:rsidTr="007E26EF">
        <w:tc>
          <w:tcPr>
            <w:tcW w:w="2844" w:type="dxa"/>
          </w:tcPr>
          <w:p w14:paraId="710DCE55" w14:textId="3FCA05B4" w:rsidR="009D20FD" w:rsidRPr="008F3470" w:rsidRDefault="009D20FD" w:rsidP="009D20FD">
            <w:pPr>
              <w:rPr>
                <w:rFonts w:cs="Arial"/>
                <w:highlight w:val="green"/>
              </w:rPr>
            </w:pPr>
            <w:r w:rsidRPr="008337C8">
              <w:t>VG 95100</w:t>
            </w:r>
          </w:p>
        </w:tc>
        <w:tc>
          <w:tcPr>
            <w:tcW w:w="4239" w:type="dxa"/>
          </w:tcPr>
          <w:p w14:paraId="39B18765" w14:textId="4449AAD3" w:rsidR="009D20FD" w:rsidRPr="008F3470" w:rsidRDefault="009D20FD" w:rsidP="009D20FD">
            <w:pPr>
              <w:rPr>
                <w:rFonts w:cs="Arial"/>
                <w:highlight w:val="green"/>
              </w:rPr>
            </w:pPr>
            <w:r w:rsidRPr="008337C8">
              <w:t>Rotkreuz-Zeichen; Maße, Anforderungen, Prüfung</w:t>
            </w:r>
          </w:p>
        </w:tc>
        <w:tc>
          <w:tcPr>
            <w:tcW w:w="1979" w:type="dxa"/>
          </w:tcPr>
          <w:p w14:paraId="6AA3F28C" w14:textId="592B31B9" w:rsidR="009D20FD" w:rsidRPr="008F3470" w:rsidRDefault="009D20FD" w:rsidP="009D20FD">
            <w:pPr>
              <w:rPr>
                <w:rFonts w:cs="Arial"/>
                <w:highlight w:val="green"/>
              </w:rPr>
            </w:pPr>
            <w:r w:rsidRPr="008337C8">
              <w:t>i. d. g. F.</w:t>
            </w:r>
          </w:p>
        </w:tc>
      </w:tr>
    </w:tbl>
    <w:p w14:paraId="3FAB4B27" w14:textId="77777777" w:rsidR="00B969A9" w:rsidRPr="00B969A9" w:rsidRDefault="00B969A9" w:rsidP="00B969A9"/>
    <w:p w14:paraId="594FDDDA" w14:textId="4ACE58A6" w:rsidR="00FA417A" w:rsidRDefault="00FA417A" w:rsidP="00FA417A">
      <w:pPr>
        <w:pStyle w:val="berschrift2"/>
        <w:jc w:val="both"/>
        <w:rPr>
          <w:rStyle w:val="berschrift2Zchn"/>
          <w:b/>
          <w:bCs/>
        </w:rPr>
      </w:pPr>
      <w:bookmarkStart w:id="207" w:name="_Toc503876012"/>
      <w:bookmarkStart w:id="208" w:name="_Toc194996220"/>
      <w:bookmarkStart w:id="209" w:name="_Toc223599632"/>
      <w:r w:rsidRPr="00747757">
        <w:rPr>
          <w:rStyle w:val="berschrift2Zchn"/>
          <w:b/>
          <w:bCs/>
        </w:rPr>
        <w:t>Mitgeltende Dokumente AUE</w:t>
      </w:r>
      <w:bookmarkEnd w:id="207"/>
      <w:bookmarkEnd w:id="208"/>
      <w:bookmarkEnd w:id="209"/>
    </w:p>
    <w:tbl>
      <w:tblPr>
        <w:tblStyle w:val="Tabellenraster"/>
        <w:tblW w:w="0" w:type="auto"/>
        <w:tblLook w:val="04A0" w:firstRow="1" w:lastRow="0" w:firstColumn="1" w:lastColumn="0" w:noHBand="0" w:noVBand="1"/>
      </w:tblPr>
      <w:tblGrid>
        <w:gridCol w:w="2872"/>
        <w:gridCol w:w="3679"/>
        <w:gridCol w:w="2511"/>
      </w:tblGrid>
      <w:tr w:rsidR="00B969A9" w:rsidRPr="00A20D37" w14:paraId="3C4706DE" w14:textId="77777777" w:rsidTr="4E57B2BD">
        <w:trPr>
          <w:tblHeader/>
        </w:trPr>
        <w:tc>
          <w:tcPr>
            <w:tcW w:w="2872" w:type="dxa"/>
          </w:tcPr>
          <w:p w14:paraId="4A921BCE" w14:textId="77777777" w:rsidR="00B969A9" w:rsidRPr="00A2678E" w:rsidRDefault="4E57B2BD" w:rsidP="4E57B2BD">
            <w:pPr>
              <w:shd w:val="clear" w:color="auto" w:fill="FFFFFF" w:themeFill="background1"/>
              <w:spacing w:after="120"/>
              <w:rPr>
                <w:rFonts w:cs="Arial"/>
                <w:b/>
                <w:bCs/>
              </w:rPr>
            </w:pPr>
            <w:r w:rsidRPr="4E57B2BD">
              <w:rPr>
                <w:rFonts w:cs="Arial"/>
                <w:b/>
                <w:bCs/>
              </w:rPr>
              <w:t>Kurzbezeichnung</w:t>
            </w:r>
          </w:p>
        </w:tc>
        <w:tc>
          <w:tcPr>
            <w:tcW w:w="3679" w:type="dxa"/>
          </w:tcPr>
          <w:p w14:paraId="62418E6B" w14:textId="77777777" w:rsidR="00B969A9" w:rsidRPr="00A2678E" w:rsidRDefault="4E57B2BD" w:rsidP="4E57B2BD">
            <w:pPr>
              <w:shd w:val="clear" w:color="auto" w:fill="FFFFFF" w:themeFill="background1"/>
              <w:spacing w:after="120"/>
              <w:rPr>
                <w:rFonts w:cs="Arial"/>
                <w:b/>
                <w:bCs/>
              </w:rPr>
            </w:pPr>
            <w:r w:rsidRPr="4E57B2BD">
              <w:rPr>
                <w:rFonts w:cs="Arial"/>
                <w:b/>
                <w:bCs/>
              </w:rPr>
              <w:t>Dokumentenname</w:t>
            </w:r>
          </w:p>
        </w:tc>
        <w:tc>
          <w:tcPr>
            <w:tcW w:w="2511" w:type="dxa"/>
          </w:tcPr>
          <w:p w14:paraId="08017DE2" w14:textId="77777777" w:rsidR="00B969A9" w:rsidRPr="00A2678E" w:rsidRDefault="4E57B2BD" w:rsidP="4E57B2BD">
            <w:pPr>
              <w:shd w:val="clear" w:color="auto" w:fill="FFFFFF" w:themeFill="background1"/>
              <w:spacing w:after="120"/>
              <w:rPr>
                <w:rFonts w:cs="Arial"/>
                <w:b/>
                <w:bCs/>
              </w:rPr>
            </w:pPr>
            <w:r w:rsidRPr="4E57B2BD">
              <w:rPr>
                <w:rFonts w:cs="Arial"/>
                <w:b/>
                <w:bCs/>
              </w:rPr>
              <w:t>Stand</w:t>
            </w:r>
          </w:p>
        </w:tc>
      </w:tr>
      <w:tr w:rsidR="00B969A9" w:rsidRPr="00A20D37" w14:paraId="0E166526" w14:textId="77777777" w:rsidTr="4E57B2BD">
        <w:trPr>
          <w:trHeight w:val="113"/>
        </w:trPr>
        <w:tc>
          <w:tcPr>
            <w:tcW w:w="9062" w:type="dxa"/>
            <w:gridSpan w:val="3"/>
          </w:tcPr>
          <w:p w14:paraId="0BDF3C3B" w14:textId="77777777" w:rsidR="00B969A9" w:rsidRPr="00A2678E" w:rsidRDefault="4E57B2BD" w:rsidP="4E57B2BD">
            <w:pPr>
              <w:shd w:val="clear" w:color="auto" w:fill="FFFFFF" w:themeFill="background1"/>
              <w:spacing w:after="120"/>
              <w:jc w:val="center"/>
              <w:rPr>
                <w:rFonts w:cs="Arial"/>
              </w:rPr>
            </w:pPr>
            <w:r w:rsidRPr="4E57B2BD">
              <w:rPr>
                <w:rFonts w:cs="Arial"/>
                <w:b/>
                <w:bCs/>
              </w:rPr>
              <w:t>Arbeitssicherheit</w:t>
            </w:r>
          </w:p>
        </w:tc>
      </w:tr>
      <w:tr w:rsidR="00B969A9" w:rsidRPr="00A20D37" w14:paraId="5E80AC37" w14:textId="77777777" w:rsidTr="4E57B2BD">
        <w:tc>
          <w:tcPr>
            <w:tcW w:w="2872" w:type="dxa"/>
          </w:tcPr>
          <w:p w14:paraId="13B9FB48" w14:textId="77777777" w:rsidR="00B969A9" w:rsidRPr="0011795B" w:rsidRDefault="00B969A9" w:rsidP="006D0559">
            <w:pPr>
              <w:rPr>
                <w:rFonts w:cs="Arial"/>
              </w:rPr>
            </w:pPr>
            <w:r w:rsidRPr="0011795B">
              <w:rPr>
                <w:rFonts w:cs="Arial"/>
              </w:rPr>
              <w:t xml:space="preserve">9. </w:t>
            </w:r>
            <w:proofErr w:type="spellStart"/>
            <w:r w:rsidRPr="0011795B">
              <w:rPr>
                <w:rFonts w:cs="Arial"/>
              </w:rPr>
              <w:t>ProdSV</w:t>
            </w:r>
            <w:proofErr w:type="spellEnd"/>
          </w:p>
        </w:tc>
        <w:tc>
          <w:tcPr>
            <w:tcW w:w="3679" w:type="dxa"/>
          </w:tcPr>
          <w:p w14:paraId="6359B965" w14:textId="77777777" w:rsidR="00B969A9" w:rsidRDefault="00B969A9" w:rsidP="006D0559">
            <w:pPr>
              <w:rPr>
                <w:rFonts w:cs="Arial"/>
              </w:rPr>
            </w:pPr>
            <w:r w:rsidRPr="0011795B">
              <w:rPr>
                <w:rFonts w:cs="Arial"/>
              </w:rPr>
              <w:t>Neunte Verordnung zum Produktsicherheitsgesetz (Maschinenverordnung)</w:t>
            </w:r>
          </w:p>
          <w:p w14:paraId="60E9B77F" w14:textId="5DDE03EA" w:rsidR="00C9147D" w:rsidRPr="00A20D37" w:rsidRDefault="00C9147D" w:rsidP="006D0559">
            <w:pPr>
              <w:rPr>
                <w:rFonts w:cs="Arial"/>
              </w:rPr>
            </w:pPr>
            <w:r>
              <w:rPr>
                <w:rFonts w:cs="Arial"/>
              </w:rPr>
              <w:t xml:space="preserve">Achtung, ab den 20.01.2027 gilt die neue europäische Maschinenverordnung unmittelbar </w:t>
            </w:r>
            <w:r w:rsidRPr="00A2678E">
              <w:rPr>
                <w:rFonts w:cs="Arial"/>
                <w:color w:val="000000" w:themeColor="text1"/>
              </w:rPr>
              <w:t xml:space="preserve">in allen </w:t>
            </w:r>
            <w:proofErr w:type="gramStart"/>
            <w:r w:rsidRPr="00A2678E">
              <w:rPr>
                <w:rFonts w:cs="Arial"/>
                <w:color w:val="000000" w:themeColor="text1"/>
              </w:rPr>
              <w:t xml:space="preserve">EU </w:t>
            </w:r>
            <w:r>
              <w:rPr>
                <w:rFonts w:cs="Arial"/>
              </w:rPr>
              <w:t>Mitgliedsstaaten</w:t>
            </w:r>
            <w:proofErr w:type="gramEnd"/>
            <w:r>
              <w:rPr>
                <w:rFonts w:cs="Arial"/>
              </w:rPr>
              <w:t xml:space="preserve">. Die nationale Maschinenverordnung wird es mit großer Wahrscheinlichkeit ab den 20.01.2027 nicht mehr geben. </w:t>
            </w:r>
          </w:p>
        </w:tc>
        <w:tc>
          <w:tcPr>
            <w:tcW w:w="2511" w:type="dxa"/>
          </w:tcPr>
          <w:p w14:paraId="013161C6" w14:textId="77777777" w:rsidR="00B969A9" w:rsidRPr="00A20D37" w:rsidRDefault="00B969A9" w:rsidP="006D0559">
            <w:pPr>
              <w:rPr>
                <w:rFonts w:cs="Arial"/>
              </w:rPr>
            </w:pPr>
            <w:r w:rsidRPr="00A20D37">
              <w:rPr>
                <w:rFonts w:cs="Arial"/>
              </w:rPr>
              <w:t>Gültige Fassung zum Zeitpunkt der Leistungserbringung</w:t>
            </w:r>
          </w:p>
        </w:tc>
      </w:tr>
      <w:tr w:rsidR="0014376D" w:rsidRPr="00A20D37" w14:paraId="772F1D2D" w14:textId="77777777" w:rsidTr="4E57B2BD">
        <w:tc>
          <w:tcPr>
            <w:tcW w:w="2872" w:type="dxa"/>
          </w:tcPr>
          <w:p w14:paraId="4849F536" w14:textId="327AF99B" w:rsidR="0014376D" w:rsidRPr="0011795B" w:rsidRDefault="0014376D" w:rsidP="006D0559">
            <w:pPr>
              <w:rPr>
                <w:rFonts w:cs="Arial"/>
              </w:rPr>
            </w:pPr>
            <w:r w:rsidRPr="0014376D">
              <w:rPr>
                <w:rFonts w:cs="Arial"/>
              </w:rPr>
              <w:t>Verordnung</w:t>
            </w:r>
            <w:r>
              <w:rPr>
                <w:rFonts w:cs="Arial"/>
              </w:rPr>
              <w:t xml:space="preserve"> (EU)</w:t>
            </w:r>
            <w:r w:rsidRPr="0014376D">
              <w:rPr>
                <w:rFonts w:cs="Arial"/>
              </w:rPr>
              <w:t xml:space="preserve"> 2023/1230</w:t>
            </w:r>
          </w:p>
        </w:tc>
        <w:tc>
          <w:tcPr>
            <w:tcW w:w="3679" w:type="dxa"/>
          </w:tcPr>
          <w:p w14:paraId="5850F6F3" w14:textId="441AC846" w:rsidR="0014376D" w:rsidRPr="0011795B" w:rsidRDefault="00A64B05" w:rsidP="006D0559">
            <w:pPr>
              <w:rPr>
                <w:rFonts w:cs="Arial"/>
              </w:rPr>
            </w:pPr>
            <w:r w:rsidRPr="00A64B05">
              <w:rPr>
                <w:rFonts w:cs="Arial"/>
              </w:rPr>
              <w:t>Verordnung (EU) 2023/1230 des Europäischen Parlaments und des Rates vom 14. Juni 2023 über Maschinen und zur Aufhebung der Richtlinie 2006/42/EG des Europäischen Parlaments und des Rates und der Richtlinie 73/361/EWG des Rates (Text von Bedeutung für den EWR)</w:t>
            </w:r>
          </w:p>
        </w:tc>
        <w:tc>
          <w:tcPr>
            <w:tcW w:w="2511" w:type="dxa"/>
          </w:tcPr>
          <w:p w14:paraId="351EBC6B" w14:textId="765F660E" w:rsidR="0014376D" w:rsidRPr="00A20D37" w:rsidRDefault="0014376D" w:rsidP="006D0559">
            <w:pPr>
              <w:rPr>
                <w:rFonts w:cs="Arial"/>
              </w:rPr>
            </w:pPr>
            <w:r>
              <w:rPr>
                <w:rFonts w:cs="Arial"/>
              </w:rPr>
              <w:t xml:space="preserve">Ab </w:t>
            </w:r>
            <w:r w:rsidRPr="0014376D">
              <w:rPr>
                <w:rFonts w:cs="Arial"/>
              </w:rPr>
              <w:t xml:space="preserve">20. </w:t>
            </w:r>
            <w:r>
              <w:rPr>
                <w:rFonts w:cs="Arial"/>
              </w:rPr>
              <w:t>01.</w:t>
            </w:r>
            <w:r w:rsidRPr="0014376D">
              <w:rPr>
                <w:rFonts w:cs="Arial"/>
              </w:rPr>
              <w:t>2027</w:t>
            </w:r>
            <w:r>
              <w:rPr>
                <w:rFonts w:cs="Arial"/>
              </w:rPr>
              <w:t xml:space="preserve"> oder ggf. aktuellere Versionen nach dem 20.01.2027</w:t>
            </w:r>
          </w:p>
        </w:tc>
      </w:tr>
      <w:tr w:rsidR="00E51D1E" w:rsidRPr="00A20D37" w14:paraId="4FEFB8FB" w14:textId="77777777" w:rsidTr="4E57B2BD">
        <w:tc>
          <w:tcPr>
            <w:tcW w:w="2872" w:type="dxa"/>
          </w:tcPr>
          <w:p w14:paraId="4EDE2F02" w14:textId="0DFC1548" w:rsidR="00E51D1E" w:rsidRPr="0011795B" w:rsidRDefault="00E51D1E" w:rsidP="00E51D1E">
            <w:pPr>
              <w:rPr>
                <w:rFonts w:cs="Arial"/>
              </w:rPr>
            </w:pPr>
            <w:r w:rsidRPr="001841F1">
              <w:rPr>
                <w:rFonts w:eastAsia="Times New Roman" w:cs="Arial"/>
                <w:lang w:eastAsia="de-DE"/>
              </w:rPr>
              <w:t>26. BImSchV</w:t>
            </w:r>
          </w:p>
        </w:tc>
        <w:tc>
          <w:tcPr>
            <w:tcW w:w="3679" w:type="dxa"/>
          </w:tcPr>
          <w:p w14:paraId="1AC911F9" w14:textId="77777777" w:rsidR="00E51D1E" w:rsidRPr="001841F1" w:rsidRDefault="00E51D1E" w:rsidP="001841F1">
            <w:pPr>
              <w:spacing w:before="40" w:after="40"/>
              <w:rPr>
                <w:rFonts w:eastAsia="Times New Roman" w:cs="Arial"/>
                <w:lang w:eastAsia="de-DE"/>
              </w:rPr>
            </w:pPr>
            <w:r w:rsidRPr="001841F1">
              <w:rPr>
                <w:rFonts w:eastAsia="Times New Roman" w:cs="Arial"/>
                <w:lang w:eastAsia="de-DE"/>
              </w:rPr>
              <w:t>Sechsundzwanzigste Verordnung zur Durchführung des Bundes-</w:t>
            </w:r>
          </w:p>
          <w:p w14:paraId="2EC33461" w14:textId="77777777" w:rsidR="00E51D1E" w:rsidRPr="001841F1" w:rsidRDefault="00E51D1E" w:rsidP="001841F1">
            <w:pPr>
              <w:spacing w:before="40" w:after="40"/>
              <w:rPr>
                <w:rFonts w:eastAsia="Times New Roman" w:cs="Arial"/>
                <w:lang w:eastAsia="de-DE"/>
              </w:rPr>
            </w:pPr>
            <w:r w:rsidRPr="001841F1">
              <w:rPr>
                <w:rFonts w:eastAsia="Times New Roman" w:cs="Arial"/>
                <w:lang w:eastAsia="de-DE"/>
              </w:rPr>
              <w:t>Immissionsschutzgesetzes (Verordnung über elektromagnetische</w:t>
            </w:r>
          </w:p>
          <w:p w14:paraId="3CBE2D0E" w14:textId="750D6B93" w:rsidR="00E51D1E" w:rsidRPr="0011795B" w:rsidRDefault="00E51D1E" w:rsidP="00E51D1E">
            <w:pPr>
              <w:rPr>
                <w:rFonts w:cs="Arial"/>
              </w:rPr>
            </w:pPr>
            <w:r w:rsidRPr="001841F1">
              <w:rPr>
                <w:rFonts w:eastAsia="Times New Roman" w:cs="Arial"/>
                <w:lang w:eastAsia="de-DE"/>
              </w:rPr>
              <w:t xml:space="preserve">Felder </w:t>
            </w:r>
            <w:r w:rsidR="004E0B2D" w:rsidRPr="001841F1">
              <w:rPr>
                <w:rFonts w:eastAsia="Times New Roman" w:cs="Arial"/>
                <w:lang w:eastAsia="de-DE"/>
              </w:rPr>
              <w:t>–</w:t>
            </w:r>
            <w:r w:rsidRPr="001841F1">
              <w:rPr>
                <w:rFonts w:eastAsia="Times New Roman" w:cs="Arial"/>
                <w:lang w:eastAsia="de-DE"/>
              </w:rPr>
              <w:t xml:space="preserve"> 26. BImSchV)</w:t>
            </w:r>
          </w:p>
        </w:tc>
        <w:tc>
          <w:tcPr>
            <w:tcW w:w="2511" w:type="dxa"/>
          </w:tcPr>
          <w:p w14:paraId="66D336F1" w14:textId="262E7280" w:rsidR="00E51D1E" w:rsidRPr="00A20D37" w:rsidRDefault="00E51D1E" w:rsidP="00E51D1E">
            <w:pPr>
              <w:rPr>
                <w:rFonts w:cs="Arial"/>
              </w:rPr>
            </w:pPr>
            <w:r w:rsidRPr="001841F1">
              <w:rPr>
                <w:rFonts w:eastAsia="Times New Roman" w:cs="Arial"/>
                <w:lang w:eastAsia="de-DE"/>
              </w:rPr>
              <w:t>Gültige Fassung zum Zeitpunkt der Leistungserbringung</w:t>
            </w:r>
          </w:p>
        </w:tc>
      </w:tr>
      <w:tr w:rsidR="00E51D1E" w:rsidRPr="00A20D37" w14:paraId="65E8A3BB" w14:textId="77777777" w:rsidTr="4E57B2BD">
        <w:tc>
          <w:tcPr>
            <w:tcW w:w="2872" w:type="dxa"/>
          </w:tcPr>
          <w:p w14:paraId="095B982C" w14:textId="77777777" w:rsidR="00E51D1E" w:rsidRPr="0011795B" w:rsidRDefault="00E51D1E" w:rsidP="00E51D1E">
            <w:pPr>
              <w:rPr>
                <w:rFonts w:cs="Arial"/>
              </w:rPr>
            </w:pPr>
            <w:r w:rsidRPr="0011795B">
              <w:rPr>
                <w:rFonts w:cs="Arial"/>
              </w:rPr>
              <w:t>AD 2000-Regelwerk</w:t>
            </w:r>
          </w:p>
        </w:tc>
        <w:tc>
          <w:tcPr>
            <w:tcW w:w="3679" w:type="dxa"/>
          </w:tcPr>
          <w:p w14:paraId="19E974ED" w14:textId="77777777" w:rsidR="00E51D1E" w:rsidRPr="00A20D37" w:rsidRDefault="00E51D1E" w:rsidP="00E51D1E">
            <w:pPr>
              <w:rPr>
                <w:rFonts w:cs="Arial"/>
              </w:rPr>
            </w:pPr>
            <w:r w:rsidRPr="0011795B">
              <w:rPr>
                <w:rFonts w:cs="Arial"/>
              </w:rPr>
              <w:t>AD 2000-Regelwerk (Herausgeber: VdTÜV, Verlag: Beuth-Verlag)</w:t>
            </w:r>
          </w:p>
        </w:tc>
        <w:tc>
          <w:tcPr>
            <w:tcW w:w="2511" w:type="dxa"/>
          </w:tcPr>
          <w:p w14:paraId="2C3770A1" w14:textId="77777777" w:rsidR="00E51D1E" w:rsidRPr="00A20D37" w:rsidRDefault="00E51D1E" w:rsidP="00E51D1E">
            <w:pPr>
              <w:rPr>
                <w:rFonts w:cs="Arial"/>
              </w:rPr>
            </w:pPr>
            <w:r w:rsidRPr="00A20D37">
              <w:rPr>
                <w:rFonts w:cs="Arial"/>
              </w:rPr>
              <w:t>Gültige Fassung zum Zeitpunkt der Leistungserbringung</w:t>
            </w:r>
          </w:p>
        </w:tc>
      </w:tr>
      <w:tr w:rsidR="00594DFB" w:rsidRPr="00A20D37" w14:paraId="27E143CB" w14:textId="77777777" w:rsidTr="4E57B2BD">
        <w:tc>
          <w:tcPr>
            <w:tcW w:w="2872" w:type="dxa"/>
          </w:tcPr>
          <w:p w14:paraId="4B23B743" w14:textId="41DF5F41" w:rsidR="00594DFB" w:rsidRPr="0011795B" w:rsidRDefault="00594DFB" w:rsidP="00594DFB">
            <w:pPr>
              <w:rPr>
                <w:rFonts w:cs="Arial"/>
              </w:rPr>
            </w:pPr>
            <w:r w:rsidRPr="001841F1">
              <w:rPr>
                <w:rFonts w:eastAsia="Times New Roman" w:cs="Arial"/>
                <w:lang w:eastAsia="de-DE"/>
              </w:rPr>
              <w:lastRenderedPageBreak/>
              <w:t>BetrSichV</w:t>
            </w:r>
          </w:p>
        </w:tc>
        <w:tc>
          <w:tcPr>
            <w:tcW w:w="3679" w:type="dxa"/>
          </w:tcPr>
          <w:p w14:paraId="343A64CD" w14:textId="31560D7E" w:rsidR="00594DFB" w:rsidRPr="0011795B" w:rsidRDefault="00594DFB" w:rsidP="00594DFB">
            <w:pPr>
              <w:rPr>
                <w:rFonts w:cs="Arial"/>
              </w:rPr>
            </w:pPr>
            <w:r w:rsidRPr="001841F1">
              <w:rPr>
                <w:rFonts w:eastAsia="Times New Roman" w:cs="Arial"/>
                <w:lang w:eastAsia="de-DE"/>
              </w:rPr>
              <w:t>Verordnung über Sicherheit und Gesundheitsschutz bei der Verwendung von Arbeitsmitteln (Betriebssicherheitsverordnung)</w:t>
            </w:r>
          </w:p>
        </w:tc>
        <w:tc>
          <w:tcPr>
            <w:tcW w:w="2511" w:type="dxa"/>
          </w:tcPr>
          <w:p w14:paraId="3F39CFAF" w14:textId="4D505C2F" w:rsidR="00594DFB" w:rsidRPr="00A20D37" w:rsidRDefault="00594DFB" w:rsidP="00594DFB">
            <w:pPr>
              <w:rPr>
                <w:rFonts w:cs="Arial"/>
              </w:rPr>
            </w:pPr>
            <w:r w:rsidRPr="001841F1">
              <w:rPr>
                <w:rFonts w:eastAsia="Times New Roman" w:cs="Arial"/>
                <w:lang w:eastAsia="de-DE"/>
              </w:rPr>
              <w:t>Gültige Fassung zum Zeitpunkt der Leistungserbringung</w:t>
            </w:r>
          </w:p>
        </w:tc>
      </w:tr>
      <w:tr w:rsidR="00594DFB" w:rsidRPr="00A20D37" w14:paraId="5B7809A3" w14:textId="77777777" w:rsidTr="4E57B2BD">
        <w:tc>
          <w:tcPr>
            <w:tcW w:w="2872" w:type="dxa"/>
          </w:tcPr>
          <w:p w14:paraId="799417B6" w14:textId="0EE8DA34" w:rsidR="00594DFB" w:rsidRPr="001841F1" w:rsidRDefault="00594DFB" w:rsidP="00594DFB">
            <w:pPr>
              <w:rPr>
                <w:rFonts w:eastAsia="Times New Roman" w:cs="Arial"/>
                <w:lang w:eastAsia="de-DE"/>
              </w:rPr>
            </w:pPr>
            <w:r w:rsidRPr="001841F1">
              <w:rPr>
                <w:rFonts w:eastAsia="Times New Roman" w:cs="Arial"/>
                <w:lang w:eastAsia="de-DE"/>
              </w:rPr>
              <w:t>ChemG</w:t>
            </w:r>
          </w:p>
        </w:tc>
        <w:tc>
          <w:tcPr>
            <w:tcW w:w="3679" w:type="dxa"/>
          </w:tcPr>
          <w:p w14:paraId="415E8BD1" w14:textId="1607C905" w:rsidR="00594DFB" w:rsidRPr="001841F1" w:rsidRDefault="00594DFB" w:rsidP="00594DFB">
            <w:pPr>
              <w:rPr>
                <w:rFonts w:eastAsia="Times New Roman" w:cs="Arial"/>
                <w:lang w:eastAsia="de-DE"/>
              </w:rPr>
            </w:pPr>
            <w:r w:rsidRPr="001841F1">
              <w:rPr>
                <w:rFonts w:eastAsia="Times New Roman" w:cs="Arial"/>
                <w:lang w:eastAsia="de-DE"/>
              </w:rPr>
              <w:t>Gesetz zum Schutz vor gefährlichen Stoffen (Chemikaliengesetz)</w:t>
            </w:r>
          </w:p>
        </w:tc>
        <w:tc>
          <w:tcPr>
            <w:tcW w:w="2511" w:type="dxa"/>
          </w:tcPr>
          <w:p w14:paraId="63269D93" w14:textId="43B78D46" w:rsidR="00594DFB" w:rsidRPr="001841F1" w:rsidRDefault="00594DFB" w:rsidP="00594DFB">
            <w:pPr>
              <w:rPr>
                <w:rFonts w:eastAsia="Times New Roman" w:cs="Arial"/>
                <w:lang w:eastAsia="de-DE"/>
              </w:rPr>
            </w:pPr>
            <w:r w:rsidRPr="001841F1">
              <w:rPr>
                <w:rFonts w:eastAsia="Times New Roman" w:cs="Arial"/>
                <w:lang w:eastAsia="de-DE"/>
              </w:rPr>
              <w:t>Gültige Fassung zum Zeitpunkt der Leistungserbringung</w:t>
            </w:r>
          </w:p>
        </w:tc>
      </w:tr>
      <w:tr w:rsidR="00594DFB" w:rsidRPr="00A20D37" w14:paraId="59AFE1ED" w14:textId="77777777" w:rsidTr="4E57B2BD">
        <w:tc>
          <w:tcPr>
            <w:tcW w:w="2872" w:type="dxa"/>
          </w:tcPr>
          <w:p w14:paraId="03C5AA87" w14:textId="47F1B83D" w:rsidR="00594DFB" w:rsidRPr="001841F1" w:rsidRDefault="00594DFB" w:rsidP="00594DFB">
            <w:pPr>
              <w:rPr>
                <w:rFonts w:eastAsia="Times New Roman" w:cs="Arial"/>
                <w:lang w:eastAsia="de-DE"/>
              </w:rPr>
            </w:pPr>
            <w:r w:rsidRPr="001841F1">
              <w:rPr>
                <w:rFonts w:eastAsia="Times New Roman" w:cs="Arial"/>
                <w:lang w:eastAsia="de-DE"/>
              </w:rPr>
              <w:t>ChemVerbotsV</w:t>
            </w:r>
          </w:p>
        </w:tc>
        <w:tc>
          <w:tcPr>
            <w:tcW w:w="3679" w:type="dxa"/>
          </w:tcPr>
          <w:p w14:paraId="512BB384" w14:textId="1F35E7FC" w:rsidR="00594DFB" w:rsidRPr="001841F1" w:rsidRDefault="00594DFB" w:rsidP="00594DFB">
            <w:pPr>
              <w:rPr>
                <w:rFonts w:eastAsia="Times New Roman" w:cs="Arial"/>
                <w:lang w:eastAsia="de-DE"/>
              </w:rPr>
            </w:pPr>
            <w:r w:rsidRPr="001841F1">
              <w:rPr>
                <w:rFonts w:eastAsia="Times New Roman" w:cs="Arial"/>
                <w:lang w:eastAsia="de-DE"/>
              </w:rPr>
              <w:t>Verordnung über Verbote und Beschränkungen des Inverkehrbringens und über die Abgabe bestimmter Stoffe, Gemische und Erzeugnisse nach dem Chemikaliengesetz (Chemikalien-Verbotsverordnung)</w:t>
            </w:r>
          </w:p>
        </w:tc>
        <w:tc>
          <w:tcPr>
            <w:tcW w:w="2511" w:type="dxa"/>
          </w:tcPr>
          <w:p w14:paraId="1492AAD1" w14:textId="721170A2" w:rsidR="00594DFB" w:rsidRPr="001841F1" w:rsidRDefault="00594DFB" w:rsidP="00594DFB">
            <w:pPr>
              <w:rPr>
                <w:rFonts w:eastAsia="Times New Roman" w:cs="Arial"/>
                <w:lang w:eastAsia="de-DE"/>
              </w:rPr>
            </w:pPr>
            <w:r w:rsidRPr="001841F1">
              <w:rPr>
                <w:rFonts w:eastAsia="Times New Roman" w:cs="Arial"/>
                <w:lang w:eastAsia="de-DE"/>
              </w:rPr>
              <w:t>Gültige Fassung zum Zeitpunkt der Leistungserbringung</w:t>
            </w:r>
          </w:p>
        </w:tc>
      </w:tr>
      <w:tr w:rsidR="00594DFB" w:rsidRPr="00A20D37" w14:paraId="2A2B4B91" w14:textId="77777777" w:rsidTr="4E57B2BD">
        <w:tc>
          <w:tcPr>
            <w:tcW w:w="2872" w:type="dxa"/>
          </w:tcPr>
          <w:p w14:paraId="51AF39B1" w14:textId="221AD8A3" w:rsidR="00594DFB" w:rsidRPr="001841F1" w:rsidRDefault="00594DFB" w:rsidP="00594DFB">
            <w:pPr>
              <w:rPr>
                <w:rFonts w:eastAsia="Times New Roman" w:cs="Arial"/>
                <w:lang w:eastAsia="de-DE"/>
              </w:rPr>
            </w:pPr>
            <w:proofErr w:type="spellStart"/>
            <w:r w:rsidRPr="001841F1">
              <w:rPr>
                <w:rFonts w:eastAsia="Times New Roman" w:cs="Arial"/>
                <w:lang w:eastAsia="de-DE"/>
              </w:rPr>
              <w:t>ChemVOCFarbV</w:t>
            </w:r>
            <w:proofErr w:type="spellEnd"/>
          </w:p>
        </w:tc>
        <w:tc>
          <w:tcPr>
            <w:tcW w:w="3679" w:type="dxa"/>
          </w:tcPr>
          <w:p w14:paraId="4A451DC2" w14:textId="7AF59A56" w:rsidR="00594DFB" w:rsidRPr="001841F1" w:rsidRDefault="00594DFB" w:rsidP="00594DFB">
            <w:pPr>
              <w:rPr>
                <w:rFonts w:eastAsia="Times New Roman" w:cs="Arial"/>
                <w:lang w:eastAsia="de-DE"/>
              </w:rPr>
            </w:pPr>
            <w:r w:rsidRPr="001841F1">
              <w:rPr>
                <w:rFonts w:eastAsia="Times New Roman" w:cs="Arial"/>
                <w:lang w:eastAsia="de-DE"/>
              </w:rPr>
              <w:t>Chemikalienrechtliche Verordnung zur Begrenzung der Emissionen flüchtiger organischer Verbindungen (VOC) durch Beschränkung des Inverkehrbringens lösemittelhaltiger Farben und Lacke (Lösemittelhaltige Farben- und Lack-Verordnung)</w:t>
            </w:r>
          </w:p>
        </w:tc>
        <w:tc>
          <w:tcPr>
            <w:tcW w:w="2511" w:type="dxa"/>
          </w:tcPr>
          <w:p w14:paraId="589368E0" w14:textId="3B2ECD21" w:rsidR="00594DFB" w:rsidRPr="001841F1" w:rsidRDefault="00594DFB" w:rsidP="00594DFB">
            <w:pPr>
              <w:rPr>
                <w:rFonts w:eastAsia="Times New Roman" w:cs="Arial"/>
                <w:lang w:eastAsia="de-DE"/>
              </w:rPr>
            </w:pPr>
            <w:r w:rsidRPr="001841F1">
              <w:rPr>
                <w:rFonts w:eastAsia="Times New Roman" w:cs="Arial"/>
                <w:lang w:eastAsia="de-DE"/>
              </w:rPr>
              <w:t>Gültige Fassung zum Zeitpunkt der Leistungserbringung</w:t>
            </w:r>
          </w:p>
        </w:tc>
      </w:tr>
      <w:tr w:rsidR="00594DFB" w:rsidRPr="00A20D37" w:rsidDel="00FA6EC1" w14:paraId="4C754383" w14:textId="77777777" w:rsidTr="4E57B2BD">
        <w:tc>
          <w:tcPr>
            <w:tcW w:w="2872" w:type="dxa"/>
          </w:tcPr>
          <w:p w14:paraId="69230B32" w14:textId="77777777" w:rsidR="00594DFB" w:rsidRPr="001841F1" w:rsidRDefault="00594DFB" w:rsidP="00594DFB">
            <w:pPr>
              <w:rPr>
                <w:rFonts w:eastAsia="Times New Roman" w:cs="Arial"/>
                <w:lang w:eastAsia="de-DE"/>
              </w:rPr>
            </w:pPr>
            <w:r w:rsidRPr="0011795B">
              <w:rPr>
                <w:rFonts w:cs="Arial"/>
              </w:rPr>
              <w:t>DGUV Vorschrift 3</w:t>
            </w:r>
          </w:p>
        </w:tc>
        <w:tc>
          <w:tcPr>
            <w:tcW w:w="3679" w:type="dxa"/>
          </w:tcPr>
          <w:p w14:paraId="00716372" w14:textId="77777777" w:rsidR="00594DFB" w:rsidRPr="001841F1" w:rsidRDefault="00594DFB" w:rsidP="00594DFB">
            <w:pPr>
              <w:rPr>
                <w:rFonts w:eastAsia="Times New Roman" w:cs="Arial"/>
                <w:lang w:eastAsia="de-DE"/>
              </w:rPr>
            </w:pPr>
            <w:r w:rsidRPr="0011795B">
              <w:rPr>
                <w:rFonts w:cs="Arial"/>
              </w:rPr>
              <w:t>Elektrische Anlagen und Betriebsmittel</w:t>
            </w:r>
          </w:p>
        </w:tc>
        <w:tc>
          <w:tcPr>
            <w:tcW w:w="2511" w:type="dxa"/>
          </w:tcPr>
          <w:p w14:paraId="1900BD92" w14:textId="77777777" w:rsidR="00594DFB" w:rsidRPr="001841F1" w:rsidRDefault="00594DFB" w:rsidP="00594DFB">
            <w:pPr>
              <w:rPr>
                <w:rFonts w:eastAsia="Times New Roman" w:cs="Arial"/>
                <w:lang w:eastAsia="de-DE"/>
              </w:rPr>
            </w:pPr>
            <w:r w:rsidRPr="001841F1">
              <w:rPr>
                <w:rFonts w:eastAsia="Times New Roman" w:cs="Arial"/>
                <w:lang w:eastAsia="de-DE"/>
              </w:rPr>
              <w:t>Gültige Fassung zum Zeitpunkt der Leistungserbringung</w:t>
            </w:r>
          </w:p>
        </w:tc>
      </w:tr>
      <w:tr w:rsidR="00594DFB" w:rsidRPr="00A20D37" w:rsidDel="00FA6EC1" w14:paraId="1FADD32A" w14:textId="77777777" w:rsidTr="4E57B2BD">
        <w:tc>
          <w:tcPr>
            <w:tcW w:w="2872" w:type="dxa"/>
            <w:tcBorders>
              <w:bottom w:val="single" w:sz="4" w:space="0" w:color="auto"/>
            </w:tcBorders>
          </w:tcPr>
          <w:p w14:paraId="49ABC3C8" w14:textId="77777777" w:rsidR="00594DFB" w:rsidRPr="001841F1" w:rsidRDefault="00594DFB" w:rsidP="00594DFB">
            <w:pPr>
              <w:rPr>
                <w:rFonts w:eastAsia="Times New Roman" w:cs="Arial"/>
                <w:lang w:eastAsia="de-DE"/>
              </w:rPr>
            </w:pPr>
            <w:r w:rsidRPr="0011795B">
              <w:rPr>
                <w:rFonts w:cs="Arial"/>
              </w:rPr>
              <w:t>DGUV Vorschrift 54</w:t>
            </w:r>
          </w:p>
        </w:tc>
        <w:tc>
          <w:tcPr>
            <w:tcW w:w="3679" w:type="dxa"/>
            <w:tcBorders>
              <w:bottom w:val="single" w:sz="4" w:space="0" w:color="auto"/>
            </w:tcBorders>
          </w:tcPr>
          <w:p w14:paraId="5D82A0E1" w14:textId="77777777" w:rsidR="00594DFB" w:rsidRPr="001841F1" w:rsidRDefault="00594DFB" w:rsidP="00594DFB">
            <w:pPr>
              <w:rPr>
                <w:rFonts w:eastAsia="Times New Roman" w:cs="Arial"/>
                <w:lang w:eastAsia="de-DE"/>
              </w:rPr>
            </w:pPr>
            <w:r w:rsidRPr="0011795B">
              <w:rPr>
                <w:rFonts w:cs="Arial"/>
              </w:rPr>
              <w:t>Winden, Hub- und Zuggeräte</w:t>
            </w:r>
          </w:p>
        </w:tc>
        <w:tc>
          <w:tcPr>
            <w:tcW w:w="2511" w:type="dxa"/>
            <w:tcBorders>
              <w:bottom w:val="single" w:sz="4" w:space="0" w:color="auto"/>
            </w:tcBorders>
          </w:tcPr>
          <w:p w14:paraId="7762ADAE" w14:textId="77777777" w:rsidR="00594DFB" w:rsidRPr="001841F1" w:rsidRDefault="00594DFB" w:rsidP="00594DFB">
            <w:pPr>
              <w:rPr>
                <w:rFonts w:eastAsia="Times New Roman" w:cs="Arial"/>
                <w:lang w:eastAsia="de-DE"/>
              </w:rPr>
            </w:pPr>
            <w:r w:rsidRPr="001841F1">
              <w:rPr>
                <w:rFonts w:eastAsia="Times New Roman" w:cs="Arial"/>
                <w:lang w:eastAsia="de-DE"/>
              </w:rPr>
              <w:t>Gültige Fassung zum Zeitpunkt der Leistungserbringung</w:t>
            </w:r>
          </w:p>
        </w:tc>
      </w:tr>
      <w:tr w:rsidR="0033288D" w:rsidRPr="00A20D37" w:rsidDel="00FA6EC1" w14:paraId="19258024" w14:textId="77777777" w:rsidTr="4E57B2BD">
        <w:tc>
          <w:tcPr>
            <w:tcW w:w="2872" w:type="dxa"/>
            <w:tcBorders>
              <w:bottom w:val="single" w:sz="4" w:space="0" w:color="auto"/>
            </w:tcBorders>
          </w:tcPr>
          <w:p w14:paraId="215DA94D" w14:textId="0A9F3E3A" w:rsidR="0033288D" w:rsidRPr="0011795B" w:rsidRDefault="0033288D" w:rsidP="00594DFB">
            <w:pPr>
              <w:rPr>
                <w:rFonts w:cs="Arial"/>
              </w:rPr>
            </w:pPr>
            <w:r>
              <w:rPr>
                <w:rFonts w:cs="Arial"/>
              </w:rPr>
              <w:t xml:space="preserve">DIN EN 62305 </w:t>
            </w:r>
            <w:r w:rsidRPr="0033288D">
              <w:rPr>
                <w:rFonts w:cs="Arial"/>
              </w:rPr>
              <w:t>(VDE 0185-305)</w:t>
            </w:r>
          </w:p>
        </w:tc>
        <w:tc>
          <w:tcPr>
            <w:tcW w:w="3679" w:type="dxa"/>
            <w:tcBorders>
              <w:bottom w:val="single" w:sz="4" w:space="0" w:color="auto"/>
            </w:tcBorders>
          </w:tcPr>
          <w:p w14:paraId="2134AAB1" w14:textId="16C62EE5" w:rsidR="0033288D" w:rsidRPr="0011795B" w:rsidRDefault="0033288D" w:rsidP="00594DFB">
            <w:pPr>
              <w:rPr>
                <w:rFonts w:cs="Arial"/>
              </w:rPr>
            </w:pPr>
            <w:r w:rsidRPr="0033288D">
              <w:rPr>
                <w:rFonts w:cs="Arial"/>
              </w:rPr>
              <w:t>Blitzschutz-Normen in der Reihe DIN EN 62305 (VDE 0185-305)</w:t>
            </w:r>
          </w:p>
        </w:tc>
        <w:tc>
          <w:tcPr>
            <w:tcW w:w="2511" w:type="dxa"/>
            <w:tcBorders>
              <w:bottom w:val="single" w:sz="4" w:space="0" w:color="auto"/>
            </w:tcBorders>
          </w:tcPr>
          <w:p w14:paraId="7C851938" w14:textId="79C4D665" w:rsidR="0033288D" w:rsidRPr="001841F1" w:rsidRDefault="0033288D" w:rsidP="00594DFB">
            <w:pPr>
              <w:rPr>
                <w:rFonts w:eastAsia="Times New Roman" w:cs="Arial"/>
                <w:lang w:eastAsia="de-DE"/>
              </w:rPr>
            </w:pPr>
            <w:r w:rsidRPr="001841F1">
              <w:rPr>
                <w:rFonts w:eastAsia="Times New Roman" w:cs="Arial"/>
                <w:lang w:eastAsia="de-DE"/>
              </w:rPr>
              <w:t>Gültige Fassung zum Zeitpunkt der Leistungserbringung</w:t>
            </w:r>
          </w:p>
        </w:tc>
      </w:tr>
      <w:tr w:rsidR="00594DFB" w:rsidRPr="00A20D37" w:rsidDel="00FA6EC1" w14:paraId="3E291716" w14:textId="77777777" w:rsidTr="4E57B2BD">
        <w:tc>
          <w:tcPr>
            <w:tcW w:w="2872" w:type="dxa"/>
            <w:tcBorders>
              <w:bottom w:val="single" w:sz="4" w:space="0" w:color="auto"/>
            </w:tcBorders>
          </w:tcPr>
          <w:p w14:paraId="66094BDA" w14:textId="303AFAFF" w:rsidR="00594DFB" w:rsidRPr="0011795B" w:rsidRDefault="00594DFB" w:rsidP="00594DFB">
            <w:pPr>
              <w:rPr>
                <w:rFonts w:cs="Arial"/>
              </w:rPr>
            </w:pPr>
            <w:r w:rsidRPr="00FA204C">
              <w:t>DIN EN IEC/IEEE 82079-1 (VDE 0039-1)</w:t>
            </w:r>
          </w:p>
        </w:tc>
        <w:tc>
          <w:tcPr>
            <w:tcW w:w="3679" w:type="dxa"/>
            <w:tcBorders>
              <w:bottom w:val="single" w:sz="4" w:space="0" w:color="auto"/>
            </w:tcBorders>
          </w:tcPr>
          <w:p w14:paraId="0DAFCEE7" w14:textId="6F5EED50" w:rsidR="00594DFB" w:rsidRPr="0011795B" w:rsidRDefault="00594DFB" w:rsidP="00594DFB">
            <w:pPr>
              <w:rPr>
                <w:rFonts w:cs="Arial"/>
              </w:rPr>
            </w:pPr>
            <w:r>
              <w:t xml:space="preserve">Erstellen von Gebrauchsanleitungen </w:t>
            </w:r>
            <w:r w:rsidR="0033288D">
              <w:t>–</w:t>
            </w:r>
            <w:r>
              <w:t xml:space="preserve"> Gliederung, Inhalt und Darstellung </w:t>
            </w:r>
            <w:r w:rsidR="0033288D">
              <w:t>–</w:t>
            </w:r>
            <w:r>
              <w:t xml:space="preserve"> Teil 1: Allgemeine </w:t>
            </w:r>
            <w:r>
              <w:lastRenderedPageBreak/>
              <w:t>Grundsätze und ausführliche Anforderungen</w:t>
            </w:r>
          </w:p>
        </w:tc>
        <w:tc>
          <w:tcPr>
            <w:tcW w:w="2511" w:type="dxa"/>
            <w:tcBorders>
              <w:bottom w:val="single" w:sz="4" w:space="0" w:color="auto"/>
            </w:tcBorders>
          </w:tcPr>
          <w:p w14:paraId="2CA12C31" w14:textId="021BB8C8" w:rsidR="00594DFB" w:rsidRPr="001841F1" w:rsidRDefault="00594DFB" w:rsidP="00594DFB">
            <w:pPr>
              <w:rPr>
                <w:rFonts w:eastAsia="Times New Roman" w:cs="Arial"/>
                <w:lang w:eastAsia="de-DE"/>
              </w:rPr>
            </w:pPr>
            <w:r w:rsidRPr="001841F1">
              <w:rPr>
                <w:rFonts w:cs="Arial"/>
              </w:rPr>
              <w:lastRenderedPageBreak/>
              <w:t>Gültige Fassung z</w:t>
            </w:r>
            <w:r w:rsidR="009F6E85" w:rsidRPr="001841F1">
              <w:rPr>
                <w:rFonts w:cs="Arial"/>
              </w:rPr>
              <w:t>um</w:t>
            </w:r>
            <w:r w:rsidRPr="001841F1">
              <w:rPr>
                <w:rFonts w:cs="Arial"/>
              </w:rPr>
              <w:t xml:space="preserve"> Zeitpunkt der Leistungserbringung</w:t>
            </w:r>
          </w:p>
        </w:tc>
      </w:tr>
      <w:tr w:rsidR="009F6E85" w:rsidRPr="00A20D37" w:rsidDel="00FA6EC1" w14:paraId="216C0499" w14:textId="77777777" w:rsidTr="4E57B2BD">
        <w:tc>
          <w:tcPr>
            <w:tcW w:w="2872" w:type="dxa"/>
            <w:tcBorders>
              <w:bottom w:val="single" w:sz="4" w:space="0" w:color="auto"/>
            </w:tcBorders>
          </w:tcPr>
          <w:p w14:paraId="3661EB8B" w14:textId="0DD0DBAF" w:rsidR="009F6E85" w:rsidRPr="00FA204C" w:rsidRDefault="009F6E85" w:rsidP="00594DFB">
            <w:r w:rsidRPr="009F6E85">
              <w:t>DIN ISO 16000-6</w:t>
            </w:r>
          </w:p>
        </w:tc>
        <w:tc>
          <w:tcPr>
            <w:tcW w:w="3679" w:type="dxa"/>
            <w:tcBorders>
              <w:bottom w:val="single" w:sz="4" w:space="0" w:color="auto"/>
            </w:tcBorders>
          </w:tcPr>
          <w:p w14:paraId="659602EB" w14:textId="1EE4D6A6" w:rsidR="009F6E85" w:rsidRDefault="009F6E85" w:rsidP="00594DFB">
            <w:r w:rsidRPr="009F6E85">
              <w:t xml:space="preserve">Innenraumluftverunreinigungen </w:t>
            </w:r>
            <w:r w:rsidR="004E0B2D">
              <w:t>–</w:t>
            </w:r>
            <w:r w:rsidRPr="009F6E85">
              <w:t xml:space="preserve"> Teil 6: Bestimmung organischer Verbindungen (VVOC, VOC, SVOC) in Innenraum- und Prüfkammerluft durch aktive Probenahme auf Adsorptionsröhrchen, thermischer Desorption und Gaschromatographie mit MS oder MS-FID (ISO 16000-6:2021)</w:t>
            </w:r>
          </w:p>
        </w:tc>
        <w:tc>
          <w:tcPr>
            <w:tcW w:w="2511" w:type="dxa"/>
            <w:tcBorders>
              <w:bottom w:val="single" w:sz="4" w:space="0" w:color="auto"/>
            </w:tcBorders>
          </w:tcPr>
          <w:p w14:paraId="46FADFE4" w14:textId="33575951" w:rsidR="009F6E85" w:rsidRPr="001841F1" w:rsidRDefault="009F6E85" w:rsidP="00594DFB">
            <w:pPr>
              <w:rPr>
                <w:rFonts w:cs="Arial"/>
              </w:rPr>
            </w:pPr>
            <w:r w:rsidRPr="001841F1">
              <w:rPr>
                <w:rFonts w:cs="Arial"/>
              </w:rPr>
              <w:t>Gültige Fassung zum Zeitpunkt der Leistungserbringung</w:t>
            </w:r>
          </w:p>
        </w:tc>
      </w:tr>
      <w:tr w:rsidR="00594DFB" w:rsidRPr="00A20D37" w:rsidDel="00FA6EC1" w14:paraId="08BF11CC" w14:textId="77777777" w:rsidTr="4E57B2BD">
        <w:tc>
          <w:tcPr>
            <w:tcW w:w="2872" w:type="dxa"/>
          </w:tcPr>
          <w:p w14:paraId="7C25A417" w14:textId="77777777" w:rsidR="00594DFB" w:rsidRPr="001841F1" w:rsidRDefault="00594DFB" w:rsidP="00594DFB">
            <w:pPr>
              <w:rPr>
                <w:rFonts w:eastAsia="Times New Roman" w:cs="Arial"/>
                <w:lang w:eastAsia="de-DE"/>
              </w:rPr>
            </w:pPr>
            <w:r w:rsidRPr="0011795B">
              <w:rPr>
                <w:rFonts w:cs="Arial"/>
              </w:rPr>
              <w:t>GefStoffV</w:t>
            </w:r>
          </w:p>
        </w:tc>
        <w:tc>
          <w:tcPr>
            <w:tcW w:w="3679" w:type="dxa"/>
          </w:tcPr>
          <w:p w14:paraId="4B15056F" w14:textId="77777777" w:rsidR="00594DFB" w:rsidRPr="001841F1" w:rsidRDefault="00594DFB" w:rsidP="00594DFB">
            <w:pPr>
              <w:rPr>
                <w:rFonts w:eastAsia="Times New Roman" w:cs="Arial"/>
                <w:lang w:eastAsia="de-DE"/>
              </w:rPr>
            </w:pPr>
            <w:r w:rsidRPr="0011795B">
              <w:rPr>
                <w:rFonts w:cs="Arial"/>
              </w:rPr>
              <w:t>Verordnung zum Schutz vor Gefahrstoffen (Gefahrstoffverordnung)</w:t>
            </w:r>
          </w:p>
        </w:tc>
        <w:tc>
          <w:tcPr>
            <w:tcW w:w="2511" w:type="dxa"/>
          </w:tcPr>
          <w:p w14:paraId="007E4F91" w14:textId="77777777" w:rsidR="00594DFB" w:rsidRPr="001841F1" w:rsidRDefault="00594DFB" w:rsidP="00594DFB">
            <w:pPr>
              <w:rPr>
                <w:rFonts w:eastAsia="Times New Roman" w:cs="Arial"/>
                <w:lang w:eastAsia="de-DE"/>
              </w:rPr>
            </w:pPr>
            <w:r w:rsidRPr="001841F1">
              <w:rPr>
                <w:rFonts w:eastAsia="Times New Roman" w:cs="Arial"/>
                <w:lang w:eastAsia="de-DE"/>
              </w:rPr>
              <w:t>Gültige Fassung zum Zeitpunkt der Leistungserbringung</w:t>
            </w:r>
          </w:p>
        </w:tc>
      </w:tr>
      <w:tr w:rsidR="00594DFB" w:rsidRPr="00A20D37" w14:paraId="563AFD1A" w14:textId="77777777" w:rsidTr="4E57B2BD">
        <w:tc>
          <w:tcPr>
            <w:tcW w:w="2872" w:type="dxa"/>
          </w:tcPr>
          <w:p w14:paraId="0286DB18" w14:textId="294A80E0" w:rsidR="00594DFB" w:rsidRPr="0011795B" w:rsidRDefault="00594DFB" w:rsidP="00594DFB">
            <w:pPr>
              <w:rPr>
                <w:rFonts w:cs="Arial"/>
              </w:rPr>
            </w:pPr>
            <w:proofErr w:type="spellStart"/>
            <w:r w:rsidRPr="0011795B">
              <w:rPr>
                <w:rFonts w:cs="Arial"/>
              </w:rPr>
              <w:t>O</w:t>
            </w:r>
            <w:r w:rsidR="0033288D" w:rsidRPr="0011795B">
              <w:rPr>
                <w:rFonts w:cs="Arial"/>
              </w:rPr>
              <w:t>s</w:t>
            </w:r>
            <w:r w:rsidRPr="0011795B">
              <w:rPr>
                <w:rFonts w:cs="Arial"/>
              </w:rPr>
              <w:t>trV</w:t>
            </w:r>
            <w:proofErr w:type="spellEnd"/>
          </w:p>
        </w:tc>
        <w:tc>
          <w:tcPr>
            <w:tcW w:w="3679" w:type="dxa"/>
          </w:tcPr>
          <w:p w14:paraId="0A8FD0EF" w14:textId="77777777" w:rsidR="00594DFB" w:rsidRPr="00A20D37" w:rsidRDefault="00594DFB" w:rsidP="00594DFB">
            <w:pPr>
              <w:rPr>
                <w:rFonts w:cs="Arial"/>
              </w:rPr>
            </w:pPr>
            <w:r w:rsidRPr="0011795B">
              <w:rPr>
                <w:rFonts w:cs="Arial"/>
              </w:rPr>
              <w:t>Verordnung zum Schutz der Beschäftigten vor Gefährdungen durch künstliche optische Strahlung (Arbeitsschutzverordnung zu künstlicher optischer Strahlung)</w:t>
            </w:r>
          </w:p>
        </w:tc>
        <w:tc>
          <w:tcPr>
            <w:tcW w:w="2511" w:type="dxa"/>
          </w:tcPr>
          <w:p w14:paraId="4A4F108E" w14:textId="77777777" w:rsidR="00594DFB" w:rsidRPr="00A20D37" w:rsidRDefault="00594DFB" w:rsidP="00594DFB">
            <w:pPr>
              <w:rPr>
                <w:rFonts w:cs="Arial"/>
              </w:rPr>
            </w:pPr>
            <w:r w:rsidRPr="00A20D37">
              <w:rPr>
                <w:rFonts w:cs="Arial"/>
              </w:rPr>
              <w:t>Gültige Fassung zum Zeitpunkt der Leistungserbringung</w:t>
            </w:r>
          </w:p>
        </w:tc>
      </w:tr>
      <w:tr w:rsidR="00594DFB" w:rsidRPr="00A20D37" w14:paraId="11A8C841" w14:textId="77777777" w:rsidTr="4E57B2BD">
        <w:tc>
          <w:tcPr>
            <w:tcW w:w="2872" w:type="dxa"/>
          </w:tcPr>
          <w:p w14:paraId="300CC416" w14:textId="77777777" w:rsidR="00594DFB" w:rsidRPr="0011795B" w:rsidRDefault="00594DFB" w:rsidP="00594DFB">
            <w:pPr>
              <w:rPr>
                <w:rFonts w:cs="Arial"/>
              </w:rPr>
            </w:pPr>
            <w:r w:rsidRPr="0011795B">
              <w:rPr>
                <w:rFonts w:cs="Arial"/>
              </w:rPr>
              <w:t>ProdSG</w:t>
            </w:r>
          </w:p>
        </w:tc>
        <w:tc>
          <w:tcPr>
            <w:tcW w:w="3679" w:type="dxa"/>
          </w:tcPr>
          <w:p w14:paraId="74CB3A35" w14:textId="77777777" w:rsidR="00594DFB" w:rsidRPr="00A20D37" w:rsidRDefault="00594DFB" w:rsidP="00594DFB">
            <w:pPr>
              <w:rPr>
                <w:rFonts w:cs="Arial"/>
              </w:rPr>
            </w:pPr>
            <w:r w:rsidRPr="0011795B">
              <w:rPr>
                <w:rFonts w:cs="Arial"/>
              </w:rPr>
              <w:t>Gesetz über die Bereitstellung von Produkten auf dem Markt (Produktsicherheitsgesetz)</w:t>
            </w:r>
          </w:p>
        </w:tc>
        <w:tc>
          <w:tcPr>
            <w:tcW w:w="2511" w:type="dxa"/>
          </w:tcPr>
          <w:p w14:paraId="338508A1" w14:textId="77777777" w:rsidR="00594DFB" w:rsidRPr="00A20D37" w:rsidRDefault="00594DFB" w:rsidP="00594DFB">
            <w:pPr>
              <w:rPr>
                <w:rFonts w:cs="Arial"/>
              </w:rPr>
            </w:pPr>
            <w:r w:rsidRPr="00A20D37">
              <w:rPr>
                <w:rFonts w:cs="Arial"/>
              </w:rPr>
              <w:t>Gültige Fassung zum Zeitpunkt der Leistungserbringung</w:t>
            </w:r>
          </w:p>
        </w:tc>
      </w:tr>
      <w:tr w:rsidR="00594DFB" w:rsidRPr="00A20D37" w14:paraId="7F56841D" w14:textId="77777777" w:rsidTr="4E57B2BD">
        <w:tc>
          <w:tcPr>
            <w:tcW w:w="2872" w:type="dxa"/>
          </w:tcPr>
          <w:p w14:paraId="6FAE6891" w14:textId="2004E1D8" w:rsidR="00594DFB" w:rsidRPr="0011795B" w:rsidRDefault="00594DFB" w:rsidP="00594DFB">
            <w:pPr>
              <w:rPr>
                <w:rFonts w:cs="Arial"/>
              </w:rPr>
            </w:pPr>
            <w:r w:rsidRPr="001841F1">
              <w:rPr>
                <w:rFonts w:eastAsia="Times New Roman" w:cs="Arial"/>
                <w:lang w:eastAsia="de-DE"/>
              </w:rPr>
              <w:t>Ratsempfehlung 1999/519/EG</w:t>
            </w:r>
          </w:p>
        </w:tc>
        <w:tc>
          <w:tcPr>
            <w:tcW w:w="3679" w:type="dxa"/>
          </w:tcPr>
          <w:p w14:paraId="10EE85E1" w14:textId="48CA260F" w:rsidR="00594DFB" w:rsidRPr="0011795B" w:rsidRDefault="00594DFB" w:rsidP="00594DFB">
            <w:pPr>
              <w:rPr>
                <w:rFonts w:cs="Arial"/>
              </w:rPr>
            </w:pPr>
            <w:bookmarkStart w:id="210" w:name="OLE_LINK1"/>
            <w:r w:rsidRPr="001841F1">
              <w:rPr>
                <w:rFonts w:eastAsia="Times New Roman" w:cs="Arial"/>
                <w:lang w:eastAsia="de-DE"/>
              </w:rPr>
              <w:t xml:space="preserve">Ratsempfehlung 1999/519/EG -Empfehlung des Rates vom 12. Juli 1999 zur Begrenzung der Exposition der Bevölkerung gegenüber elektromagnetischen Feldern (0 Hz </w:t>
            </w:r>
            <w:r w:rsidR="0033288D" w:rsidRPr="001841F1">
              <w:rPr>
                <w:rFonts w:eastAsia="Times New Roman" w:cs="Arial"/>
                <w:lang w:eastAsia="de-DE"/>
              </w:rPr>
              <w:t>–</w:t>
            </w:r>
            <w:r w:rsidRPr="001841F1">
              <w:rPr>
                <w:rFonts w:eastAsia="Times New Roman" w:cs="Arial"/>
                <w:lang w:eastAsia="de-DE"/>
              </w:rPr>
              <w:t xml:space="preserve"> 300 GHz)</w:t>
            </w:r>
            <w:bookmarkEnd w:id="210"/>
          </w:p>
        </w:tc>
        <w:tc>
          <w:tcPr>
            <w:tcW w:w="2511" w:type="dxa"/>
          </w:tcPr>
          <w:p w14:paraId="2992C9DA" w14:textId="491BDF2C" w:rsidR="00594DFB" w:rsidRPr="00A20D37" w:rsidRDefault="00594DFB" w:rsidP="00594DFB">
            <w:pPr>
              <w:rPr>
                <w:rFonts w:cs="Arial"/>
              </w:rPr>
            </w:pPr>
            <w:r w:rsidRPr="001841F1">
              <w:rPr>
                <w:rFonts w:eastAsia="Times New Roman" w:cs="Arial"/>
                <w:lang w:eastAsia="de-DE"/>
              </w:rPr>
              <w:t>12.07.1999</w:t>
            </w:r>
          </w:p>
        </w:tc>
      </w:tr>
      <w:tr w:rsidR="00594DFB" w:rsidRPr="00A20D37" w14:paraId="264B19E1" w14:textId="77777777" w:rsidTr="4E57B2BD">
        <w:tc>
          <w:tcPr>
            <w:tcW w:w="2872" w:type="dxa"/>
          </w:tcPr>
          <w:p w14:paraId="66BDC85F" w14:textId="07E92513" w:rsidR="00594DFB" w:rsidRPr="001841F1" w:rsidRDefault="00594DFB" w:rsidP="00594DFB">
            <w:pPr>
              <w:rPr>
                <w:rFonts w:eastAsia="Times New Roman" w:cs="Arial"/>
                <w:lang w:eastAsia="de-DE"/>
              </w:rPr>
            </w:pPr>
            <w:r w:rsidRPr="001841F1">
              <w:rPr>
                <w:rFonts w:eastAsia="Times New Roman" w:cs="Arial"/>
                <w:lang w:eastAsia="de-DE"/>
              </w:rPr>
              <w:t>Richtlinie 2014/68/EU</w:t>
            </w:r>
          </w:p>
        </w:tc>
        <w:tc>
          <w:tcPr>
            <w:tcW w:w="3679" w:type="dxa"/>
          </w:tcPr>
          <w:p w14:paraId="19BCD14F" w14:textId="16400BB1" w:rsidR="00594DFB" w:rsidRPr="001841F1" w:rsidRDefault="00594DFB" w:rsidP="00594DFB">
            <w:pPr>
              <w:rPr>
                <w:rFonts w:eastAsia="Times New Roman" w:cs="Arial"/>
                <w:lang w:eastAsia="de-DE"/>
              </w:rPr>
            </w:pPr>
            <w:r w:rsidRPr="001841F1">
              <w:rPr>
                <w:rFonts w:eastAsia="Times New Roman" w:cs="Arial"/>
                <w:lang w:eastAsia="de-DE"/>
              </w:rPr>
              <w:t xml:space="preserve">Richtlinie 2014/68/EU des Europäischen Parlaments und des Rates vom 15. Mai 2014 zur Harmonisierung der Rechtsvorschriften der Mitgliedstaaten über die Bereitstellung von Druckgeräten </w:t>
            </w:r>
            <w:r w:rsidRPr="001841F1">
              <w:rPr>
                <w:rFonts w:eastAsia="Times New Roman" w:cs="Arial"/>
                <w:lang w:eastAsia="de-DE"/>
              </w:rPr>
              <w:lastRenderedPageBreak/>
              <w:t>auf dem Markt (Druckgeräterichtlinie)</w:t>
            </w:r>
          </w:p>
        </w:tc>
        <w:tc>
          <w:tcPr>
            <w:tcW w:w="2511" w:type="dxa"/>
          </w:tcPr>
          <w:p w14:paraId="7BB693A5" w14:textId="320D4B36" w:rsidR="00594DFB" w:rsidRPr="001841F1" w:rsidRDefault="00594DFB" w:rsidP="00594DFB">
            <w:pPr>
              <w:rPr>
                <w:rFonts w:eastAsia="Times New Roman" w:cs="Arial"/>
                <w:lang w:eastAsia="de-DE"/>
              </w:rPr>
            </w:pPr>
            <w:r w:rsidRPr="001841F1">
              <w:rPr>
                <w:rFonts w:eastAsia="Times New Roman" w:cs="Arial"/>
                <w:lang w:eastAsia="de-DE"/>
              </w:rPr>
              <w:lastRenderedPageBreak/>
              <w:t>Gültige Fassung zum Zeitpunkt der Leistungserbringung</w:t>
            </w:r>
          </w:p>
        </w:tc>
      </w:tr>
      <w:tr w:rsidR="00594DFB" w:rsidRPr="00A20D37" w14:paraId="0120C501" w14:textId="77777777" w:rsidTr="4E57B2BD">
        <w:tc>
          <w:tcPr>
            <w:tcW w:w="2872" w:type="dxa"/>
          </w:tcPr>
          <w:p w14:paraId="4665151D" w14:textId="77777777" w:rsidR="00594DFB" w:rsidRPr="0011795B" w:rsidRDefault="00594DFB" w:rsidP="00594DFB">
            <w:pPr>
              <w:rPr>
                <w:rFonts w:cs="Arial"/>
              </w:rPr>
            </w:pPr>
            <w:proofErr w:type="spellStart"/>
            <w:r w:rsidRPr="0011795B">
              <w:rPr>
                <w:rFonts w:cs="Arial"/>
              </w:rPr>
              <w:t>StrlSchG</w:t>
            </w:r>
            <w:proofErr w:type="spellEnd"/>
          </w:p>
        </w:tc>
        <w:tc>
          <w:tcPr>
            <w:tcW w:w="3679" w:type="dxa"/>
          </w:tcPr>
          <w:p w14:paraId="2EE7D22D" w14:textId="77777777" w:rsidR="00594DFB" w:rsidRPr="00A20D37" w:rsidRDefault="00594DFB" w:rsidP="00594DFB">
            <w:pPr>
              <w:rPr>
                <w:rFonts w:cs="Arial"/>
              </w:rPr>
            </w:pPr>
            <w:r w:rsidRPr="0011795B">
              <w:rPr>
                <w:rFonts w:cs="Arial"/>
              </w:rPr>
              <w:t>Gesetz zum Schutz vor der schädlichen Wirkung ionisierender Strahlung (Strahlenschutzgesetz)</w:t>
            </w:r>
          </w:p>
        </w:tc>
        <w:tc>
          <w:tcPr>
            <w:tcW w:w="2511" w:type="dxa"/>
          </w:tcPr>
          <w:p w14:paraId="0E76DD9F" w14:textId="77777777" w:rsidR="00594DFB" w:rsidRPr="00A20D37" w:rsidRDefault="00594DFB" w:rsidP="00594DFB">
            <w:pPr>
              <w:rPr>
                <w:rFonts w:cs="Arial"/>
              </w:rPr>
            </w:pPr>
            <w:r w:rsidRPr="00A20D37">
              <w:rPr>
                <w:rFonts w:cs="Arial"/>
              </w:rPr>
              <w:t>Gültige Fassung zum Zeitpunkt der Leistungserbringung</w:t>
            </w:r>
          </w:p>
        </w:tc>
      </w:tr>
      <w:tr w:rsidR="00594DFB" w:rsidRPr="00A20D37" w14:paraId="3D80765D" w14:textId="77777777" w:rsidTr="4E57B2BD">
        <w:tc>
          <w:tcPr>
            <w:tcW w:w="2872" w:type="dxa"/>
          </w:tcPr>
          <w:p w14:paraId="6132593B" w14:textId="77777777" w:rsidR="00594DFB" w:rsidRPr="0011795B" w:rsidRDefault="00594DFB" w:rsidP="00594DFB">
            <w:pPr>
              <w:rPr>
                <w:rFonts w:cs="Arial"/>
              </w:rPr>
            </w:pPr>
            <w:r w:rsidRPr="0011795B">
              <w:rPr>
                <w:rFonts w:cs="Arial"/>
              </w:rPr>
              <w:t>StrlSchV</w:t>
            </w:r>
          </w:p>
        </w:tc>
        <w:tc>
          <w:tcPr>
            <w:tcW w:w="3679" w:type="dxa"/>
          </w:tcPr>
          <w:p w14:paraId="63960A2B" w14:textId="77777777" w:rsidR="00594DFB" w:rsidRPr="00A20D37" w:rsidRDefault="00594DFB" w:rsidP="00594DFB">
            <w:pPr>
              <w:rPr>
                <w:rFonts w:cs="Arial"/>
              </w:rPr>
            </w:pPr>
            <w:r w:rsidRPr="0011795B">
              <w:rPr>
                <w:rFonts w:cs="Arial"/>
              </w:rPr>
              <w:t>Verordnung über den Schutz vor Schäden durch ionisierende Strahlen (Strahlenschutzverordnung)</w:t>
            </w:r>
          </w:p>
        </w:tc>
        <w:tc>
          <w:tcPr>
            <w:tcW w:w="2511" w:type="dxa"/>
          </w:tcPr>
          <w:p w14:paraId="0E1101D8" w14:textId="77777777" w:rsidR="00594DFB" w:rsidRPr="00A20D37" w:rsidRDefault="00594DFB" w:rsidP="00594DFB">
            <w:pPr>
              <w:rPr>
                <w:rFonts w:cs="Arial"/>
              </w:rPr>
            </w:pPr>
            <w:r w:rsidRPr="00A20D37">
              <w:rPr>
                <w:rFonts w:cs="Arial"/>
              </w:rPr>
              <w:t>Gültige Fassung zum Zeitpunkt der Leistungserbringung</w:t>
            </w:r>
          </w:p>
        </w:tc>
      </w:tr>
      <w:tr w:rsidR="00594DFB" w:rsidRPr="00A20D37" w14:paraId="1A4589CD" w14:textId="77777777" w:rsidTr="4E57B2BD">
        <w:tc>
          <w:tcPr>
            <w:tcW w:w="2872" w:type="dxa"/>
          </w:tcPr>
          <w:p w14:paraId="04499EC9" w14:textId="77777777" w:rsidR="00594DFB" w:rsidRPr="0011795B" w:rsidRDefault="00594DFB" w:rsidP="00594DFB">
            <w:pPr>
              <w:rPr>
                <w:rFonts w:cs="Arial"/>
              </w:rPr>
            </w:pPr>
            <w:r w:rsidRPr="0011795B">
              <w:rPr>
                <w:rFonts w:cs="Arial"/>
              </w:rPr>
              <w:t>TRBS 1203</w:t>
            </w:r>
          </w:p>
        </w:tc>
        <w:tc>
          <w:tcPr>
            <w:tcW w:w="3679" w:type="dxa"/>
          </w:tcPr>
          <w:p w14:paraId="175D460F" w14:textId="77777777" w:rsidR="00594DFB" w:rsidRPr="0011795B" w:rsidRDefault="00594DFB" w:rsidP="00594DFB">
            <w:pPr>
              <w:rPr>
                <w:rFonts w:cs="Arial"/>
              </w:rPr>
            </w:pPr>
            <w:r w:rsidRPr="0011795B">
              <w:rPr>
                <w:rFonts w:cs="Arial"/>
              </w:rPr>
              <w:t>Befähigte Personen</w:t>
            </w:r>
          </w:p>
        </w:tc>
        <w:tc>
          <w:tcPr>
            <w:tcW w:w="2511" w:type="dxa"/>
          </w:tcPr>
          <w:p w14:paraId="70557A66" w14:textId="77777777" w:rsidR="00594DFB" w:rsidRPr="00A20D37" w:rsidRDefault="00594DFB" w:rsidP="00594DFB">
            <w:pPr>
              <w:rPr>
                <w:rFonts w:cs="Arial"/>
              </w:rPr>
            </w:pPr>
            <w:r w:rsidRPr="001841F1">
              <w:rPr>
                <w:rFonts w:eastAsia="Times New Roman" w:cs="Arial"/>
                <w:lang w:eastAsia="de-DE"/>
              </w:rPr>
              <w:t>Gültige Fassung zum Zeitpunkt der Leistungserbringung</w:t>
            </w:r>
          </w:p>
        </w:tc>
      </w:tr>
      <w:tr w:rsidR="009E7E45" w:rsidRPr="00A20D37" w14:paraId="036E19ED" w14:textId="77777777" w:rsidTr="4E57B2BD">
        <w:tc>
          <w:tcPr>
            <w:tcW w:w="2872" w:type="dxa"/>
          </w:tcPr>
          <w:p w14:paraId="175E5617" w14:textId="71898CAD" w:rsidR="009E7E45" w:rsidRPr="0011795B" w:rsidRDefault="009E7E45" w:rsidP="00594DFB">
            <w:pPr>
              <w:rPr>
                <w:rFonts w:cs="Arial"/>
              </w:rPr>
            </w:pPr>
            <w:r>
              <w:rPr>
                <w:rFonts w:cs="Arial"/>
              </w:rPr>
              <w:t>TRGS 402</w:t>
            </w:r>
          </w:p>
        </w:tc>
        <w:tc>
          <w:tcPr>
            <w:tcW w:w="3679" w:type="dxa"/>
          </w:tcPr>
          <w:p w14:paraId="19197CA3" w14:textId="38B2661A" w:rsidR="009E7E45" w:rsidRPr="0011795B" w:rsidRDefault="009E7E45" w:rsidP="00594DFB">
            <w:pPr>
              <w:rPr>
                <w:rFonts w:cs="Arial"/>
              </w:rPr>
            </w:pPr>
            <w:r w:rsidRPr="009E7E45">
              <w:rPr>
                <w:rFonts w:cs="Arial"/>
              </w:rPr>
              <w:t>Ermitteln und Beurteilen der Gefährdungen bei Tätigkeiten mit Gefahrstoffen: Inhalative Exposition</w:t>
            </w:r>
          </w:p>
        </w:tc>
        <w:tc>
          <w:tcPr>
            <w:tcW w:w="2511" w:type="dxa"/>
          </w:tcPr>
          <w:p w14:paraId="01CF293F" w14:textId="3D3B19F9" w:rsidR="009E7E45" w:rsidRPr="001841F1" w:rsidRDefault="009E7E45" w:rsidP="00594DFB">
            <w:pPr>
              <w:rPr>
                <w:rFonts w:eastAsia="Times New Roman" w:cs="Arial"/>
                <w:lang w:eastAsia="de-DE"/>
              </w:rPr>
            </w:pPr>
            <w:r w:rsidRPr="001841F1">
              <w:rPr>
                <w:rFonts w:eastAsia="Times New Roman" w:cs="Arial"/>
                <w:lang w:eastAsia="de-DE"/>
              </w:rPr>
              <w:t>Gültige Fassung zum Zeitpunkt der Leistungserbringung</w:t>
            </w:r>
          </w:p>
        </w:tc>
      </w:tr>
      <w:tr w:rsidR="00594DFB" w:rsidRPr="00A20D37" w14:paraId="4C19F8C0" w14:textId="77777777" w:rsidTr="4E57B2BD">
        <w:tc>
          <w:tcPr>
            <w:tcW w:w="2872" w:type="dxa"/>
          </w:tcPr>
          <w:p w14:paraId="78C442EE" w14:textId="77777777" w:rsidR="00594DFB" w:rsidRPr="0011795B" w:rsidRDefault="00594DFB" w:rsidP="00594DFB">
            <w:pPr>
              <w:rPr>
                <w:rFonts w:cs="Arial"/>
              </w:rPr>
            </w:pPr>
            <w:r w:rsidRPr="0011795B">
              <w:rPr>
                <w:rFonts w:cs="Arial"/>
              </w:rPr>
              <w:t>TRGS 905</w:t>
            </w:r>
          </w:p>
        </w:tc>
        <w:tc>
          <w:tcPr>
            <w:tcW w:w="3679" w:type="dxa"/>
          </w:tcPr>
          <w:p w14:paraId="1C488CEA" w14:textId="77777777" w:rsidR="00594DFB" w:rsidRPr="00A20D37" w:rsidRDefault="00594DFB" w:rsidP="00594DFB">
            <w:pPr>
              <w:rPr>
                <w:rFonts w:cs="Arial"/>
              </w:rPr>
            </w:pPr>
            <w:r w:rsidRPr="0011795B">
              <w:rPr>
                <w:rFonts w:cs="Arial"/>
              </w:rPr>
              <w:t xml:space="preserve">Verzeichnis krebserzeugender, </w:t>
            </w:r>
            <w:proofErr w:type="spellStart"/>
            <w:r w:rsidRPr="0011795B">
              <w:rPr>
                <w:rFonts w:cs="Arial"/>
              </w:rPr>
              <w:t>keimzellmutagener</w:t>
            </w:r>
            <w:proofErr w:type="spellEnd"/>
            <w:r w:rsidRPr="0011795B">
              <w:rPr>
                <w:rFonts w:cs="Arial"/>
              </w:rPr>
              <w:t xml:space="preserve"> oder reproduktionstoxischer Stoffe</w:t>
            </w:r>
          </w:p>
        </w:tc>
        <w:tc>
          <w:tcPr>
            <w:tcW w:w="2511" w:type="dxa"/>
          </w:tcPr>
          <w:p w14:paraId="2652A894" w14:textId="77777777" w:rsidR="00594DFB" w:rsidRPr="00A20D37" w:rsidRDefault="00594DFB" w:rsidP="00594DFB">
            <w:pPr>
              <w:rPr>
                <w:rFonts w:cs="Arial"/>
              </w:rPr>
            </w:pPr>
            <w:r w:rsidRPr="00A20D37">
              <w:rPr>
                <w:rFonts w:cs="Arial"/>
              </w:rPr>
              <w:t>Gültige Fassung zum Zeitpunkt der Leistungserbringung</w:t>
            </w:r>
          </w:p>
        </w:tc>
      </w:tr>
      <w:tr w:rsidR="00594DFB" w:rsidRPr="00A20D37" w14:paraId="2121D1B3" w14:textId="77777777" w:rsidTr="4E57B2BD">
        <w:tc>
          <w:tcPr>
            <w:tcW w:w="2872" w:type="dxa"/>
          </w:tcPr>
          <w:p w14:paraId="1B68C66D" w14:textId="77777777" w:rsidR="00594DFB" w:rsidRPr="0011795B" w:rsidRDefault="00594DFB" w:rsidP="00594DFB">
            <w:pPr>
              <w:rPr>
                <w:rFonts w:cs="Arial"/>
              </w:rPr>
            </w:pPr>
            <w:r w:rsidRPr="0011795B">
              <w:rPr>
                <w:rFonts w:cs="Arial"/>
              </w:rPr>
              <w:t>TRGS 907</w:t>
            </w:r>
          </w:p>
        </w:tc>
        <w:tc>
          <w:tcPr>
            <w:tcW w:w="3679" w:type="dxa"/>
          </w:tcPr>
          <w:p w14:paraId="1D9113EC" w14:textId="77777777" w:rsidR="00594DFB" w:rsidRPr="00A20D37" w:rsidRDefault="00594DFB" w:rsidP="00594DFB">
            <w:pPr>
              <w:rPr>
                <w:rFonts w:cs="Arial"/>
              </w:rPr>
            </w:pPr>
            <w:r w:rsidRPr="0011795B">
              <w:rPr>
                <w:rFonts w:cs="Arial"/>
              </w:rPr>
              <w:t>Verzeichnis sensibilisierender Stoffe und von Tätigkeiten mit sensibilisierenden Stoffen</w:t>
            </w:r>
          </w:p>
        </w:tc>
        <w:tc>
          <w:tcPr>
            <w:tcW w:w="2511" w:type="dxa"/>
          </w:tcPr>
          <w:p w14:paraId="61B613C8" w14:textId="77777777" w:rsidR="00594DFB" w:rsidRPr="00A20D37" w:rsidRDefault="00594DFB" w:rsidP="00594DFB">
            <w:pPr>
              <w:rPr>
                <w:rFonts w:cs="Arial"/>
              </w:rPr>
            </w:pPr>
            <w:r w:rsidRPr="00A20D37">
              <w:rPr>
                <w:rFonts w:cs="Arial"/>
              </w:rPr>
              <w:t>Gültige Fassung zum Zeitpunkt der Leistungserbringung</w:t>
            </w:r>
          </w:p>
        </w:tc>
      </w:tr>
      <w:tr w:rsidR="00705694" w:rsidRPr="00A20D37" w14:paraId="4269CFC1" w14:textId="77777777" w:rsidTr="4E57B2BD">
        <w:tc>
          <w:tcPr>
            <w:tcW w:w="2872" w:type="dxa"/>
          </w:tcPr>
          <w:p w14:paraId="7A265E5B" w14:textId="77777777" w:rsidR="00705694" w:rsidRPr="0011795B" w:rsidRDefault="00705694" w:rsidP="00705694">
            <w:pPr>
              <w:rPr>
                <w:rFonts w:cs="Arial"/>
              </w:rPr>
            </w:pPr>
            <w:r w:rsidRPr="0011795B">
              <w:rPr>
                <w:rFonts w:cs="Arial"/>
              </w:rPr>
              <w:t>Verordnung (EG) Nr. 1272/2008</w:t>
            </w:r>
          </w:p>
        </w:tc>
        <w:tc>
          <w:tcPr>
            <w:tcW w:w="3679" w:type="dxa"/>
          </w:tcPr>
          <w:p w14:paraId="2CFEC79D" w14:textId="77777777" w:rsidR="00705694" w:rsidRPr="00A20D37" w:rsidRDefault="00705694" w:rsidP="00705694">
            <w:pPr>
              <w:rPr>
                <w:rFonts w:cs="Arial"/>
              </w:rPr>
            </w:pPr>
            <w:r w:rsidRPr="0011795B">
              <w:rPr>
                <w:rFonts w:cs="Arial"/>
              </w:rPr>
              <w:t>Verordnung (EG) Nr. 1272/2008 des Europäischen Parlaments und des Rates vom 16. Dezember 2008 über die Einstufung, Kennzeichnung und Verpackung von Stoffen und Gemischen (CLP)</w:t>
            </w:r>
          </w:p>
        </w:tc>
        <w:tc>
          <w:tcPr>
            <w:tcW w:w="2511" w:type="dxa"/>
          </w:tcPr>
          <w:p w14:paraId="453CA3EF" w14:textId="77777777" w:rsidR="00705694" w:rsidRPr="00A20D37" w:rsidRDefault="00705694" w:rsidP="00705694">
            <w:pPr>
              <w:rPr>
                <w:rFonts w:cs="Arial"/>
              </w:rPr>
            </w:pPr>
            <w:r w:rsidRPr="00A20D37">
              <w:rPr>
                <w:rFonts w:cs="Arial"/>
              </w:rPr>
              <w:t>Gültige Fassung zum Zeitpunkt der Leistungserbringung</w:t>
            </w:r>
          </w:p>
        </w:tc>
      </w:tr>
      <w:tr w:rsidR="00705694" w:rsidRPr="00A20D37" w14:paraId="3CAD9F0A" w14:textId="77777777" w:rsidTr="4E57B2BD">
        <w:tc>
          <w:tcPr>
            <w:tcW w:w="2872" w:type="dxa"/>
          </w:tcPr>
          <w:p w14:paraId="70540756" w14:textId="77777777" w:rsidR="00705694" w:rsidRPr="0011795B" w:rsidRDefault="00705694" w:rsidP="00705694">
            <w:pPr>
              <w:rPr>
                <w:rFonts w:cs="Arial"/>
              </w:rPr>
            </w:pPr>
            <w:r w:rsidRPr="0011795B">
              <w:rPr>
                <w:rFonts w:cs="Arial"/>
              </w:rPr>
              <w:t>Verordnung (EG) Nr. 1907/2006</w:t>
            </w:r>
          </w:p>
        </w:tc>
        <w:tc>
          <w:tcPr>
            <w:tcW w:w="3679" w:type="dxa"/>
          </w:tcPr>
          <w:p w14:paraId="62AA617B" w14:textId="47964474" w:rsidR="00705694" w:rsidRPr="00A20D37" w:rsidRDefault="00705694" w:rsidP="00705694">
            <w:pPr>
              <w:rPr>
                <w:rFonts w:cs="Arial"/>
              </w:rPr>
            </w:pPr>
            <w:r w:rsidRPr="0011795B">
              <w:rPr>
                <w:rFonts w:cs="Arial"/>
              </w:rPr>
              <w:t>Verordnung (EG) Nr. 1907/2006 des Europäischen Parlaments und des Rates vom 18.</w:t>
            </w:r>
            <w:r w:rsidR="003160AC">
              <w:rPr>
                <w:rFonts w:cs="Arial"/>
              </w:rPr>
              <w:t xml:space="preserve"> </w:t>
            </w:r>
            <w:r w:rsidRPr="0011795B">
              <w:rPr>
                <w:rFonts w:cs="Arial"/>
              </w:rPr>
              <w:t>Dezember 2006 zur Registrierung, Bewertung, Zulassung und Beschränkung chemischer Stoffe (REACH)</w:t>
            </w:r>
          </w:p>
        </w:tc>
        <w:tc>
          <w:tcPr>
            <w:tcW w:w="2511" w:type="dxa"/>
          </w:tcPr>
          <w:p w14:paraId="3D6A939C" w14:textId="77777777" w:rsidR="00705694" w:rsidRPr="00A20D37" w:rsidRDefault="00705694" w:rsidP="00705694">
            <w:pPr>
              <w:rPr>
                <w:rFonts w:cs="Arial"/>
              </w:rPr>
            </w:pPr>
            <w:r w:rsidRPr="00A20D37">
              <w:rPr>
                <w:rFonts w:cs="Arial"/>
              </w:rPr>
              <w:t>Gültige Fassung zum Zeitpunkt der Leistungserbringung</w:t>
            </w:r>
          </w:p>
        </w:tc>
      </w:tr>
      <w:tr w:rsidR="00705694" w:rsidRPr="00A20D37" w14:paraId="65351C78" w14:textId="77777777" w:rsidTr="4E57B2BD">
        <w:tc>
          <w:tcPr>
            <w:tcW w:w="2872" w:type="dxa"/>
          </w:tcPr>
          <w:p w14:paraId="6BBB1487" w14:textId="4AC0EC80" w:rsidR="00705694" w:rsidRPr="0011795B" w:rsidRDefault="00705694" w:rsidP="00705694">
            <w:pPr>
              <w:rPr>
                <w:rFonts w:cs="Arial"/>
              </w:rPr>
            </w:pPr>
            <w:r w:rsidRPr="0011795B">
              <w:rPr>
                <w:rFonts w:cs="Arial"/>
              </w:rPr>
              <w:lastRenderedPageBreak/>
              <w:t xml:space="preserve">Verordnung (EG) Nr. </w:t>
            </w:r>
            <w:r>
              <w:rPr>
                <w:rFonts w:cs="Arial"/>
              </w:rPr>
              <w:t>2019</w:t>
            </w:r>
            <w:r w:rsidRPr="0011795B">
              <w:rPr>
                <w:rFonts w:cs="Arial"/>
              </w:rPr>
              <w:t>/</w:t>
            </w:r>
            <w:r>
              <w:rPr>
                <w:rFonts w:cs="Arial"/>
              </w:rPr>
              <w:t>1021</w:t>
            </w:r>
          </w:p>
        </w:tc>
        <w:tc>
          <w:tcPr>
            <w:tcW w:w="3679" w:type="dxa"/>
          </w:tcPr>
          <w:p w14:paraId="030F6D57" w14:textId="5275DCCD" w:rsidR="00705694" w:rsidRPr="00A20D37" w:rsidRDefault="00705694" w:rsidP="00705694">
            <w:pPr>
              <w:rPr>
                <w:rFonts w:cs="Arial"/>
              </w:rPr>
            </w:pPr>
            <w:r w:rsidRPr="0011795B">
              <w:rPr>
                <w:rFonts w:cs="Arial"/>
              </w:rPr>
              <w:t xml:space="preserve">Verordnung (EG) Nr. </w:t>
            </w:r>
            <w:r>
              <w:rPr>
                <w:rFonts w:cs="Arial"/>
              </w:rPr>
              <w:t>2019</w:t>
            </w:r>
            <w:r w:rsidRPr="0011795B">
              <w:rPr>
                <w:rFonts w:cs="Arial"/>
              </w:rPr>
              <w:t>/</w:t>
            </w:r>
            <w:r>
              <w:rPr>
                <w:rFonts w:cs="Arial"/>
              </w:rPr>
              <w:t>1021</w:t>
            </w:r>
            <w:r w:rsidRPr="0011795B">
              <w:rPr>
                <w:rFonts w:cs="Arial"/>
              </w:rPr>
              <w:t xml:space="preserve"> des Europäischen Parlaments und des Rates vom 2</w:t>
            </w:r>
            <w:r>
              <w:rPr>
                <w:rFonts w:cs="Arial"/>
              </w:rPr>
              <w:t>0</w:t>
            </w:r>
            <w:r w:rsidRPr="0011795B">
              <w:rPr>
                <w:rFonts w:cs="Arial"/>
              </w:rPr>
              <w:t xml:space="preserve">. </w:t>
            </w:r>
            <w:r>
              <w:rPr>
                <w:rFonts w:cs="Arial"/>
              </w:rPr>
              <w:t>Juni</w:t>
            </w:r>
            <w:r w:rsidRPr="0011795B">
              <w:rPr>
                <w:rFonts w:cs="Arial"/>
              </w:rPr>
              <w:t xml:space="preserve"> 20</w:t>
            </w:r>
            <w:r>
              <w:rPr>
                <w:rFonts w:cs="Arial"/>
              </w:rPr>
              <w:t>19</w:t>
            </w:r>
            <w:r w:rsidRPr="0011795B">
              <w:rPr>
                <w:rFonts w:cs="Arial"/>
              </w:rPr>
              <w:t xml:space="preserve"> über persistente organische Schadstoffe</w:t>
            </w:r>
            <w:r>
              <w:rPr>
                <w:rFonts w:cs="Arial"/>
              </w:rPr>
              <w:t xml:space="preserve"> (POP)</w:t>
            </w:r>
          </w:p>
        </w:tc>
        <w:tc>
          <w:tcPr>
            <w:tcW w:w="2511" w:type="dxa"/>
          </w:tcPr>
          <w:p w14:paraId="01E26479" w14:textId="77777777" w:rsidR="00705694" w:rsidRPr="00A20D37" w:rsidRDefault="00705694" w:rsidP="00705694">
            <w:pPr>
              <w:rPr>
                <w:rFonts w:cs="Arial"/>
              </w:rPr>
            </w:pPr>
            <w:r w:rsidRPr="00A20D37">
              <w:rPr>
                <w:rFonts w:cs="Arial"/>
              </w:rPr>
              <w:t>Gültige Fassung zum Zeitpunkt der Leistungserbringung</w:t>
            </w:r>
          </w:p>
        </w:tc>
      </w:tr>
      <w:tr w:rsidR="00705694" w:rsidRPr="00A20D37" w14:paraId="6EB775DD" w14:textId="77777777" w:rsidTr="4E57B2BD">
        <w:tc>
          <w:tcPr>
            <w:tcW w:w="2872" w:type="dxa"/>
          </w:tcPr>
          <w:p w14:paraId="4192265E" w14:textId="77777777" w:rsidR="00705694" w:rsidRPr="0011795B" w:rsidRDefault="00705694" w:rsidP="00705694">
            <w:pPr>
              <w:rPr>
                <w:rFonts w:cs="Arial"/>
              </w:rPr>
            </w:pPr>
            <w:r w:rsidRPr="0011795B">
              <w:rPr>
                <w:rFonts w:cs="Arial"/>
              </w:rPr>
              <w:t>Verordnung (EU) Nr. 517/2014</w:t>
            </w:r>
          </w:p>
        </w:tc>
        <w:tc>
          <w:tcPr>
            <w:tcW w:w="3679" w:type="dxa"/>
          </w:tcPr>
          <w:p w14:paraId="1ED6C33C" w14:textId="77777777" w:rsidR="00705694" w:rsidRPr="00A20D37" w:rsidRDefault="00705694" w:rsidP="00705694">
            <w:pPr>
              <w:rPr>
                <w:rFonts w:cs="Arial"/>
              </w:rPr>
            </w:pPr>
            <w:r w:rsidRPr="0011795B">
              <w:rPr>
                <w:rFonts w:cs="Arial"/>
              </w:rPr>
              <w:t>Verordnung (EU) Nr. 517/2014 des Europäischen Parlaments und des Rates vom 16. April 2014 über fluorierte Treibhausgase (F-Gase)</w:t>
            </w:r>
          </w:p>
        </w:tc>
        <w:tc>
          <w:tcPr>
            <w:tcW w:w="2511" w:type="dxa"/>
          </w:tcPr>
          <w:p w14:paraId="300C9B88" w14:textId="77777777" w:rsidR="00705694" w:rsidRPr="00A20D37" w:rsidRDefault="00705694" w:rsidP="00705694">
            <w:pPr>
              <w:rPr>
                <w:rFonts w:cs="Arial"/>
              </w:rPr>
            </w:pPr>
            <w:r w:rsidRPr="00A20D37">
              <w:rPr>
                <w:rFonts w:cs="Arial"/>
              </w:rPr>
              <w:t>Gültige Fassung zum Zeitpunkt der Leistungserbringung</w:t>
            </w:r>
          </w:p>
        </w:tc>
      </w:tr>
      <w:tr w:rsidR="00705694" w:rsidRPr="00A20D37" w14:paraId="7DD384B1" w14:textId="77777777" w:rsidTr="4E57B2BD">
        <w:tc>
          <w:tcPr>
            <w:tcW w:w="2872" w:type="dxa"/>
          </w:tcPr>
          <w:p w14:paraId="0F3187BD" w14:textId="77777777" w:rsidR="00705694" w:rsidRPr="0011795B" w:rsidRDefault="00705694" w:rsidP="00705694">
            <w:pPr>
              <w:rPr>
                <w:rFonts w:cs="Arial"/>
              </w:rPr>
            </w:pPr>
            <w:r w:rsidRPr="0011795B">
              <w:rPr>
                <w:rFonts w:cs="Arial"/>
              </w:rPr>
              <w:t>Verordnung (EU) Nr. 528/2012</w:t>
            </w:r>
          </w:p>
        </w:tc>
        <w:tc>
          <w:tcPr>
            <w:tcW w:w="3679" w:type="dxa"/>
          </w:tcPr>
          <w:p w14:paraId="7A31193A" w14:textId="77777777" w:rsidR="00705694" w:rsidRPr="00A20D37" w:rsidRDefault="00705694" w:rsidP="00705694">
            <w:pPr>
              <w:rPr>
                <w:rFonts w:cs="Arial"/>
              </w:rPr>
            </w:pPr>
            <w:r w:rsidRPr="0011795B">
              <w:rPr>
                <w:rFonts w:cs="Arial"/>
              </w:rPr>
              <w:t xml:space="preserve">Verordnung (EU) Nr. 528/2012 des Europäischen Parlaments und des Rates vom 22. Mai 2012 über die Bereitstellung auf dem Markt und die Verwendung von </w:t>
            </w:r>
            <w:proofErr w:type="spellStart"/>
            <w:r w:rsidRPr="0011795B">
              <w:rPr>
                <w:rFonts w:cs="Arial"/>
              </w:rPr>
              <w:t>Biozidprodukten</w:t>
            </w:r>
            <w:proofErr w:type="spellEnd"/>
          </w:p>
        </w:tc>
        <w:tc>
          <w:tcPr>
            <w:tcW w:w="2511" w:type="dxa"/>
          </w:tcPr>
          <w:p w14:paraId="48A1AF6B" w14:textId="77777777" w:rsidR="00705694" w:rsidRPr="00A20D37" w:rsidRDefault="00705694" w:rsidP="00705694">
            <w:pPr>
              <w:rPr>
                <w:rFonts w:cs="Arial"/>
              </w:rPr>
            </w:pPr>
            <w:r w:rsidRPr="00A20D37">
              <w:rPr>
                <w:rFonts w:cs="Arial"/>
              </w:rPr>
              <w:t>Gültige Fassung zum Zeitpunkt der Leistungserbringung</w:t>
            </w:r>
          </w:p>
        </w:tc>
      </w:tr>
      <w:tr w:rsidR="00FB53C6" w:rsidRPr="00A20D37" w14:paraId="5EBBA111" w14:textId="77777777" w:rsidTr="4E57B2BD">
        <w:tc>
          <w:tcPr>
            <w:tcW w:w="2872" w:type="dxa"/>
          </w:tcPr>
          <w:p w14:paraId="2846CC97" w14:textId="4EC8C5B3" w:rsidR="00FB53C6" w:rsidRPr="0011795B" w:rsidRDefault="00964680" w:rsidP="00705694">
            <w:pPr>
              <w:rPr>
                <w:rFonts w:cs="Arial"/>
              </w:rPr>
            </w:pPr>
            <w:r>
              <w:t>Verordnung (EU) 2023/988</w:t>
            </w:r>
          </w:p>
        </w:tc>
        <w:tc>
          <w:tcPr>
            <w:tcW w:w="3679" w:type="dxa"/>
          </w:tcPr>
          <w:p w14:paraId="3F239665" w14:textId="70421816" w:rsidR="00FB53C6" w:rsidRPr="0011795B" w:rsidRDefault="00964680" w:rsidP="00705694">
            <w:pPr>
              <w:rPr>
                <w:rFonts w:cs="Arial"/>
              </w:rPr>
            </w:pPr>
            <w:r>
              <w:t>Verordnung (EU) 2023/988 des Europäischen Parlaments und des Rates vom 10. Mai 2023 über die allgemeine Produktsicherheit, zur Änderung der Verordnung (EU) Nr. 1025/2012 des Europäischen Parlaments und des Rates und der Richtlinie (EU) 2020/1828 des Europäischen Parlaments und des Rates sowie zur Aufhebung der Richtlinie 2001/95/EG des Europäischen Parlaments und des Rates und der Richtlinie 87/357/EWG des Rates (Text von Bedeutung für den EWR)</w:t>
            </w:r>
          </w:p>
        </w:tc>
        <w:tc>
          <w:tcPr>
            <w:tcW w:w="2511" w:type="dxa"/>
          </w:tcPr>
          <w:p w14:paraId="534D7CDA" w14:textId="01595DF8" w:rsidR="00FB53C6" w:rsidRPr="00A20D37" w:rsidRDefault="00964680" w:rsidP="00705694">
            <w:pPr>
              <w:rPr>
                <w:rFonts w:cs="Arial"/>
              </w:rPr>
            </w:pPr>
            <w:r>
              <w:rPr>
                <w:rFonts w:cs="Arial"/>
              </w:rPr>
              <w:t>Gültig ab Dezember 2024</w:t>
            </w:r>
          </w:p>
        </w:tc>
      </w:tr>
      <w:tr w:rsidR="002D0378" w:rsidRPr="00A20D37" w14:paraId="0190D9BE" w14:textId="77777777" w:rsidTr="4E57B2BD">
        <w:tc>
          <w:tcPr>
            <w:tcW w:w="2872" w:type="dxa"/>
          </w:tcPr>
          <w:p w14:paraId="73E404B1" w14:textId="4528448C" w:rsidR="002D0378" w:rsidRDefault="002D0378" w:rsidP="00705694">
            <w:r>
              <w:t>Verordnung (EU) 2017 / 745</w:t>
            </w:r>
          </w:p>
        </w:tc>
        <w:tc>
          <w:tcPr>
            <w:tcW w:w="3679" w:type="dxa"/>
          </w:tcPr>
          <w:p w14:paraId="0D94FB7B" w14:textId="1346BFC3" w:rsidR="002D0378" w:rsidRDefault="0014376D" w:rsidP="00705694">
            <w:r w:rsidRPr="0014376D">
              <w:t xml:space="preserve">Verordnung (EU) 2017/745 des Europäischen Parlaments und des Rates vom 5. April 2017 über Medizinprodukte, zur Änderung der Richtlinie 2001/83/EG, der Verordnung </w:t>
            </w:r>
            <w:r w:rsidRPr="0014376D">
              <w:lastRenderedPageBreak/>
              <w:t>(EG) Nr. 178/2002 und der Verordnung (EG) Nr. 1223/2009 und zur Aufhebung der Richtlinien 90/385/EWG und 93/42/EWG des Rates (Text von Bedeutung für den EWR. )</w:t>
            </w:r>
          </w:p>
        </w:tc>
        <w:tc>
          <w:tcPr>
            <w:tcW w:w="2511" w:type="dxa"/>
          </w:tcPr>
          <w:p w14:paraId="278056DB" w14:textId="14D5DAF7" w:rsidR="002D0378" w:rsidRDefault="0014376D" w:rsidP="00705694">
            <w:pPr>
              <w:rPr>
                <w:rFonts w:cs="Arial"/>
              </w:rPr>
            </w:pPr>
            <w:r w:rsidRPr="00A20D37">
              <w:rPr>
                <w:rFonts w:cs="Arial"/>
              </w:rPr>
              <w:lastRenderedPageBreak/>
              <w:t>Gültige Fassung zum Zeitpunkt der Leistungserbringung</w:t>
            </w:r>
          </w:p>
        </w:tc>
      </w:tr>
      <w:tr w:rsidR="0033288D" w:rsidRPr="00A20D37" w14:paraId="1C03DC60" w14:textId="77777777" w:rsidTr="4E57B2BD">
        <w:tc>
          <w:tcPr>
            <w:tcW w:w="2872" w:type="dxa"/>
          </w:tcPr>
          <w:p w14:paraId="38495632" w14:textId="521C4116" w:rsidR="0033288D" w:rsidRPr="0011795B" w:rsidRDefault="0033288D" w:rsidP="00705694">
            <w:pPr>
              <w:rPr>
                <w:rFonts w:cs="Arial"/>
              </w:rPr>
            </w:pPr>
            <w:r>
              <w:rPr>
                <w:rFonts w:cs="Arial"/>
              </w:rPr>
              <w:t>VG 96953-7</w:t>
            </w:r>
          </w:p>
        </w:tc>
        <w:tc>
          <w:tcPr>
            <w:tcW w:w="3679" w:type="dxa"/>
          </w:tcPr>
          <w:p w14:paraId="707C94E0" w14:textId="1F404E46" w:rsidR="0033288D" w:rsidRPr="0011795B" w:rsidRDefault="0033288D" w:rsidP="00705694">
            <w:pPr>
              <w:rPr>
                <w:rFonts w:cs="Arial"/>
              </w:rPr>
            </w:pPr>
            <w:r w:rsidRPr="0033288D">
              <w:rPr>
                <w:rFonts w:cs="Arial"/>
              </w:rPr>
              <w:t>Erdungsmaterial - Teil 7: Erdungssammelschienen, Bauartnorm</w:t>
            </w:r>
          </w:p>
        </w:tc>
        <w:tc>
          <w:tcPr>
            <w:tcW w:w="2511" w:type="dxa"/>
          </w:tcPr>
          <w:p w14:paraId="766857F9" w14:textId="1C89B006" w:rsidR="0033288D" w:rsidRPr="00A20D37" w:rsidRDefault="0033288D" w:rsidP="00705694">
            <w:pPr>
              <w:rPr>
                <w:rFonts w:cs="Arial"/>
              </w:rPr>
            </w:pPr>
            <w:r w:rsidRPr="00A20D37">
              <w:rPr>
                <w:rFonts w:cs="Arial"/>
              </w:rPr>
              <w:t>Gültige Fassung zum Zeitpunkt der Leistungserbringung</w:t>
            </w:r>
          </w:p>
        </w:tc>
      </w:tr>
      <w:tr w:rsidR="00705694" w:rsidRPr="00A20D37" w14:paraId="4690110E" w14:textId="1C373B8D" w:rsidTr="4E57B2BD">
        <w:tc>
          <w:tcPr>
            <w:tcW w:w="9062" w:type="dxa"/>
            <w:gridSpan w:val="3"/>
          </w:tcPr>
          <w:p w14:paraId="36967EED" w14:textId="25EDB7B6" w:rsidR="00705694" w:rsidRPr="00A2678E" w:rsidRDefault="4E57B2BD" w:rsidP="4E57B2BD">
            <w:pPr>
              <w:shd w:val="clear" w:color="auto" w:fill="FFFFFF" w:themeFill="background1"/>
              <w:spacing w:after="120"/>
              <w:jc w:val="center"/>
              <w:rPr>
                <w:rFonts w:cs="Arial"/>
              </w:rPr>
            </w:pPr>
            <w:r w:rsidRPr="4E57B2BD">
              <w:rPr>
                <w:rFonts w:cs="Arial"/>
                <w:b/>
                <w:bCs/>
              </w:rPr>
              <w:t>Elektrische Sicherheit und Blitzschutz</w:t>
            </w:r>
            <w:r>
              <w:t xml:space="preserve"> </w:t>
            </w:r>
            <w:r w:rsidRPr="4E57B2BD">
              <w:rPr>
                <w:rFonts w:cs="Arial"/>
                <w:b/>
                <w:bCs/>
              </w:rPr>
              <w:t xml:space="preserve">(mitgeltende Dokumente der </w:t>
            </w:r>
            <w:proofErr w:type="spellStart"/>
            <w:r w:rsidRPr="4E57B2BD">
              <w:rPr>
                <w:rFonts w:cs="Arial"/>
                <w:b/>
                <w:bCs/>
              </w:rPr>
              <w:t>LAfo</w:t>
            </w:r>
            <w:proofErr w:type="spellEnd"/>
            <w:r w:rsidRPr="4E57B2BD">
              <w:rPr>
                <w:rFonts w:cs="Arial"/>
                <w:b/>
                <w:bCs/>
              </w:rPr>
              <w:t xml:space="preserve"> 41.21 im Unterabschnitt 4.1.1.4)</w:t>
            </w:r>
          </w:p>
        </w:tc>
      </w:tr>
      <w:tr w:rsidR="00705694" w:rsidRPr="00A20D37" w14:paraId="2A2334A6" w14:textId="0EE5D71B" w:rsidTr="4E57B2BD">
        <w:tc>
          <w:tcPr>
            <w:tcW w:w="2872" w:type="dxa"/>
          </w:tcPr>
          <w:p w14:paraId="1FEB2074" w14:textId="54828692" w:rsidR="00705694" w:rsidRPr="0011795B" w:rsidRDefault="00705694" w:rsidP="00705694">
            <w:pPr>
              <w:rPr>
                <w:rFonts w:cs="Arial"/>
              </w:rPr>
            </w:pPr>
            <w:r w:rsidRPr="0011795B">
              <w:rPr>
                <w:rFonts w:cs="Arial"/>
              </w:rPr>
              <w:t>DGUV Vorschrift 1</w:t>
            </w:r>
          </w:p>
        </w:tc>
        <w:tc>
          <w:tcPr>
            <w:tcW w:w="3679" w:type="dxa"/>
          </w:tcPr>
          <w:p w14:paraId="1A48B7DE" w14:textId="505B4B34" w:rsidR="00705694" w:rsidRPr="0011795B" w:rsidRDefault="00705694" w:rsidP="00705694">
            <w:pPr>
              <w:rPr>
                <w:rFonts w:cs="Arial"/>
              </w:rPr>
            </w:pPr>
            <w:r w:rsidRPr="0011795B">
              <w:rPr>
                <w:rFonts w:cs="Arial"/>
              </w:rPr>
              <w:t>Grundsätze der Prävention</w:t>
            </w:r>
          </w:p>
        </w:tc>
        <w:tc>
          <w:tcPr>
            <w:tcW w:w="2511" w:type="dxa"/>
          </w:tcPr>
          <w:p w14:paraId="72C27C30" w14:textId="741619B9" w:rsidR="00705694" w:rsidRPr="00A20D37" w:rsidRDefault="00705694" w:rsidP="00705694">
            <w:pPr>
              <w:rPr>
                <w:rFonts w:cs="Arial"/>
              </w:rPr>
            </w:pPr>
            <w:r w:rsidRPr="001841F1">
              <w:rPr>
                <w:rFonts w:eastAsia="Times New Roman" w:cs="Arial"/>
                <w:lang w:eastAsia="de-DE"/>
              </w:rPr>
              <w:t>Gültige Fassung zum Zeitpunkt der Leistungserbringung</w:t>
            </w:r>
          </w:p>
        </w:tc>
      </w:tr>
      <w:tr w:rsidR="00705694" w:rsidRPr="00A20D37" w14:paraId="034DF997" w14:textId="4E53D553" w:rsidTr="4E57B2BD">
        <w:tc>
          <w:tcPr>
            <w:tcW w:w="2872" w:type="dxa"/>
          </w:tcPr>
          <w:p w14:paraId="23A79DD9" w14:textId="36E8FD81" w:rsidR="00705694" w:rsidRPr="001841F1" w:rsidRDefault="00705694" w:rsidP="00705694">
            <w:pPr>
              <w:rPr>
                <w:rFonts w:eastAsia="Times New Roman" w:cs="Arial"/>
                <w:lang w:eastAsia="de-DE"/>
              </w:rPr>
            </w:pPr>
            <w:r w:rsidRPr="0011795B">
              <w:rPr>
                <w:rFonts w:cs="Arial"/>
              </w:rPr>
              <w:t>DIN 31000 VDE 1000</w:t>
            </w:r>
          </w:p>
        </w:tc>
        <w:tc>
          <w:tcPr>
            <w:tcW w:w="3679" w:type="dxa"/>
          </w:tcPr>
          <w:p w14:paraId="705F43A1" w14:textId="1DCBF86E" w:rsidR="00705694" w:rsidRPr="001841F1" w:rsidRDefault="00705694" w:rsidP="00705694">
            <w:pPr>
              <w:rPr>
                <w:rFonts w:eastAsia="Times New Roman" w:cs="Arial"/>
                <w:lang w:eastAsia="de-DE"/>
              </w:rPr>
            </w:pPr>
            <w:r w:rsidRPr="0011795B">
              <w:rPr>
                <w:rFonts w:cs="Arial"/>
              </w:rPr>
              <w:t>Allgemeine Leitsätze für das sicherheitsgerechte Gestalten von Produkten</w:t>
            </w:r>
          </w:p>
        </w:tc>
        <w:tc>
          <w:tcPr>
            <w:tcW w:w="2511" w:type="dxa"/>
          </w:tcPr>
          <w:p w14:paraId="11B2615D" w14:textId="350650BB"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5DD22D6A" w14:textId="7927D080" w:rsidTr="4E57B2BD">
        <w:tc>
          <w:tcPr>
            <w:tcW w:w="2872" w:type="dxa"/>
          </w:tcPr>
          <w:p w14:paraId="616CD04C" w14:textId="69E2B09A" w:rsidR="00705694" w:rsidRPr="001841F1" w:rsidRDefault="00705694" w:rsidP="00705694">
            <w:pPr>
              <w:rPr>
                <w:rFonts w:eastAsia="Times New Roman" w:cs="Arial"/>
                <w:lang w:eastAsia="de-DE"/>
              </w:rPr>
            </w:pPr>
            <w:r w:rsidRPr="0011795B">
              <w:rPr>
                <w:rFonts w:cs="Arial"/>
              </w:rPr>
              <w:t>DIN VDE 0100-410</w:t>
            </w:r>
          </w:p>
        </w:tc>
        <w:tc>
          <w:tcPr>
            <w:tcW w:w="3679" w:type="dxa"/>
          </w:tcPr>
          <w:p w14:paraId="267FE787" w14:textId="70713A84" w:rsidR="00705694" w:rsidRPr="001841F1" w:rsidRDefault="00705694" w:rsidP="00705694">
            <w:pPr>
              <w:rPr>
                <w:rFonts w:eastAsia="Times New Roman" w:cs="Arial"/>
                <w:lang w:eastAsia="de-DE"/>
              </w:rPr>
            </w:pPr>
            <w:r w:rsidRPr="0011795B">
              <w:rPr>
                <w:rFonts w:cs="Arial"/>
              </w:rPr>
              <w:t>Errichten von Niederspannungsanlagen: Schutzmaßnahmen</w:t>
            </w:r>
          </w:p>
        </w:tc>
        <w:tc>
          <w:tcPr>
            <w:tcW w:w="2511" w:type="dxa"/>
          </w:tcPr>
          <w:p w14:paraId="13E1F073" w14:textId="42DED1EA"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48D1FA81" w14:textId="0DE94727" w:rsidTr="4E57B2BD">
        <w:tc>
          <w:tcPr>
            <w:tcW w:w="2872" w:type="dxa"/>
          </w:tcPr>
          <w:p w14:paraId="632519D7" w14:textId="389DED38" w:rsidR="00705694" w:rsidRPr="001841F1" w:rsidRDefault="00705694" w:rsidP="00705694">
            <w:pPr>
              <w:rPr>
                <w:rFonts w:eastAsia="Times New Roman" w:cs="Arial"/>
                <w:lang w:eastAsia="de-DE"/>
              </w:rPr>
            </w:pPr>
            <w:r w:rsidRPr="0011795B">
              <w:rPr>
                <w:rFonts w:cs="Arial"/>
              </w:rPr>
              <w:t>DIN VDE 0100</w:t>
            </w:r>
            <w:r w:rsidR="00C201AF">
              <w:rPr>
                <w:rFonts w:cs="Arial"/>
              </w:rPr>
              <w:t>-</w:t>
            </w:r>
            <w:r w:rsidRPr="0011795B">
              <w:rPr>
                <w:rFonts w:cs="Arial"/>
              </w:rPr>
              <w:t>420</w:t>
            </w:r>
          </w:p>
        </w:tc>
        <w:tc>
          <w:tcPr>
            <w:tcW w:w="3679" w:type="dxa"/>
          </w:tcPr>
          <w:p w14:paraId="215D413F" w14:textId="47C163D9" w:rsidR="00705694" w:rsidRPr="001841F1" w:rsidRDefault="00705694" w:rsidP="00705694">
            <w:pPr>
              <w:rPr>
                <w:rFonts w:eastAsia="Times New Roman" w:cs="Arial"/>
                <w:lang w:eastAsia="de-DE"/>
              </w:rPr>
            </w:pPr>
            <w:r w:rsidRPr="0011795B">
              <w:rPr>
                <w:rFonts w:cs="Arial"/>
              </w:rPr>
              <w:t>Errichten von Niederspannungsanlagen, Schutzmaßnahmen – Schutz gegen thermische Auswirkungen</w:t>
            </w:r>
          </w:p>
        </w:tc>
        <w:tc>
          <w:tcPr>
            <w:tcW w:w="2511" w:type="dxa"/>
          </w:tcPr>
          <w:p w14:paraId="119CD632" w14:textId="2E6FB115"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72BDEC2A" w14:textId="5B848106" w:rsidTr="4E57B2BD">
        <w:tc>
          <w:tcPr>
            <w:tcW w:w="2872" w:type="dxa"/>
          </w:tcPr>
          <w:p w14:paraId="3A840580" w14:textId="6FB351BD" w:rsidR="00705694" w:rsidRPr="001841F1" w:rsidRDefault="00705694" w:rsidP="00705694">
            <w:pPr>
              <w:rPr>
                <w:rFonts w:eastAsia="Times New Roman" w:cs="Arial"/>
                <w:lang w:eastAsia="de-DE"/>
              </w:rPr>
            </w:pPr>
            <w:r w:rsidRPr="0011795B">
              <w:rPr>
                <w:rFonts w:cs="Arial"/>
              </w:rPr>
              <w:t>DIN VDE 0100 – 443</w:t>
            </w:r>
          </w:p>
        </w:tc>
        <w:tc>
          <w:tcPr>
            <w:tcW w:w="3679" w:type="dxa"/>
          </w:tcPr>
          <w:p w14:paraId="75D3C2C8" w14:textId="62431FFD" w:rsidR="00705694" w:rsidRPr="001841F1" w:rsidRDefault="00705694" w:rsidP="00705694">
            <w:pPr>
              <w:rPr>
                <w:rFonts w:eastAsia="Times New Roman" w:cs="Arial"/>
                <w:lang w:eastAsia="de-DE"/>
              </w:rPr>
            </w:pPr>
            <w:r w:rsidRPr="0011795B">
              <w:rPr>
                <w:rFonts w:cs="Arial"/>
              </w:rPr>
              <w:t>Errichten von Niederspannungsanlagen, Teil 4-44: Schutzmaßnahmen – Schutz bei Störspannungen und elektromagnetischen Störgrößen – Abschnitt 443: Schutz bei transienten Überspannungen infolge atmosphärischer Einflüsse oder von Schaltvorgängen</w:t>
            </w:r>
          </w:p>
        </w:tc>
        <w:tc>
          <w:tcPr>
            <w:tcW w:w="2511" w:type="dxa"/>
          </w:tcPr>
          <w:p w14:paraId="57E47734" w14:textId="442F094C"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5B8ABA7D" w14:textId="5269682C" w:rsidTr="4E57B2BD">
        <w:tc>
          <w:tcPr>
            <w:tcW w:w="2872" w:type="dxa"/>
          </w:tcPr>
          <w:p w14:paraId="7B1A0522" w14:textId="1DA25F0D" w:rsidR="00705694" w:rsidRPr="001841F1" w:rsidRDefault="00705694" w:rsidP="00705694">
            <w:pPr>
              <w:rPr>
                <w:rFonts w:eastAsia="Times New Roman" w:cs="Arial"/>
                <w:lang w:eastAsia="de-DE"/>
              </w:rPr>
            </w:pPr>
            <w:r w:rsidRPr="0011795B">
              <w:rPr>
                <w:rFonts w:cs="Arial"/>
              </w:rPr>
              <w:lastRenderedPageBreak/>
              <w:t>DIN VDE 0100-520</w:t>
            </w:r>
          </w:p>
        </w:tc>
        <w:tc>
          <w:tcPr>
            <w:tcW w:w="3679" w:type="dxa"/>
          </w:tcPr>
          <w:p w14:paraId="3043EF8D" w14:textId="79EF1792" w:rsidR="00705694" w:rsidRPr="001841F1" w:rsidRDefault="00705694" w:rsidP="00705694">
            <w:pPr>
              <w:rPr>
                <w:rFonts w:eastAsia="Times New Roman" w:cs="Arial"/>
                <w:lang w:eastAsia="de-DE"/>
              </w:rPr>
            </w:pPr>
            <w:r w:rsidRPr="0011795B">
              <w:rPr>
                <w:rFonts w:cs="Arial"/>
              </w:rPr>
              <w:t>Errichten von Niederspannungsanlagen: Auswahl und Errichtung elektrischer Betriebsmittel – Kabel- und Leitungsanlagen</w:t>
            </w:r>
          </w:p>
        </w:tc>
        <w:tc>
          <w:tcPr>
            <w:tcW w:w="2511" w:type="dxa"/>
          </w:tcPr>
          <w:p w14:paraId="3949B3FD" w14:textId="0CF5F29F"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4DE08660" w14:textId="164C1E47" w:rsidTr="4E57B2BD">
        <w:tc>
          <w:tcPr>
            <w:tcW w:w="2872" w:type="dxa"/>
          </w:tcPr>
          <w:p w14:paraId="7421357C" w14:textId="79254A2A" w:rsidR="00705694" w:rsidRPr="001841F1" w:rsidRDefault="00705694" w:rsidP="00705694">
            <w:pPr>
              <w:rPr>
                <w:rFonts w:eastAsia="Times New Roman" w:cs="Arial"/>
                <w:lang w:eastAsia="de-DE"/>
              </w:rPr>
            </w:pPr>
            <w:r w:rsidRPr="0011795B">
              <w:rPr>
                <w:rFonts w:cs="Arial"/>
              </w:rPr>
              <w:t>DIN VDE 0100-530</w:t>
            </w:r>
          </w:p>
        </w:tc>
        <w:tc>
          <w:tcPr>
            <w:tcW w:w="3679" w:type="dxa"/>
          </w:tcPr>
          <w:p w14:paraId="390DBB5A" w14:textId="311380ED" w:rsidR="00705694" w:rsidRPr="001841F1" w:rsidRDefault="00705694" w:rsidP="00705694">
            <w:pPr>
              <w:rPr>
                <w:rFonts w:eastAsia="Times New Roman" w:cs="Arial"/>
                <w:lang w:eastAsia="de-DE"/>
              </w:rPr>
            </w:pPr>
            <w:r w:rsidRPr="0011795B">
              <w:rPr>
                <w:rFonts w:cs="Arial"/>
              </w:rPr>
              <w:t>Errichten von Niederspannungsanlagen: Auswahl und Errichtung elektr. Betriebsmittel – Schalt- und Steuergeräte</w:t>
            </w:r>
          </w:p>
        </w:tc>
        <w:tc>
          <w:tcPr>
            <w:tcW w:w="2511" w:type="dxa"/>
          </w:tcPr>
          <w:p w14:paraId="5ED93559" w14:textId="5445D6BE"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31677D0C" w14:textId="29CBFB69" w:rsidTr="4E57B2BD">
        <w:tc>
          <w:tcPr>
            <w:tcW w:w="2872" w:type="dxa"/>
          </w:tcPr>
          <w:p w14:paraId="398FF20F" w14:textId="011FFDD4" w:rsidR="00705694" w:rsidRPr="001841F1" w:rsidRDefault="00705694" w:rsidP="00705694">
            <w:pPr>
              <w:rPr>
                <w:rFonts w:eastAsia="Times New Roman" w:cs="Arial"/>
                <w:lang w:eastAsia="de-DE"/>
              </w:rPr>
            </w:pPr>
            <w:r w:rsidRPr="0011795B">
              <w:rPr>
                <w:rFonts w:cs="Arial"/>
              </w:rPr>
              <w:t>DIN VDE 0100-540</w:t>
            </w:r>
          </w:p>
        </w:tc>
        <w:tc>
          <w:tcPr>
            <w:tcW w:w="3679" w:type="dxa"/>
          </w:tcPr>
          <w:p w14:paraId="6245F37A" w14:textId="1299CB0B" w:rsidR="00705694" w:rsidRPr="001841F1" w:rsidRDefault="00705694" w:rsidP="00705694">
            <w:pPr>
              <w:rPr>
                <w:rFonts w:eastAsia="Times New Roman" w:cs="Arial"/>
                <w:lang w:eastAsia="de-DE"/>
              </w:rPr>
            </w:pPr>
            <w:r w:rsidRPr="0011795B">
              <w:rPr>
                <w:rFonts w:cs="Arial"/>
              </w:rPr>
              <w:t xml:space="preserve">Errichten von </w:t>
            </w:r>
            <w:proofErr w:type="spellStart"/>
            <w:r w:rsidRPr="0011795B">
              <w:rPr>
                <w:rFonts w:cs="Arial"/>
              </w:rPr>
              <w:t>Niederspannungsanl</w:t>
            </w:r>
            <w:proofErr w:type="spellEnd"/>
            <w:r w:rsidRPr="0011795B">
              <w:rPr>
                <w:rFonts w:cs="Arial"/>
              </w:rPr>
              <w:t xml:space="preserve">.: Auswahl und Errichtung elektr. Betriebsmittel – </w:t>
            </w:r>
            <w:proofErr w:type="spellStart"/>
            <w:r w:rsidRPr="0011795B">
              <w:rPr>
                <w:rFonts w:cs="Arial"/>
              </w:rPr>
              <w:t>Erdungsanl</w:t>
            </w:r>
            <w:proofErr w:type="spellEnd"/>
            <w:r w:rsidRPr="0011795B">
              <w:rPr>
                <w:rFonts w:cs="Arial"/>
              </w:rPr>
              <w:t>. und Schutzleiter</w:t>
            </w:r>
          </w:p>
        </w:tc>
        <w:tc>
          <w:tcPr>
            <w:tcW w:w="2511" w:type="dxa"/>
          </w:tcPr>
          <w:p w14:paraId="309A7AD8" w14:textId="310F0F55"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62AD19E1" w14:textId="60C21DB6" w:rsidTr="4E57B2BD">
        <w:tc>
          <w:tcPr>
            <w:tcW w:w="2872" w:type="dxa"/>
          </w:tcPr>
          <w:p w14:paraId="6A350142" w14:textId="269B224C" w:rsidR="00705694" w:rsidRPr="001841F1" w:rsidRDefault="00705694" w:rsidP="00705694">
            <w:pPr>
              <w:rPr>
                <w:rFonts w:eastAsia="Times New Roman" w:cs="Arial"/>
                <w:lang w:eastAsia="de-DE"/>
              </w:rPr>
            </w:pPr>
            <w:r w:rsidRPr="0011795B">
              <w:rPr>
                <w:rFonts w:cs="Arial"/>
              </w:rPr>
              <w:t>DIN VDE 0100</w:t>
            </w:r>
            <w:r w:rsidR="00C201AF">
              <w:rPr>
                <w:rFonts w:cs="Arial"/>
              </w:rPr>
              <w:t>-</w:t>
            </w:r>
            <w:r w:rsidRPr="0011795B">
              <w:rPr>
                <w:rFonts w:cs="Arial"/>
              </w:rPr>
              <w:t>600</w:t>
            </w:r>
          </w:p>
        </w:tc>
        <w:tc>
          <w:tcPr>
            <w:tcW w:w="3679" w:type="dxa"/>
          </w:tcPr>
          <w:p w14:paraId="0E7E4142" w14:textId="38D09670" w:rsidR="00705694" w:rsidRPr="001841F1" w:rsidRDefault="00705694" w:rsidP="00705694">
            <w:pPr>
              <w:rPr>
                <w:rFonts w:eastAsia="Times New Roman" w:cs="Arial"/>
                <w:lang w:eastAsia="de-DE"/>
              </w:rPr>
            </w:pPr>
            <w:r w:rsidRPr="0011795B">
              <w:rPr>
                <w:rFonts w:cs="Arial"/>
              </w:rPr>
              <w:t>Errichten von Niederspannungsanlagen: Prüfungen</w:t>
            </w:r>
          </w:p>
        </w:tc>
        <w:tc>
          <w:tcPr>
            <w:tcW w:w="2511" w:type="dxa"/>
          </w:tcPr>
          <w:p w14:paraId="1C9A3342" w14:textId="35282938"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2B1785E5" w14:textId="69C041DF" w:rsidTr="4E57B2BD">
        <w:tc>
          <w:tcPr>
            <w:tcW w:w="2872" w:type="dxa"/>
          </w:tcPr>
          <w:p w14:paraId="25C6C1B4" w14:textId="287F8CF6" w:rsidR="00705694" w:rsidRPr="001841F1" w:rsidRDefault="00705694" w:rsidP="00705694">
            <w:pPr>
              <w:rPr>
                <w:rFonts w:eastAsia="Times New Roman" w:cs="Arial"/>
                <w:lang w:eastAsia="de-DE"/>
              </w:rPr>
            </w:pPr>
            <w:r w:rsidRPr="0011795B">
              <w:rPr>
                <w:rFonts w:cs="Arial"/>
              </w:rPr>
              <w:t>DIN VDE 0100</w:t>
            </w:r>
            <w:r w:rsidR="00C201AF">
              <w:rPr>
                <w:rFonts w:cs="Arial"/>
              </w:rPr>
              <w:t>-</w:t>
            </w:r>
            <w:r w:rsidRPr="0011795B">
              <w:rPr>
                <w:rFonts w:cs="Arial"/>
              </w:rPr>
              <w:t>710</w:t>
            </w:r>
          </w:p>
        </w:tc>
        <w:tc>
          <w:tcPr>
            <w:tcW w:w="3679" w:type="dxa"/>
          </w:tcPr>
          <w:p w14:paraId="5501DE9F" w14:textId="36B5F759" w:rsidR="00705694" w:rsidRPr="001841F1" w:rsidRDefault="00705694" w:rsidP="00705694">
            <w:pPr>
              <w:rPr>
                <w:rFonts w:eastAsia="Times New Roman" w:cs="Arial"/>
                <w:lang w:eastAsia="de-DE"/>
              </w:rPr>
            </w:pPr>
            <w:r w:rsidRPr="0011795B">
              <w:rPr>
                <w:rFonts w:cs="Arial"/>
              </w:rPr>
              <w:t>Errichten von Niederspannungsanlagen, Teil 7-710: Anforderungen für Betriebsstätten, Räume und Anlagen besonderer Art – Medizinisch genutzte Bereiche</w:t>
            </w:r>
          </w:p>
        </w:tc>
        <w:tc>
          <w:tcPr>
            <w:tcW w:w="2511" w:type="dxa"/>
          </w:tcPr>
          <w:p w14:paraId="43C6577F" w14:textId="7DDEDC8E"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62CE09B5" w14:textId="304A608C" w:rsidTr="4E57B2BD">
        <w:tc>
          <w:tcPr>
            <w:tcW w:w="2872" w:type="dxa"/>
          </w:tcPr>
          <w:p w14:paraId="4078651A" w14:textId="5567FBCA" w:rsidR="00705694" w:rsidRPr="001841F1" w:rsidRDefault="00705694" w:rsidP="00705694">
            <w:pPr>
              <w:rPr>
                <w:rFonts w:eastAsia="Times New Roman" w:cs="Arial"/>
                <w:lang w:eastAsia="de-DE"/>
              </w:rPr>
            </w:pPr>
            <w:r w:rsidRPr="0011795B">
              <w:rPr>
                <w:rFonts w:cs="Arial"/>
              </w:rPr>
              <w:t>DIN VDE 0100 – 717</w:t>
            </w:r>
          </w:p>
        </w:tc>
        <w:tc>
          <w:tcPr>
            <w:tcW w:w="3679" w:type="dxa"/>
          </w:tcPr>
          <w:p w14:paraId="65CB7826" w14:textId="195A38CC" w:rsidR="00705694" w:rsidRPr="001841F1" w:rsidRDefault="00705694" w:rsidP="00705694">
            <w:pPr>
              <w:rPr>
                <w:rFonts w:eastAsia="Times New Roman" w:cs="Arial"/>
                <w:lang w:eastAsia="de-DE"/>
              </w:rPr>
            </w:pPr>
            <w:r w:rsidRPr="0011795B">
              <w:rPr>
                <w:rFonts w:cs="Arial"/>
              </w:rPr>
              <w:t>Errichten von Niederspannungsanlagen, Anforderungen für Betriebsstätten, Räume und Anlagen besonderer Art – Ortsveränderliche oder transportable Baueinheiten</w:t>
            </w:r>
          </w:p>
        </w:tc>
        <w:tc>
          <w:tcPr>
            <w:tcW w:w="2511" w:type="dxa"/>
          </w:tcPr>
          <w:p w14:paraId="49CD449D" w14:textId="354196FE"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655C1F97" w14:textId="5FC8C1C1" w:rsidTr="4E57B2BD">
        <w:tc>
          <w:tcPr>
            <w:tcW w:w="2872" w:type="dxa"/>
          </w:tcPr>
          <w:p w14:paraId="15575A52" w14:textId="6BF8EDAF" w:rsidR="00705694" w:rsidRPr="001841F1" w:rsidRDefault="00705694" w:rsidP="00705694">
            <w:pPr>
              <w:rPr>
                <w:rFonts w:eastAsia="Times New Roman" w:cs="Arial"/>
                <w:lang w:eastAsia="de-DE"/>
              </w:rPr>
            </w:pPr>
            <w:r w:rsidRPr="0011795B">
              <w:rPr>
                <w:rFonts w:cs="Arial"/>
              </w:rPr>
              <w:t>VG 95340-1</w:t>
            </w:r>
          </w:p>
        </w:tc>
        <w:tc>
          <w:tcPr>
            <w:tcW w:w="3679" w:type="dxa"/>
          </w:tcPr>
          <w:p w14:paraId="5330AF0A" w14:textId="47141E2C" w:rsidR="00705694" w:rsidRPr="001841F1" w:rsidRDefault="00705694" w:rsidP="00705694">
            <w:pPr>
              <w:rPr>
                <w:rFonts w:eastAsia="Times New Roman" w:cs="Arial"/>
                <w:lang w:eastAsia="de-DE"/>
              </w:rPr>
            </w:pPr>
            <w:r w:rsidRPr="0011795B">
              <w:rPr>
                <w:rFonts w:cs="Arial"/>
              </w:rPr>
              <w:t>Übersichtsschaltplan – Teil 1: Installation der Starkstromanlage in Kabinen und Kfz-Kofferaufbauten, 400/230V, 50Hz, 32 A</w:t>
            </w:r>
          </w:p>
        </w:tc>
        <w:tc>
          <w:tcPr>
            <w:tcW w:w="2511" w:type="dxa"/>
          </w:tcPr>
          <w:p w14:paraId="0DB7F5C4" w14:textId="69D65D5E"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27112580" w14:textId="782A5508" w:rsidTr="4E57B2BD">
        <w:tc>
          <w:tcPr>
            <w:tcW w:w="2872" w:type="dxa"/>
          </w:tcPr>
          <w:p w14:paraId="1A34D753" w14:textId="16F1F9BB" w:rsidR="00705694" w:rsidRPr="001841F1" w:rsidRDefault="00705694" w:rsidP="00705694">
            <w:pPr>
              <w:rPr>
                <w:rFonts w:eastAsia="Times New Roman" w:cs="Arial"/>
                <w:lang w:eastAsia="de-DE"/>
              </w:rPr>
            </w:pPr>
            <w:r w:rsidRPr="0011795B">
              <w:rPr>
                <w:rFonts w:cs="Arial"/>
              </w:rPr>
              <w:lastRenderedPageBreak/>
              <w:t>VG 95340-2</w:t>
            </w:r>
          </w:p>
        </w:tc>
        <w:tc>
          <w:tcPr>
            <w:tcW w:w="3679" w:type="dxa"/>
          </w:tcPr>
          <w:p w14:paraId="78353B1A" w14:textId="404F7A8E" w:rsidR="00705694" w:rsidRPr="001841F1" w:rsidRDefault="00705694" w:rsidP="00705694">
            <w:pPr>
              <w:rPr>
                <w:rFonts w:eastAsia="Times New Roman" w:cs="Arial"/>
                <w:lang w:eastAsia="de-DE"/>
              </w:rPr>
            </w:pPr>
            <w:r w:rsidRPr="00A20D37">
              <w:rPr>
                <w:rFonts w:cs="Arial"/>
              </w:rPr>
              <w:t xml:space="preserve">Übersichtsschaltplan </w:t>
            </w:r>
            <w:r w:rsidR="00C201AF">
              <w:rPr>
                <w:rFonts w:cs="Arial"/>
              </w:rPr>
              <w:t>–</w:t>
            </w:r>
            <w:r w:rsidRPr="00A20D37">
              <w:rPr>
                <w:rFonts w:cs="Arial"/>
              </w:rPr>
              <w:t xml:space="preserve"> Teil 2: Installation der Starkstromanlage in Kabinen und Kfz-Kofferaufbauten, 230 V, 50 Hz, 16 A, Schnittstellennorm</w:t>
            </w:r>
          </w:p>
        </w:tc>
        <w:tc>
          <w:tcPr>
            <w:tcW w:w="2511" w:type="dxa"/>
          </w:tcPr>
          <w:p w14:paraId="2D295E3D" w14:textId="14A77B1A"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6F5F8613" w14:textId="25D1659A" w:rsidTr="4E57B2BD">
        <w:tc>
          <w:tcPr>
            <w:tcW w:w="2872" w:type="dxa"/>
          </w:tcPr>
          <w:p w14:paraId="57D86316" w14:textId="10C91C56" w:rsidR="00705694" w:rsidRPr="001841F1" w:rsidRDefault="00705694" w:rsidP="00705694">
            <w:pPr>
              <w:rPr>
                <w:rFonts w:eastAsia="Times New Roman" w:cs="Arial"/>
                <w:lang w:eastAsia="de-DE"/>
              </w:rPr>
            </w:pPr>
            <w:r w:rsidRPr="0011795B">
              <w:rPr>
                <w:rFonts w:cs="Arial"/>
              </w:rPr>
              <w:t>DIN VDE 0105-100</w:t>
            </w:r>
          </w:p>
        </w:tc>
        <w:tc>
          <w:tcPr>
            <w:tcW w:w="3679" w:type="dxa"/>
          </w:tcPr>
          <w:p w14:paraId="235E16B0" w14:textId="4DC06231" w:rsidR="00705694" w:rsidRPr="001841F1" w:rsidRDefault="00705694" w:rsidP="00705694">
            <w:pPr>
              <w:rPr>
                <w:rFonts w:eastAsia="Times New Roman" w:cs="Arial"/>
                <w:lang w:eastAsia="de-DE"/>
              </w:rPr>
            </w:pPr>
            <w:r w:rsidRPr="0011795B">
              <w:rPr>
                <w:rFonts w:cs="Arial"/>
              </w:rPr>
              <w:t>Betrieb von elektrischen Anlagen: Allg. Festlegungen</w:t>
            </w:r>
          </w:p>
        </w:tc>
        <w:tc>
          <w:tcPr>
            <w:tcW w:w="2511" w:type="dxa"/>
          </w:tcPr>
          <w:p w14:paraId="6B9933A7" w14:textId="6883DD65"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53071679" w14:textId="1CB21C39" w:rsidTr="4E57B2BD">
        <w:tc>
          <w:tcPr>
            <w:tcW w:w="2872" w:type="dxa"/>
          </w:tcPr>
          <w:p w14:paraId="3EA78335" w14:textId="6DAA95DB" w:rsidR="00705694" w:rsidRPr="001841F1" w:rsidRDefault="00705694" w:rsidP="00705694">
            <w:pPr>
              <w:rPr>
                <w:rFonts w:eastAsia="Times New Roman" w:cs="Arial"/>
                <w:lang w:eastAsia="de-DE"/>
              </w:rPr>
            </w:pPr>
            <w:r w:rsidRPr="0011795B">
              <w:rPr>
                <w:rFonts w:cs="Arial"/>
              </w:rPr>
              <w:t>DIN VDE 0160</w:t>
            </w:r>
          </w:p>
        </w:tc>
        <w:tc>
          <w:tcPr>
            <w:tcW w:w="3679" w:type="dxa"/>
          </w:tcPr>
          <w:p w14:paraId="3B616F48" w14:textId="52DA59A1" w:rsidR="00705694" w:rsidRPr="001841F1" w:rsidRDefault="00705694" w:rsidP="00705694">
            <w:pPr>
              <w:rPr>
                <w:rFonts w:eastAsia="Times New Roman" w:cs="Arial"/>
                <w:lang w:eastAsia="de-DE"/>
              </w:rPr>
            </w:pPr>
            <w:r w:rsidRPr="0011795B">
              <w:rPr>
                <w:rFonts w:cs="Arial"/>
              </w:rPr>
              <w:t>Ausrüstung von Starkstromanlagen mit elektronischen Betriebsmitteln</w:t>
            </w:r>
          </w:p>
        </w:tc>
        <w:tc>
          <w:tcPr>
            <w:tcW w:w="2511" w:type="dxa"/>
          </w:tcPr>
          <w:p w14:paraId="23F6EDA2" w14:textId="1DAD4EBB"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4CC537C6" w14:textId="0A2533EA" w:rsidTr="4E57B2BD">
        <w:tc>
          <w:tcPr>
            <w:tcW w:w="2872" w:type="dxa"/>
          </w:tcPr>
          <w:p w14:paraId="51F609C1" w14:textId="0862E69F" w:rsidR="00705694" w:rsidRPr="001841F1" w:rsidRDefault="00705694" w:rsidP="00705694">
            <w:pPr>
              <w:rPr>
                <w:rFonts w:eastAsia="Times New Roman" w:cs="Arial"/>
                <w:lang w:eastAsia="de-DE"/>
              </w:rPr>
            </w:pPr>
            <w:r w:rsidRPr="0011795B">
              <w:rPr>
                <w:rFonts w:cs="Arial"/>
              </w:rPr>
              <w:t>DIN VDE 0185-305-1ff</w:t>
            </w:r>
          </w:p>
        </w:tc>
        <w:tc>
          <w:tcPr>
            <w:tcW w:w="3679" w:type="dxa"/>
          </w:tcPr>
          <w:p w14:paraId="66E11D3C" w14:textId="441D7479" w:rsidR="00705694" w:rsidRPr="001841F1" w:rsidRDefault="00705694" w:rsidP="00705694">
            <w:pPr>
              <w:rPr>
                <w:rFonts w:eastAsia="Times New Roman" w:cs="Arial"/>
                <w:lang w:eastAsia="de-DE"/>
              </w:rPr>
            </w:pPr>
            <w:r w:rsidRPr="0011795B">
              <w:rPr>
                <w:rFonts w:cs="Arial"/>
              </w:rPr>
              <w:t>Blitzschutz Teil 1</w:t>
            </w:r>
            <w:r w:rsidR="00C201AF">
              <w:rPr>
                <w:rFonts w:cs="Arial"/>
              </w:rPr>
              <w:t xml:space="preserve"> </w:t>
            </w:r>
            <w:r w:rsidRPr="0011795B">
              <w:rPr>
                <w:rFonts w:cs="Arial"/>
              </w:rPr>
              <w:t>ff</w:t>
            </w:r>
            <w:r w:rsidR="00C201AF">
              <w:rPr>
                <w:rFonts w:cs="Arial"/>
              </w:rPr>
              <w:t>.</w:t>
            </w:r>
            <w:r w:rsidRPr="0011795B">
              <w:rPr>
                <w:rFonts w:cs="Arial"/>
              </w:rPr>
              <w:t>: Allg. Grundsätze ff</w:t>
            </w:r>
            <w:r w:rsidR="00C201AF">
              <w:rPr>
                <w:rFonts w:cs="Arial"/>
              </w:rPr>
              <w:t>.</w:t>
            </w:r>
          </w:p>
        </w:tc>
        <w:tc>
          <w:tcPr>
            <w:tcW w:w="2511" w:type="dxa"/>
          </w:tcPr>
          <w:p w14:paraId="652B64C1" w14:textId="30320637"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013E7FC4" w14:textId="26E84503" w:rsidTr="4E57B2BD">
        <w:tc>
          <w:tcPr>
            <w:tcW w:w="2872" w:type="dxa"/>
          </w:tcPr>
          <w:p w14:paraId="44F983D7" w14:textId="0F958CE4" w:rsidR="00705694" w:rsidRPr="001841F1" w:rsidRDefault="00705694" w:rsidP="00705694">
            <w:pPr>
              <w:rPr>
                <w:rFonts w:eastAsia="Times New Roman" w:cs="Arial"/>
                <w:lang w:eastAsia="de-DE"/>
              </w:rPr>
            </w:pPr>
            <w:r w:rsidRPr="0011795B">
              <w:rPr>
                <w:rFonts w:cs="Arial"/>
              </w:rPr>
              <w:t>DIN VDE 0411-1</w:t>
            </w:r>
          </w:p>
        </w:tc>
        <w:tc>
          <w:tcPr>
            <w:tcW w:w="3679" w:type="dxa"/>
          </w:tcPr>
          <w:p w14:paraId="3343B1F0" w14:textId="506759C7" w:rsidR="00705694" w:rsidRPr="001841F1" w:rsidRDefault="00705694" w:rsidP="00705694">
            <w:pPr>
              <w:rPr>
                <w:rFonts w:eastAsia="Times New Roman" w:cs="Arial"/>
                <w:lang w:eastAsia="de-DE"/>
              </w:rPr>
            </w:pPr>
            <w:r w:rsidRPr="0011795B">
              <w:rPr>
                <w:rFonts w:cs="Arial"/>
              </w:rPr>
              <w:t>Sicherheitsbestimmungen für elektrische Mess-, Steuer-, Regel- und Laborgeräte, Teil 1: Allg. Anforderungen</w:t>
            </w:r>
          </w:p>
        </w:tc>
        <w:tc>
          <w:tcPr>
            <w:tcW w:w="2511" w:type="dxa"/>
          </w:tcPr>
          <w:p w14:paraId="470E0E11" w14:textId="27EC14D7"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77DF06A0" w14:textId="34AE3FB6" w:rsidTr="4E57B2BD">
        <w:tc>
          <w:tcPr>
            <w:tcW w:w="2872" w:type="dxa"/>
          </w:tcPr>
          <w:p w14:paraId="55B830A8" w14:textId="69183697" w:rsidR="00705694" w:rsidRPr="001841F1" w:rsidRDefault="00705694" w:rsidP="00705694">
            <w:pPr>
              <w:rPr>
                <w:rFonts w:eastAsia="Times New Roman" w:cs="Arial"/>
                <w:lang w:eastAsia="de-DE"/>
              </w:rPr>
            </w:pPr>
            <w:r w:rsidRPr="0011795B">
              <w:rPr>
                <w:rFonts w:cs="Arial"/>
              </w:rPr>
              <w:t>DIN EN 60947-1, DIN VDE 0660-100</w:t>
            </w:r>
          </w:p>
        </w:tc>
        <w:tc>
          <w:tcPr>
            <w:tcW w:w="3679" w:type="dxa"/>
          </w:tcPr>
          <w:p w14:paraId="162F8E8D" w14:textId="6BD8B5DF" w:rsidR="00705694" w:rsidRPr="001841F1" w:rsidRDefault="00705694" w:rsidP="00705694">
            <w:pPr>
              <w:rPr>
                <w:rFonts w:eastAsia="Times New Roman" w:cs="Arial"/>
                <w:lang w:eastAsia="de-DE"/>
              </w:rPr>
            </w:pPr>
            <w:r w:rsidRPr="0011795B">
              <w:rPr>
                <w:rFonts w:cs="Arial"/>
              </w:rPr>
              <w:t>Niederspannungsschaltgeräte, Teil 1: Allgemein Festlegungen</w:t>
            </w:r>
          </w:p>
        </w:tc>
        <w:tc>
          <w:tcPr>
            <w:tcW w:w="2511" w:type="dxa"/>
          </w:tcPr>
          <w:p w14:paraId="397C7D48" w14:textId="14C069F9"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7DE76B67" w14:textId="32E6668B" w:rsidTr="4E57B2BD">
        <w:tc>
          <w:tcPr>
            <w:tcW w:w="2872" w:type="dxa"/>
          </w:tcPr>
          <w:p w14:paraId="420E0F4D" w14:textId="6FB9E249" w:rsidR="00705694" w:rsidRPr="001841F1" w:rsidRDefault="00705694" w:rsidP="00705694">
            <w:pPr>
              <w:rPr>
                <w:rFonts w:eastAsia="Times New Roman" w:cs="Arial"/>
                <w:lang w:eastAsia="de-DE"/>
              </w:rPr>
            </w:pPr>
            <w:r w:rsidRPr="0011795B">
              <w:rPr>
                <w:rFonts w:cs="Arial"/>
              </w:rPr>
              <w:t xml:space="preserve">DIN EN 60099-1, VDE 0675-1 </w:t>
            </w:r>
          </w:p>
        </w:tc>
        <w:tc>
          <w:tcPr>
            <w:tcW w:w="3679" w:type="dxa"/>
          </w:tcPr>
          <w:p w14:paraId="306DDB75" w14:textId="115BA2FF" w:rsidR="00705694" w:rsidRPr="001841F1" w:rsidRDefault="00705694" w:rsidP="00705694">
            <w:pPr>
              <w:rPr>
                <w:rFonts w:eastAsia="Times New Roman" w:cs="Arial"/>
                <w:lang w:eastAsia="de-DE"/>
              </w:rPr>
            </w:pPr>
            <w:proofErr w:type="spellStart"/>
            <w:r w:rsidRPr="0011795B">
              <w:rPr>
                <w:rFonts w:cs="Arial"/>
              </w:rPr>
              <w:t>Überspannungsableiter</w:t>
            </w:r>
            <w:proofErr w:type="spellEnd"/>
            <w:r w:rsidRPr="0011795B">
              <w:rPr>
                <w:rFonts w:cs="Arial"/>
              </w:rPr>
              <w:t xml:space="preserve"> mit nichtlinearen Widerständen für Wechselspannungsnetze</w:t>
            </w:r>
          </w:p>
        </w:tc>
        <w:tc>
          <w:tcPr>
            <w:tcW w:w="2511" w:type="dxa"/>
          </w:tcPr>
          <w:p w14:paraId="0188F338" w14:textId="0388D1D4"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24883F4C" w14:textId="2803D7AB" w:rsidTr="4E57B2BD">
        <w:tc>
          <w:tcPr>
            <w:tcW w:w="2872" w:type="dxa"/>
          </w:tcPr>
          <w:p w14:paraId="32105A3D" w14:textId="1C840D46" w:rsidR="00705694" w:rsidRPr="001841F1" w:rsidRDefault="00705694" w:rsidP="00705694">
            <w:pPr>
              <w:rPr>
                <w:rFonts w:eastAsia="Times New Roman" w:cs="Arial"/>
                <w:lang w:eastAsia="de-DE"/>
              </w:rPr>
            </w:pPr>
            <w:r w:rsidRPr="0011795B">
              <w:rPr>
                <w:rFonts w:cs="Arial"/>
              </w:rPr>
              <w:t>DIN EN 60335-2-40, VDE-0700-2-40</w:t>
            </w:r>
          </w:p>
        </w:tc>
        <w:tc>
          <w:tcPr>
            <w:tcW w:w="3679" w:type="dxa"/>
          </w:tcPr>
          <w:p w14:paraId="386292EE" w14:textId="4EBC2CDA" w:rsidR="00705694" w:rsidRPr="001841F1" w:rsidRDefault="00705694" w:rsidP="00705694">
            <w:pPr>
              <w:rPr>
                <w:rFonts w:eastAsia="Times New Roman" w:cs="Arial"/>
                <w:lang w:eastAsia="de-DE"/>
              </w:rPr>
            </w:pPr>
            <w:r w:rsidRPr="0011795B">
              <w:rPr>
                <w:rFonts w:cs="Arial"/>
              </w:rPr>
              <w:t xml:space="preserve">Sicherheit elektrischer Geräte für den Hausgebrauch und ähnliche Zwecke Teil 2-40: </w:t>
            </w:r>
            <w:r w:rsidRPr="00A2678E">
              <w:rPr>
                <w:rFonts w:cs="Arial"/>
                <w:color w:val="000000" w:themeColor="text1"/>
              </w:rPr>
              <w:t xml:space="preserve">Besondere Anforderungen </w:t>
            </w:r>
            <w:r w:rsidRPr="0011795B">
              <w:rPr>
                <w:rFonts w:cs="Arial"/>
              </w:rPr>
              <w:t>für elektrisch betriebene Wärmepumpen, Klimageräte und Raumluft</w:t>
            </w:r>
            <w:r w:rsidR="00C201AF">
              <w:rPr>
                <w:rFonts w:cs="Arial"/>
              </w:rPr>
              <w:t>e</w:t>
            </w:r>
            <w:r w:rsidRPr="0011795B">
              <w:rPr>
                <w:rFonts w:cs="Arial"/>
              </w:rPr>
              <w:t>ntfeuchter</w:t>
            </w:r>
          </w:p>
        </w:tc>
        <w:tc>
          <w:tcPr>
            <w:tcW w:w="2511" w:type="dxa"/>
          </w:tcPr>
          <w:p w14:paraId="38AB73DA" w14:textId="3461D3B7"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4102FC51" w14:textId="66CCBC5A" w:rsidTr="4E57B2BD">
        <w:tc>
          <w:tcPr>
            <w:tcW w:w="2872" w:type="dxa"/>
          </w:tcPr>
          <w:p w14:paraId="19F11CEE" w14:textId="53CFE1DB" w:rsidR="00705694" w:rsidRPr="001841F1" w:rsidRDefault="00705694" w:rsidP="00705694">
            <w:pPr>
              <w:rPr>
                <w:rFonts w:eastAsia="Times New Roman" w:cs="Arial"/>
                <w:lang w:eastAsia="de-DE"/>
              </w:rPr>
            </w:pPr>
            <w:r w:rsidRPr="0011795B">
              <w:rPr>
                <w:rFonts w:cs="Arial"/>
              </w:rPr>
              <w:t>DIN VDE 0750-1</w:t>
            </w:r>
          </w:p>
        </w:tc>
        <w:tc>
          <w:tcPr>
            <w:tcW w:w="3679" w:type="dxa"/>
          </w:tcPr>
          <w:p w14:paraId="51EF9387" w14:textId="2F9159F5" w:rsidR="00705694" w:rsidRPr="001841F1" w:rsidRDefault="00705694" w:rsidP="00705694">
            <w:pPr>
              <w:rPr>
                <w:rFonts w:eastAsia="Times New Roman" w:cs="Arial"/>
                <w:lang w:eastAsia="de-DE"/>
              </w:rPr>
            </w:pPr>
            <w:r w:rsidRPr="0011795B">
              <w:rPr>
                <w:rFonts w:cs="Arial"/>
              </w:rPr>
              <w:t>Med. elektr. Geräte, Teil 1: Allg. Festlegungen für die Sicherheit einschließlich der wesentlichen Leistungsmerkmale</w:t>
            </w:r>
          </w:p>
        </w:tc>
        <w:tc>
          <w:tcPr>
            <w:tcW w:w="2511" w:type="dxa"/>
          </w:tcPr>
          <w:p w14:paraId="6EFB7D4E" w14:textId="7634E89D"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43A6E4BB" w14:textId="77D787F0" w:rsidTr="4E57B2BD">
        <w:tc>
          <w:tcPr>
            <w:tcW w:w="2872" w:type="dxa"/>
          </w:tcPr>
          <w:p w14:paraId="2A968751" w14:textId="03D8F032" w:rsidR="00705694" w:rsidRPr="001841F1" w:rsidRDefault="00705694" w:rsidP="00705694">
            <w:pPr>
              <w:rPr>
                <w:rFonts w:eastAsia="Times New Roman" w:cs="Arial"/>
                <w:lang w:eastAsia="de-DE"/>
              </w:rPr>
            </w:pPr>
            <w:r w:rsidRPr="0011795B">
              <w:rPr>
                <w:rFonts w:cs="Arial"/>
              </w:rPr>
              <w:lastRenderedPageBreak/>
              <w:t>Blitzschutzkonzept MSE</w:t>
            </w:r>
          </w:p>
        </w:tc>
        <w:tc>
          <w:tcPr>
            <w:tcW w:w="3679" w:type="dxa"/>
          </w:tcPr>
          <w:p w14:paraId="6BD20ABC" w14:textId="6EB94C33" w:rsidR="00705694" w:rsidRPr="001841F1" w:rsidRDefault="00705694" w:rsidP="00705694">
            <w:pPr>
              <w:rPr>
                <w:rFonts w:eastAsia="Times New Roman" w:cs="Arial"/>
                <w:lang w:eastAsia="de-DE"/>
              </w:rPr>
            </w:pPr>
            <w:r w:rsidRPr="0011795B">
              <w:rPr>
                <w:rFonts w:cs="Arial"/>
              </w:rPr>
              <w:t>Blitzschutzkonzept BAAINBw U3.1</w:t>
            </w:r>
            <w:r w:rsidR="00C201AF">
              <w:rPr>
                <w:rFonts w:cs="Arial"/>
              </w:rPr>
              <w:t>,</w:t>
            </w:r>
            <w:r w:rsidRPr="0011795B">
              <w:rPr>
                <w:rFonts w:cs="Arial"/>
              </w:rPr>
              <w:t xml:space="preserve"> Stand Nov. 2014</w:t>
            </w:r>
            <w:r w:rsidR="00C201AF">
              <w:rPr>
                <w:rFonts w:cs="Arial"/>
              </w:rPr>
              <w:t>,</w:t>
            </w:r>
            <w:r w:rsidRPr="0011795B">
              <w:rPr>
                <w:rFonts w:cs="Arial"/>
              </w:rPr>
              <w:t xml:space="preserve"> für die Modulare Sanitätseinrichtung (MSE)</w:t>
            </w:r>
          </w:p>
        </w:tc>
        <w:tc>
          <w:tcPr>
            <w:tcW w:w="2511" w:type="dxa"/>
          </w:tcPr>
          <w:p w14:paraId="73F2C61B" w14:textId="04DEF131" w:rsidR="00705694" w:rsidRPr="001841F1" w:rsidRDefault="00705694" w:rsidP="00705694">
            <w:pPr>
              <w:rPr>
                <w:rFonts w:eastAsia="Times New Roman" w:cs="Arial"/>
                <w:lang w:eastAsia="de-DE"/>
              </w:rPr>
            </w:pPr>
            <w:r w:rsidRPr="001841F1">
              <w:rPr>
                <w:rFonts w:eastAsia="Times New Roman" w:cs="Arial"/>
                <w:lang w:eastAsia="de-DE"/>
              </w:rPr>
              <w:t>Gültige Fassung zum Zeitpunkt der Leistungserbringung</w:t>
            </w:r>
          </w:p>
        </w:tc>
      </w:tr>
      <w:tr w:rsidR="00705694" w:rsidRPr="00A20D37" w14:paraId="7BA57726" w14:textId="77777777" w:rsidTr="4E57B2BD">
        <w:tc>
          <w:tcPr>
            <w:tcW w:w="9062" w:type="dxa"/>
            <w:gridSpan w:val="3"/>
          </w:tcPr>
          <w:p w14:paraId="74A1BB90" w14:textId="77777777" w:rsidR="00705694" w:rsidRPr="00A2678E" w:rsidRDefault="4E57B2BD" w:rsidP="4E57B2BD">
            <w:pPr>
              <w:shd w:val="clear" w:color="auto" w:fill="FFFFFF" w:themeFill="background1"/>
              <w:spacing w:after="120"/>
              <w:jc w:val="center"/>
              <w:rPr>
                <w:rFonts w:cs="Arial"/>
              </w:rPr>
            </w:pPr>
            <w:r w:rsidRPr="4E57B2BD">
              <w:rPr>
                <w:rFonts w:cs="Arial"/>
                <w:b/>
                <w:bCs/>
              </w:rPr>
              <w:t>Ergonomie</w:t>
            </w:r>
          </w:p>
        </w:tc>
      </w:tr>
      <w:tr w:rsidR="00046445" w:rsidRPr="00A20D37" w14:paraId="35A8C92B" w14:textId="77777777" w:rsidTr="4E57B2BD">
        <w:tc>
          <w:tcPr>
            <w:tcW w:w="2872" w:type="dxa"/>
          </w:tcPr>
          <w:p w14:paraId="1E8A4966" w14:textId="775C5DCD" w:rsidR="00046445" w:rsidRPr="0011795B" w:rsidRDefault="00046445" w:rsidP="00046445">
            <w:pPr>
              <w:rPr>
                <w:rFonts w:cs="Arial"/>
              </w:rPr>
            </w:pPr>
            <w:r w:rsidRPr="00D06ED9">
              <w:t>DIN EN 60601-1-6</w:t>
            </w:r>
          </w:p>
        </w:tc>
        <w:tc>
          <w:tcPr>
            <w:tcW w:w="3679" w:type="dxa"/>
          </w:tcPr>
          <w:p w14:paraId="3A2E971C" w14:textId="4D54BD45" w:rsidR="00046445" w:rsidRPr="0011795B" w:rsidRDefault="00046445" w:rsidP="00046445">
            <w:pPr>
              <w:rPr>
                <w:rFonts w:cs="Arial"/>
              </w:rPr>
            </w:pPr>
            <w:r w:rsidRPr="00940184">
              <w:t xml:space="preserve">Medizinische elektrische Geräte </w:t>
            </w:r>
            <w:r w:rsidR="007F35F8">
              <w:t>–</w:t>
            </w:r>
            <w:r w:rsidRPr="00940184">
              <w:t xml:space="preserve"> Teil</w:t>
            </w:r>
            <w:r w:rsidR="007F35F8">
              <w:t>e</w:t>
            </w:r>
            <w:r w:rsidRPr="00940184">
              <w:t xml:space="preserve"> 1-6: Allgemeine Festlegungen für die Sicherheit einschließlich der wesentlichen Leistungsmerkmale </w:t>
            </w:r>
            <w:r w:rsidR="007F35F8">
              <w:t>–</w:t>
            </w:r>
            <w:r w:rsidRPr="00940184">
              <w:t xml:space="preserve"> Ergänzungsnorm: Gebrauchstauglichkeit</w:t>
            </w:r>
          </w:p>
        </w:tc>
        <w:tc>
          <w:tcPr>
            <w:tcW w:w="2511" w:type="dxa"/>
          </w:tcPr>
          <w:p w14:paraId="2867EAD6" w14:textId="3EA9C815" w:rsidR="00046445" w:rsidRPr="00A20D37" w:rsidRDefault="00046445" w:rsidP="00046445">
            <w:pPr>
              <w:rPr>
                <w:rFonts w:cs="Arial"/>
              </w:rPr>
            </w:pPr>
            <w:r w:rsidRPr="001841F1">
              <w:rPr>
                <w:rFonts w:eastAsia="Times New Roman" w:cs="Arial"/>
                <w:lang w:eastAsia="de-DE"/>
              </w:rPr>
              <w:t>Gültige Fassung zum Zeitpunkt der Leistungserbringung</w:t>
            </w:r>
          </w:p>
        </w:tc>
      </w:tr>
      <w:tr w:rsidR="00046445" w:rsidRPr="00A20D37" w14:paraId="6C1303DF" w14:textId="77777777" w:rsidTr="4E57B2BD">
        <w:tc>
          <w:tcPr>
            <w:tcW w:w="2872" w:type="dxa"/>
          </w:tcPr>
          <w:p w14:paraId="15D8E61E" w14:textId="77777777" w:rsidR="00046445" w:rsidRPr="0011795B" w:rsidRDefault="00046445" w:rsidP="00046445">
            <w:pPr>
              <w:rPr>
                <w:rFonts w:cs="Arial"/>
              </w:rPr>
            </w:pPr>
            <w:proofErr w:type="spellStart"/>
            <w:r w:rsidRPr="0011795B">
              <w:rPr>
                <w:rFonts w:cs="Arial"/>
              </w:rPr>
              <w:t>HdE</w:t>
            </w:r>
            <w:proofErr w:type="spellEnd"/>
          </w:p>
        </w:tc>
        <w:tc>
          <w:tcPr>
            <w:tcW w:w="3679" w:type="dxa"/>
          </w:tcPr>
          <w:p w14:paraId="3D00C35F" w14:textId="77777777" w:rsidR="00046445" w:rsidRPr="0011795B" w:rsidRDefault="00046445" w:rsidP="00046445">
            <w:pPr>
              <w:rPr>
                <w:rFonts w:cs="Arial"/>
              </w:rPr>
            </w:pPr>
            <w:r w:rsidRPr="0011795B">
              <w:rPr>
                <w:rFonts w:cs="Arial"/>
              </w:rPr>
              <w:t>Handbuch der Ergonomie</w:t>
            </w:r>
          </w:p>
        </w:tc>
        <w:tc>
          <w:tcPr>
            <w:tcW w:w="2511" w:type="dxa"/>
          </w:tcPr>
          <w:p w14:paraId="6153EF5F" w14:textId="77777777" w:rsidR="00046445" w:rsidRPr="00A20D37" w:rsidRDefault="00046445" w:rsidP="00046445">
            <w:pPr>
              <w:rPr>
                <w:rFonts w:cs="Arial"/>
              </w:rPr>
            </w:pPr>
            <w:r w:rsidRPr="00A20D37">
              <w:rPr>
                <w:rFonts w:cs="Arial"/>
              </w:rPr>
              <w:t>Gültige Fassung zum Zeitpunkt der Leistungserbringung</w:t>
            </w:r>
          </w:p>
        </w:tc>
      </w:tr>
      <w:tr w:rsidR="00046445" w:rsidRPr="00A20D37" w14:paraId="15401693" w14:textId="77777777" w:rsidTr="4E57B2BD">
        <w:tc>
          <w:tcPr>
            <w:tcW w:w="2872" w:type="dxa"/>
          </w:tcPr>
          <w:p w14:paraId="1138B0DF" w14:textId="77777777" w:rsidR="00046445" w:rsidRPr="0011795B" w:rsidRDefault="00046445" w:rsidP="00046445">
            <w:pPr>
              <w:rPr>
                <w:rFonts w:cs="Arial"/>
              </w:rPr>
            </w:pPr>
            <w:proofErr w:type="spellStart"/>
            <w:r w:rsidRPr="0011795B">
              <w:rPr>
                <w:rFonts w:cs="Arial"/>
              </w:rPr>
              <w:t>LasthandhabV</w:t>
            </w:r>
            <w:proofErr w:type="spellEnd"/>
          </w:p>
        </w:tc>
        <w:tc>
          <w:tcPr>
            <w:tcW w:w="3679" w:type="dxa"/>
          </w:tcPr>
          <w:p w14:paraId="46E617B4" w14:textId="77777777" w:rsidR="00046445" w:rsidRPr="0011795B" w:rsidRDefault="00046445" w:rsidP="00046445">
            <w:pPr>
              <w:rPr>
                <w:rFonts w:cs="Arial"/>
              </w:rPr>
            </w:pPr>
            <w:r w:rsidRPr="0011795B">
              <w:rPr>
                <w:rFonts w:cs="Arial"/>
              </w:rPr>
              <w:t xml:space="preserve">Lastenhandhabungsverordnung </w:t>
            </w:r>
          </w:p>
        </w:tc>
        <w:tc>
          <w:tcPr>
            <w:tcW w:w="2511" w:type="dxa"/>
          </w:tcPr>
          <w:p w14:paraId="0428332E" w14:textId="77777777" w:rsidR="00046445" w:rsidRPr="00A20D37" w:rsidRDefault="00046445" w:rsidP="00046445">
            <w:pPr>
              <w:rPr>
                <w:rFonts w:cs="Arial"/>
              </w:rPr>
            </w:pPr>
            <w:r w:rsidRPr="00A20D37">
              <w:rPr>
                <w:rFonts w:cs="Arial"/>
              </w:rPr>
              <w:t>Gültige Fassung zum Zeitpunkt der Leistungserbringung</w:t>
            </w:r>
          </w:p>
        </w:tc>
      </w:tr>
      <w:tr w:rsidR="00046445" w:rsidRPr="00A20D37" w14:paraId="18059AC6" w14:textId="77777777" w:rsidTr="4E57B2BD">
        <w:tc>
          <w:tcPr>
            <w:tcW w:w="2872" w:type="dxa"/>
          </w:tcPr>
          <w:p w14:paraId="6FE0D63B" w14:textId="740E1950" w:rsidR="00046445" w:rsidRPr="0011795B" w:rsidRDefault="00046445" w:rsidP="00046445">
            <w:pPr>
              <w:rPr>
                <w:rFonts w:cs="Arial"/>
              </w:rPr>
            </w:pPr>
            <w:r w:rsidRPr="001841F1">
              <w:rPr>
                <w:rFonts w:cs="Arial"/>
              </w:rPr>
              <w:t>Leitmerkmalmethode - Heben, Halten und Tragen</w:t>
            </w:r>
          </w:p>
        </w:tc>
        <w:tc>
          <w:tcPr>
            <w:tcW w:w="3679" w:type="dxa"/>
          </w:tcPr>
          <w:p w14:paraId="1F879843" w14:textId="5BEE1616" w:rsidR="00046445" w:rsidRPr="0011795B" w:rsidRDefault="00046445" w:rsidP="00046445">
            <w:pPr>
              <w:rPr>
                <w:rFonts w:cs="Arial"/>
              </w:rPr>
            </w:pPr>
            <w:r w:rsidRPr="001841F1">
              <w:rPr>
                <w:rFonts w:cs="Arial"/>
              </w:rPr>
              <w:t xml:space="preserve">Leitmerkmalmethode zur Beurteilung und Gestaltung von Belastungen beim manuellen Heben, Halten und Tragen von Lasten ≥ 3 kg (LMM-HHT) (Hrsg. </w:t>
            </w:r>
            <w:proofErr w:type="spellStart"/>
            <w:r w:rsidRPr="001841F1">
              <w:rPr>
                <w:rFonts w:cs="Arial"/>
              </w:rPr>
              <w:t>BAuA</w:t>
            </w:r>
            <w:proofErr w:type="spellEnd"/>
            <w:r w:rsidRPr="001841F1">
              <w:rPr>
                <w:rFonts w:cs="Arial"/>
              </w:rPr>
              <w:t>)</w:t>
            </w:r>
          </w:p>
        </w:tc>
        <w:tc>
          <w:tcPr>
            <w:tcW w:w="2511" w:type="dxa"/>
          </w:tcPr>
          <w:p w14:paraId="2FE8FB83" w14:textId="57D225EE" w:rsidR="00046445" w:rsidRPr="00A20D37" w:rsidRDefault="00046445" w:rsidP="00046445">
            <w:pPr>
              <w:rPr>
                <w:rFonts w:cs="Arial"/>
              </w:rPr>
            </w:pPr>
            <w:r w:rsidRPr="001841F1">
              <w:rPr>
                <w:rFonts w:cs="Arial"/>
              </w:rPr>
              <w:t>Gültige Fassung zum Zeitpunkt der Leistungserbringung</w:t>
            </w:r>
          </w:p>
        </w:tc>
      </w:tr>
      <w:tr w:rsidR="00046445" w:rsidRPr="00A20D37" w14:paraId="0761E824" w14:textId="77777777" w:rsidTr="4E57B2BD">
        <w:tc>
          <w:tcPr>
            <w:tcW w:w="9062" w:type="dxa"/>
            <w:gridSpan w:val="3"/>
          </w:tcPr>
          <w:p w14:paraId="56AEB4FB" w14:textId="77777777" w:rsidR="00046445" w:rsidRPr="00A2678E" w:rsidRDefault="4E57B2BD" w:rsidP="4E57B2BD">
            <w:pPr>
              <w:shd w:val="clear" w:color="auto" w:fill="FFFFFF" w:themeFill="background1"/>
              <w:spacing w:after="120"/>
              <w:jc w:val="center"/>
              <w:rPr>
                <w:rFonts w:cs="Arial"/>
              </w:rPr>
            </w:pPr>
            <w:r w:rsidRPr="4E57B2BD">
              <w:rPr>
                <w:rFonts w:cs="Arial"/>
                <w:b/>
                <w:bCs/>
              </w:rPr>
              <w:t>Umweltschutz und Gefahrgutwesen</w:t>
            </w:r>
          </w:p>
        </w:tc>
      </w:tr>
      <w:tr w:rsidR="00046445" w:rsidRPr="00A20D37" w14:paraId="3407A264" w14:textId="77777777" w:rsidTr="4E57B2BD">
        <w:tc>
          <w:tcPr>
            <w:tcW w:w="2872" w:type="dxa"/>
          </w:tcPr>
          <w:p w14:paraId="71C7DE55" w14:textId="77777777" w:rsidR="00046445" w:rsidRPr="0011795B" w:rsidRDefault="00046445" w:rsidP="00046445">
            <w:pPr>
              <w:rPr>
                <w:rFonts w:cs="Arial"/>
              </w:rPr>
            </w:pPr>
            <w:proofErr w:type="spellStart"/>
            <w:r w:rsidRPr="001841F1">
              <w:rPr>
                <w:rFonts w:eastAsia="Times New Roman" w:cs="Arial"/>
                <w:lang w:eastAsia="de-DE"/>
              </w:rPr>
              <w:t>BattG</w:t>
            </w:r>
            <w:proofErr w:type="spellEnd"/>
          </w:p>
        </w:tc>
        <w:tc>
          <w:tcPr>
            <w:tcW w:w="3679" w:type="dxa"/>
          </w:tcPr>
          <w:p w14:paraId="1BA9669C" w14:textId="77777777" w:rsidR="00046445" w:rsidRPr="0011795B" w:rsidRDefault="00046445" w:rsidP="00046445">
            <w:pPr>
              <w:rPr>
                <w:rFonts w:cs="Arial"/>
              </w:rPr>
            </w:pPr>
            <w:r w:rsidRPr="001841F1">
              <w:rPr>
                <w:rFonts w:eastAsia="Times New Roman" w:cs="Arial"/>
                <w:lang w:eastAsia="de-DE"/>
              </w:rPr>
              <w:t>Gesetz über das Inverkehrbringen, die Rücknahme und die umweltverträgliche Entsorgung von Batterien und Akkumulatoren (Batteriegesetz)</w:t>
            </w:r>
          </w:p>
        </w:tc>
        <w:tc>
          <w:tcPr>
            <w:tcW w:w="2511" w:type="dxa"/>
          </w:tcPr>
          <w:p w14:paraId="4CD21F4D" w14:textId="77777777" w:rsidR="00046445" w:rsidRPr="00A20D37" w:rsidRDefault="00046445" w:rsidP="00046445">
            <w:pPr>
              <w:rPr>
                <w:rFonts w:cs="Arial"/>
              </w:rPr>
            </w:pPr>
            <w:r w:rsidRPr="00A20D37">
              <w:rPr>
                <w:rFonts w:cs="Arial"/>
              </w:rPr>
              <w:t>Gültige Fassung zum Zeitpunkt der Leistungserbringung</w:t>
            </w:r>
          </w:p>
        </w:tc>
      </w:tr>
      <w:tr w:rsidR="009805D2" w:rsidRPr="00A20D37" w14:paraId="69BEF8A6" w14:textId="77777777" w:rsidTr="4E57B2BD">
        <w:tc>
          <w:tcPr>
            <w:tcW w:w="2872" w:type="dxa"/>
          </w:tcPr>
          <w:p w14:paraId="7E4A6BD6" w14:textId="145CD76A" w:rsidR="009805D2" w:rsidRPr="001841F1" w:rsidRDefault="009805D2" w:rsidP="00046445">
            <w:pPr>
              <w:rPr>
                <w:rFonts w:eastAsia="Times New Roman" w:cs="Arial"/>
                <w:lang w:eastAsia="de-DE"/>
              </w:rPr>
            </w:pPr>
            <w:proofErr w:type="spellStart"/>
            <w:r w:rsidRPr="001841F1">
              <w:rPr>
                <w:rFonts w:eastAsia="Times New Roman" w:cs="Arial"/>
                <w:lang w:eastAsia="de-DE"/>
              </w:rPr>
              <w:t>ChemKlimaschutzV</w:t>
            </w:r>
            <w:proofErr w:type="spellEnd"/>
          </w:p>
        </w:tc>
        <w:tc>
          <w:tcPr>
            <w:tcW w:w="3679" w:type="dxa"/>
          </w:tcPr>
          <w:p w14:paraId="0817F538" w14:textId="46EDE525" w:rsidR="009805D2" w:rsidRPr="001841F1" w:rsidRDefault="009805D2" w:rsidP="009805D2">
            <w:pPr>
              <w:rPr>
                <w:rFonts w:eastAsia="Times New Roman" w:cs="Arial"/>
                <w:lang w:eastAsia="de-DE"/>
              </w:rPr>
            </w:pPr>
            <w:r w:rsidRPr="001841F1">
              <w:rPr>
                <w:rFonts w:eastAsia="Times New Roman" w:cs="Arial"/>
                <w:lang w:eastAsia="de-DE"/>
              </w:rPr>
              <w:t xml:space="preserve">Verordnung zum Schutz des Klimas vor Veränderungen durch den Eintrag bestimmter fluorierter Treibhausgase) (Chemikalien-Klimaschutzverordnung </w:t>
            </w:r>
            <w:r w:rsidR="007F35F8" w:rsidRPr="001841F1">
              <w:rPr>
                <w:rFonts w:eastAsia="Times New Roman" w:cs="Arial"/>
                <w:lang w:eastAsia="de-DE"/>
              </w:rPr>
              <w:t>–</w:t>
            </w:r>
            <w:r w:rsidRPr="001841F1">
              <w:rPr>
                <w:rFonts w:eastAsia="Times New Roman" w:cs="Arial"/>
                <w:lang w:eastAsia="de-DE"/>
              </w:rPr>
              <w:t xml:space="preserve"> </w:t>
            </w:r>
            <w:proofErr w:type="spellStart"/>
            <w:r w:rsidRPr="001841F1">
              <w:rPr>
                <w:rFonts w:eastAsia="Times New Roman" w:cs="Arial"/>
                <w:lang w:eastAsia="de-DE"/>
              </w:rPr>
              <w:t>ChemKlimaschutzV</w:t>
            </w:r>
            <w:proofErr w:type="spellEnd"/>
            <w:r w:rsidRPr="001841F1">
              <w:rPr>
                <w:rFonts w:eastAsia="Times New Roman" w:cs="Arial"/>
                <w:lang w:eastAsia="de-DE"/>
              </w:rPr>
              <w:t>)</w:t>
            </w:r>
          </w:p>
        </w:tc>
        <w:tc>
          <w:tcPr>
            <w:tcW w:w="2511" w:type="dxa"/>
          </w:tcPr>
          <w:p w14:paraId="1A271E38" w14:textId="159A157B" w:rsidR="009805D2" w:rsidRPr="00A20D37" w:rsidRDefault="009805D2" w:rsidP="00046445">
            <w:pPr>
              <w:rPr>
                <w:rFonts w:cs="Arial"/>
              </w:rPr>
            </w:pPr>
            <w:r w:rsidRPr="00A20D37">
              <w:rPr>
                <w:rFonts w:cs="Arial"/>
              </w:rPr>
              <w:t>Gültige Fassung zum Zeitpunkt der Leistungserbringung</w:t>
            </w:r>
          </w:p>
        </w:tc>
      </w:tr>
      <w:tr w:rsidR="001A1502" w:rsidRPr="00A20D37" w14:paraId="2D05E7A9" w14:textId="77777777" w:rsidTr="4E57B2BD">
        <w:tc>
          <w:tcPr>
            <w:tcW w:w="2872" w:type="dxa"/>
          </w:tcPr>
          <w:p w14:paraId="6B56A8EB" w14:textId="0275526D" w:rsidR="001A1502" w:rsidRPr="001841F1" w:rsidRDefault="009805D2" w:rsidP="00046445">
            <w:pPr>
              <w:rPr>
                <w:rFonts w:eastAsia="Times New Roman" w:cs="Arial"/>
                <w:lang w:eastAsia="de-DE"/>
              </w:rPr>
            </w:pPr>
            <w:proofErr w:type="spellStart"/>
            <w:r w:rsidRPr="001841F1">
              <w:rPr>
                <w:rFonts w:eastAsia="Times New Roman" w:cs="Arial"/>
                <w:lang w:eastAsia="de-DE"/>
              </w:rPr>
              <w:lastRenderedPageBreak/>
              <w:t>ChemOzonSchichtV</w:t>
            </w:r>
            <w:proofErr w:type="spellEnd"/>
          </w:p>
        </w:tc>
        <w:tc>
          <w:tcPr>
            <w:tcW w:w="3679" w:type="dxa"/>
          </w:tcPr>
          <w:p w14:paraId="769B1DB4" w14:textId="2F7C978E" w:rsidR="001A1502" w:rsidRPr="001841F1" w:rsidRDefault="009805D2" w:rsidP="009805D2">
            <w:pPr>
              <w:rPr>
                <w:rFonts w:eastAsia="Times New Roman" w:cs="Arial"/>
                <w:lang w:eastAsia="de-DE"/>
              </w:rPr>
            </w:pPr>
            <w:r w:rsidRPr="001841F1">
              <w:rPr>
                <w:rFonts w:eastAsia="Times New Roman" w:cs="Arial"/>
                <w:lang w:eastAsia="de-DE"/>
              </w:rPr>
              <w:t xml:space="preserve">Verordnung über Stoffe, die die Ozonschicht schädigen (Chemikalien-Ozonschichtverordnung </w:t>
            </w:r>
            <w:r w:rsidR="007F35F8" w:rsidRPr="001841F1">
              <w:rPr>
                <w:rFonts w:eastAsia="Times New Roman" w:cs="Arial"/>
                <w:lang w:eastAsia="de-DE"/>
              </w:rPr>
              <w:t>–</w:t>
            </w:r>
            <w:r w:rsidRPr="001841F1">
              <w:rPr>
                <w:rFonts w:eastAsia="Times New Roman" w:cs="Arial"/>
                <w:lang w:eastAsia="de-DE"/>
              </w:rPr>
              <w:t xml:space="preserve"> </w:t>
            </w:r>
            <w:proofErr w:type="spellStart"/>
            <w:r w:rsidRPr="001841F1">
              <w:rPr>
                <w:rFonts w:eastAsia="Times New Roman" w:cs="Arial"/>
                <w:lang w:eastAsia="de-DE"/>
              </w:rPr>
              <w:t>ChemOzonSchichtV</w:t>
            </w:r>
            <w:proofErr w:type="spellEnd"/>
            <w:r w:rsidRPr="001841F1">
              <w:rPr>
                <w:rFonts w:eastAsia="Times New Roman" w:cs="Arial"/>
                <w:lang w:eastAsia="de-DE"/>
              </w:rPr>
              <w:t>)</w:t>
            </w:r>
          </w:p>
        </w:tc>
        <w:tc>
          <w:tcPr>
            <w:tcW w:w="2511" w:type="dxa"/>
          </w:tcPr>
          <w:p w14:paraId="37CF769B" w14:textId="51E8DAEB" w:rsidR="001A1502" w:rsidRPr="00A20D37" w:rsidRDefault="009805D2" w:rsidP="00046445">
            <w:pPr>
              <w:rPr>
                <w:rFonts w:cs="Arial"/>
              </w:rPr>
            </w:pPr>
            <w:r w:rsidRPr="00A20D37">
              <w:rPr>
                <w:rFonts w:cs="Arial"/>
              </w:rPr>
              <w:t>Gültige Fassung zum Zeitpunkt der Leistungserbringung</w:t>
            </w:r>
          </w:p>
        </w:tc>
      </w:tr>
      <w:tr w:rsidR="00046445" w:rsidRPr="00A20D37" w14:paraId="33220EAF" w14:textId="77777777" w:rsidTr="4E57B2BD">
        <w:tc>
          <w:tcPr>
            <w:tcW w:w="2872" w:type="dxa"/>
          </w:tcPr>
          <w:p w14:paraId="28C397F6" w14:textId="77777777" w:rsidR="00046445" w:rsidRPr="001841F1" w:rsidRDefault="00046445" w:rsidP="00046445">
            <w:pPr>
              <w:rPr>
                <w:rFonts w:eastAsia="Times New Roman" w:cs="Arial"/>
                <w:lang w:eastAsia="de-DE"/>
              </w:rPr>
            </w:pPr>
            <w:proofErr w:type="spellStart"/>
            <w:r w:rsidRPr="001841F1">
              <w:rPr>
                <w:rFonts w:eastAsia="Times New Roman" w:cs="Arial"/>
                <w:lang w:eastAsia="de-DE"/>
              </w:rPr>
              <w:t>ElektroStoffV</w:t>
            </w:r>
            <w:proofErr w:type="spellEnd"/>
          </w:p>
        </w:tc>
        <w:tc>
          <w:tcPr>
            <w:tcW w:w="3679" w:type="dxa"/>
          </w:tcPr>
          <w:p w14:paraId="72A97355" w14:textId="77777777" w:rsidR="00046445" w:rsidRPr="001841F1" w:rsidRDefault="00046445" w:rsidP="00046445">
            <w:pPr>
              <w:rPr>
                <w:rFonts w:eastAsia="Times New Roman" w:cs="Arial"/>
                <w:lang w:eastAsia="de-DE"/>
              </w:rPr>
            </w:pPr>
            <w:r w:rsidRPr="001841F1">
              <w:rPr>
                <w:rFonts w:eastAsia="Times New Roman" w:cs="Arial"/>
                <w:lang w:eastAsia="de-DE"/>
              </w:rPr>
              <w:t>Verordnung zur Beschränkung der Verwendung gefährlicher Stoffe in Elektro- und Elektronikgeräten (Elektro- und Elektronikgeräte-Stoff-Verordnung)</w:t>
            </w:r>
          </w:p>
        </w:tc>
        <w:tc>
          <w:tcPr>
            <w:tcW w:w="2511" w:type="dxa"/>
          </w:tcPr>
          <w:p w14:paraId="69BA8235" w14:textId="77777777" w:rsidR="00046445" w:rsidRPr="001841F1" w:rsidRDefault="00046445" w:rsidP="00046445">
            <w:pPr>
              <w:rPr>
                <w:rFonts w:eastAsia="Times New Roman" w:cs="Arial"/>
                <w:lang w:eastAsia="de-DE"/>
              </w:rPr>
            </w:pPr>
            <w:r w:rsidRPr="001841F1">
              <w:rPr>
                <w:rFonts w:eastAsia="Times New Roman" w:cs="Arial"/>
                <w:lang w:eastAsia="de-DE"/>
              </w:rPr>
              <w:t>Gültige Fassung zum Zeitpunkt der Leistungserbringung</w:t>
            </w:r>
          </w:p>
        </w:tc>
      </w:tr>
      <w:tr w:rsidR="001A1502" w:rsidRPr="00A20D37" w14:paraId="22F3F4F6" w14:textId="77777777" w:rsidTr="4E57B2BD">
        <w:tc>
          <w:tcPr>
            <w:tcW w:w="2872" w:type="dxa"/>
          </w:tcPr>
          <w:p w14:paraId="7E71208F" w14:textId="48EBA0DC" w:rsidR="001A1502" w:rsidRPr="001841F1" w:rsidRDefault="001A1502" w:rsidP="001A1502">
            <w:pPr>
              <w:rPr>
                <w:rFonts w:eastAsia="Times New Roman" w:cs="Arial"/>
                <w:lang w:eastAsia="de-DE"/>
              </w:rPr>
            </w:pPr>
            <w:r w:rsidRPr="001841F1">
              <w:rPr>
                <w:rFonts w:eastAsia="Times New Roman" w:cs="Arial"/>
                <w:lang w:eastAsia="de-DE"/>
              </w:rPr>
              <w:t>KrWG</w:t>
            </w:r>
          </w:p>
        </w:tc>
        <w:tc>
          <w:tcPr>
            <w:tcW w:w="3679" w:type="dxa"/>
          </w:tcPr>
          <w:p w14:paraId="54FB0B01" w14:textId="1286F642" w:rsidR="001A1502" w:rsidRPr="001841F1" w:rsidRDefault="001A1502" w:rsidP="001A1502">
            <w:pPr>
              <w:rPr>
                <w:rFonts w:eastAsia="Times New Roman" w:cs="Arial"/>
                <w:lang w:eastAsia="de-DE"/>
              </w:rPr>
            </w:pPr>
            <w:r w:rsidRPr="001841F1">
              <w:rPr>
                <w:rFonts w:eastAsia="Times New Roman" w:cs="Arial"/>
                <w:lang w:eastAsia="de-DE"/>
              </w:rPr>
              <w:t>Gesetz zur Förderung der Kreislaufwirtschaft und Sicherung der umweltverträglichen Bewirtschaftung von Abfällen (Kreislaufwirtschaftsgesetz)</w:t>
            </w:r>
          </w:p>
        </w:tc>
        <w:tc>
          <w:tcPr>
            <w:tcW w:w="2511" w:type="dxa"/>
          </w:tcPr>
          <w:p w14:paraId="3DE20559" w14:textId="5EA20FC0" w:rsidR="001A1502" w:rsidRPr="001841F1" w:rsidRDefault="001A1502" w:rsidP="001A1502">
            <w:pPr>
              <w:rPr>
                <w:rFonts w:eastAsia="Times New Roman" w:cs="Arial"/>
                <w:lang w:eastAsia="de-DE"/>
              </w:rPr>
            </w:pPr>
            <w:r w:rsidRPr="001841F1">
              <w:rPr>
                <w:rFonts w:eastAsia="Times New Roman" w:cs="Arial"/>
                <w:lang w:eastAsia="de-DE"/>
              </w:rPr>
              <w:t>Gültige Fassung zum Zeitpunkt der Leistungserbringung</w:t>
            </w:r>
          </w:p>
        </w:tc>
      </w:tr>
      <w:tr w:rsidR="001A1502" w:rsidRPr="00A20D37" w14:paraId="1F28CD68" w14:textId="77777777" w:rsidTr="4E57B2BD">
        <w:tc>
          <w:tcPr>
            <w:tcW w:w="2872" w:type="dxa"/>
          </w:tcPr>
          <w:p w14:paraId="7109CBB6" w14:textId="77777777" w:rsidR="001A1502" w:rsidRPr="001841F1" w:rsidRDefault="001A1502" w:rsidP="001A1502">
            <w:pPr>
              <w:rPr>
                <w:rFonts w:eastAsia="Times New Roman" w:cs="Arial"/>
                <w:lang w:eastAsia="de-DE"/>
              </w:rPr>
            </w:pPr>
            <w:r w:rsidRPr="001841F1">
              <w:rPr>
                <w:rFonts w:eastAsia="Times New Roman" w:cs="Arial"/>
                <w:lang w:eastAsia="de-DE"/>
              </w:rPr>
              <w:t>UN-Handbuch Prüfungen und Kriterien</w:t>
            </w:r>
          </w:p>
        </w:tc>
        <w:tc>
          <w:tcPr>
            <w:tcW w:w="3679" w:type="dxa"/>
          </w:tcPr>
          <w:p w14:paraId="1FD8E793" w14:textId="59CEF7A1" w:rsidR="001A1502" w:rsidRPr="001841F1" w:rsidRDefault="001A1502" w:rsidP="001A1502">
            <w:pPr>
              <w:rPr>
                <w:rFonts w:eastAsia="Times New Roman" w:cs="Arial"/>
                <w:lang w:eastAsia="de-DE"/>
              </w:rPr>
            </w:pPr>
            <w:r w:rsidRPr="001841F1">
              <w:rPr>
                <w:rFonts w:eastAsia="Times New Roman" w:cs="Arial"/>
                <w:lang w:eastAsia="de-DE"/>
              </w:rPr>
              <w:t>Empfehlungen für die Beförderung gefährlicher Güter - Handbuch über Prüfungen und Kriterien, Lithium-Metall- und Lithium-Ionen-Batterien, Herausgeber: VEREINTE NATIONEN</w:t>
            </w:r>
            <w:r w:rsidRPr="007F7EB2">
              <w:rPr>
                <w:rFonts w:eastAsia="Times New Roman" w:cs="Arial"/>
                <w:szCs w:val="24"/>
                <w:lang w:eastAsia="de-DE"/>
              </w:rPr>
              <w:br/>
            </w:r>
            <w:r w:rsidRPr="001841F1">
              <w:rPr>
                <w:rFonts w:eastAsia="Times New Roman" w:cs="Arial"/>
                <w:lang w:eastAsia="de-DE"/>
              </w:rPr>
              <w:t xml:space="preserve">New York und Genf, 2009; </w:t>
            </w:r>
            <w:proofErr w:type="spellStart"/>
            <w:r w:rsidRPr="001841F1">
              <w:rPr>
                <w:rFonts w:eastAsia="Times New Roman" w:cs="Arial"/>
                <w:lang w:eastAsia="de-DE"/>
              </w:rPr>
              <w:t>Deutsche</w:t>
            </w:r>
            <w:proofErr w:type="spellEnd"/>
            <w:r w:rsidRPr="001841F1">
              <w:rPr>
                <w:rFonts w:eastAsia="Times New Roman" w:cs="Arial"/>
                <w:lang w:eastAsia="de-DE"/>
              </w:rPr>
              <w:t xml:space="preserve"> Übersetzung, 2015</w:t>
            </w:r>
          </w:p>
        </w:tc>
        <w:tc>
          <w:tcPr>
            <w:tcW w:w="2511" w:type="dxa"/>
          </w:tcPr>
          <w:p w14:paraId="5F38BFF4" w14:textId="77777777" w:rsidR="001A1502" w:rsidRPr="00A20D37" w:rsidRDefault="001A1502" w:rsidP="001A1502">
            <w:pPr>
              <w:rPr>
                <w:rFonts w:cs="Arial"/>
              </w:rPr>
            </w:pPr>
            <w:r w:rsidRPr="001841F1">
              <w:rPr>
                <w:rFonts w:eastAsia="Times New Roman" w:cs="Arial"/>
                <w:lang w:eastAsia="de-DE"/>
              </w:rPr>
              <w:t>Gültige Fassung zum Zeitpunkt der Leistungserbringung</w:t>
            </w:r>
          </w:p>
        </w:tc>
      </w:tr>
      <w:tr w:rsidR="001A1502" w:rsidRPr="00A20D37" w14:paraId="698FB5BF" w14:textId="77777777" w:rsidTr="4E57B2BD">
        <w:tc>
          <w:tcPr>
            <w:tcW w:w="2872" w:type="dxa"/>
          </w:tcPr>
          <w:p w14:paraId="7B5CD97B" w14:textId="77777777" w:rsidR="001A1502" w:rsidRPr="001841F1" w:rsidRDefault="001A1502" w:rsidP="001A1502">
            <w:pPr>
              <w:rPr>
                <w:rFonts w:eastAsia="Times New Roman" w:cs="Arial"/>
                <w:lang w:eastAsia="de-DE"/>
              </w:rPr>
            </w:pPr>
            <w:r w:rsidRPr="001841F1">
              <w:rPr>
                <w:rFonts w:eastAsia="Times New Roman" w:cs="Arial"/>
                <w:lang w:eastAsia="de-DE"/>
              </w:rPr>
              <w:t>Verordnung (EG) Nr. 1005/2009</w:t>
            </w:r>
          </w:p>
        </w:tc>
        <w:tc>
          <w:tcPr>
            <w:tcW w:w="3679" w:type="dxa"/>
          </w:tcPr>
          <w:p w14:paraId="3410478F" w14:textId="77777777" w:rsidR="001A1502" w:rsidRPr="001841F1" w:rsidRDefault="001A1502" w:rsidP="001A1502">
            <w:pPr>
              <w:rPr>
                <w:rFonts w:eastAsia="Times New Roman" w:cs="Arial"/>
                <w:lang w:eastAsia="de-DE"/>
              </w:rPr>
            </w:pPr>
            <w:r w:rsidRPr="001841F1">
              <w:rPr>
                <w:rFonts w:eastAsia="Times New Roman" w:cs="Arial"/>
                <w:lang w:eastAsia="de-DE"/>
              </w:rPr>
              <w:t>Verordnung (EG) Nr. 1005/2009 des Europäischen Parlaments und des Rates vom 16. September 2009 über Stoffe, die zum Abbau der Ozonschicht führen</w:t>
            </w:r>
          </w:p>
        </w:tc>
        <w:tc>
          <w:tcPr>
            <w:tcW w:w="2511" w:type="dxa"/>
          </w:tcPr>
          <w:p w14:paraId="6F9606CC" w14:textId="77777777" w:rsidR="001A1502" w:rsidRPr="00A20D37" w:rsidRDefault="001A1502" w:rsidP="001A1502">
            <w:pPr>
              <w:rPr>
                <w:rFonts w:cs="Arial"/>
              </w:rPr>
            </w:pPr>
            <w:r w:rsidRPr="001841F1">
              <w:rPr>
                <w:rFonts w:eastAsia="Times New Roman" w:cs="Arial"/>
                <w:lang w:eastAsia="de-DE"/>
              </w:rPr>
              <w:t>Gültige Fassung zum Zeitpunkt der Leistungserbringung</w:t>
            </w:r>
          </w:p>
        </w:tc>
      </w:tr>
      <w:tr w:rsidR="001A1502" w:rsidRPr="00A20D37" w14:paraId="37128163" w14:textId="77777777" w:rsidTr="4E57B2BD">
        <w:tc>
          <w:tcPr>
            <w:tcW w:w="2872" w:type="dxa"/>
          </w:tcPr>
          <w:p w14:paraId="493C411E" w14:textId="77777777" w:rsidR="001A1502" w:rsidRPr="001841F1" w:rsidRDefault="001A1502" w:rsidP="001A1502">
            <w:pPr>
              <w:rPr>
                <w:rFonts w:eastAsia="Times New Roman" w:cs="Arial"/>
                <w:lang w:eastAsia="de-DE"/>
              </w:rPr>
            </w:pPr>
            <w:r w:rsidRPr="001841F1">
              <w:rPr>
                <w:rFonts w:eastAsia="Times New Roman" w:cs="Arial"/>
                <w:lang w:eastAsia="de-DE"/>
              </w:rPr>
              <w:t>Verordnung (EU) Nr. 517/2014</w:t>
            </w:r>
          </w:p>
        </w:tc>
        <w:tc>
          <w:tcPr>
            <w:tcW w:w="3679" w:type="dxa"/>
          </w:tcPr>
          <w:p w14:paraId="279B08D9" w14:textId="77777777" w:rsidR="001A1502" w:rsidRPr="001841F1" w:rsidRDefault="001A1502" w:rsidP="001A1502">
            <w:pPr>
              <w:rPr>
                <w:rFonts w:eastAsia="Times New Roman" w:cs="Arial"/>
                <w:lang w:eastAsia="de-DE"/>
              </w:rPr>
            </w:pPr>
            <w:r w:rsidRPr="001841F1">
              <w:rPr>
                <w:rFonts w:eastAsia="Times New Roman" w:cs="Arial"/>
                <w:lang w:eastAsia="de-DE"/>
              </w:rPr>
              <w:t>Verordnung (EU) Nr. 517/2014 des Europäischen Parlaments und des Rates vom 16. April 2014 über fluorierte Treibhausgase (F-Gase)</w:t>
            </w:r>
          </w:p>
        </w:tc>
        <w:tc>
          <w:tcPr>
            <w:tcW w:w="2511" w:type="dxa"/>
          </w:tcPr>
          <w:p w14:paraId="01AF245C" w14:textId="77777777" w:rsidR="001A1502" w:rsidRPr="00A20D37" w:rsidRDefault="001A1502" w:rsidP="001A1502">
            <w:pPr>
              <w:rPr>
                <w:rFonts w:cs="Arial"/>
              </w:rPr>
            </w:pPr>
            <w:r w:rsidRPr="001841F1">
              <w:rPr>
                <w:rFonts w:eastAsia="Times New Roman" w:cs="Arial"/>
                <w:lang w:eastAsia="de-DE"/>
              </w:rPr>
              <w:t>Gültige Fassung zum Zeitpunkt der Leistungserbringung</w:t>
            </w:r>
          </w:p>
        </w:tc>
      </w:tr>
      <w:tr w:rsidR="001A1502" w:rsidRPr="00A20D37" w14:paraId="7E9E62B5" w14:textId="77777777" w:rsidTr="4E57B2BD">
        <w:tc>
          <w:tcPr>
            <w:tcW w:w="2872" w:type="dxa"/>
          </w:tcPr>
          <w:p w14:paraId="363360E7" w14:textId="186406A5" w:rsidR="001A1502" w:rsidRPr="001841F1" w:rsidRDefault="001A1502" w:rsidP="001A1502">
            <w:pPr>
              <w:rPr>
                <w:rFonts w:eastAsia="Times New Roman" w:cs="Arial"/>
                <w:lang w:eastAsia="de-DE"/>
              </w:rPr>
            </w:pPr>
            <w:r w:rsidRPr="001841F1">
              <w:rPr>
                <w:rFonts w:cs="Arial"/>
              </w:rPr>
              <w:lastRenderedPageBreak/>
              <w:t>Verordnung (EU) 2016/1628</w:t>
            </w:r>
          </w:p>
        </w:tc>
        <w:tc>
          <w:tcPr>
            <w:tcW w:w="3679" w:type="dxa"/>
          </w:tcPr>
          <w:p w14:paraId="6C194027" w14:textId="3E44D1AC" w:rsidR="001A1502" w:rsidRPr="001841F1" w:rsidRDefault="001A1502" w:rsidP="001A1502">
            <w:pPr>
              <w:rPr>
                <w:rFonts w:eastAsia="Times New Roman" w:cs="Arial"/>
                <w:lang w:eastAsia="de-DE"/>
              </w:rPr>
            </w:pPr>
            <w:r w:rsidRPr="001841F1">
              <w:rPr>
                <w:rFonts w:cs="Arial"/>
              </w:rPr>
              <w:t xml:space="preserve">Verordnung (EU) 2016/1628 des Europäischen Parlaments und des Rates vom 14. September 2016 über die Anforderungen in Bezug auf die Emissionsgrenzwerte für gasförmige Schadstoffe und luftverunreinigende Partikel und die Typgenehmigung für Verbrennungsmotoren für nicht </w:t>
            </w:r>
            <w:r w:rsidRPr="00A2678E">
              <w:rPr>
                <w:rFonts w:cs="Arial"/>
                <w:color w:val="000000" w:themeColor="text1"/>
              </w:rPr>
              <w:t xml:space="preserve">für den Straßenverkehr bestimmte mobile </w:t>
            </w:r>
            <w:r w:rsidRPr="001841F1">
              <w:rPr>
                <w:rFonts w:cs="Arial"/>
              </w:rPr>
              <w:t>Maschinen und Geräte</w:t>
            </w:r>
          </w:p>
        </w:tc>
        <w:tc>
          <w:tcPr>
            <w:tcW w:w="2511" w:type="dxa"/>
          </w:tcPr>
          <w:p w14:paraId="1FBF07E3" w14:textId="7EE5A906" w:rsidR="001A1502" w:rsidRPr="001841F1" w:rsidRDefault="001A1502" w:rsidP="001A1502">
            <w:pPr>
              <w:rPr>
                <w:rFonts w:eastAsia="Times New Roman" w:cs="Arial"/>
                <w:lang w:eastAsia="de-DE"/>
              </w:rPr>
            </w:pPr>
            <w:r w:rsidRPr="001841F1">
              <w:rPr>
                <w:rFonts w:cs="Arial"/>
              </w:rPr>
              <w:t>Gültige Fassung zum Zeitpunkt der Leistungserbringung</w:t>
            </w:r>
          </w:p>
        </w:tc>
      </w:tr>
    </w:tbl>
    <w:p w14:paraId="5BFA93FF" w14:textId="77777777" w:rsidR="00B969A9" w:rsidRPr="0011795B" w:rsidRDefault="00B969A9" w:rsidP="00B969A9">
      <w:pPr>
        <w:rPr>
          <w:rFonts w:cs="Arial"/>
        </w:rPr>
      </w:pPr>
      <w:bookmarkStart w:id="211" w:name="_Toc503876013"/>
    </w:p>
    <w:bookmarkEnd w:id="211"/>
    <w:p w14:paraId="692BA627" w14:textId="77777777" w:rsidR="00B969A9" w:rsidRPr="00B969A9" w:rsidRDefault="00B969A9" w:rsidP="00B969A9"/>
    <w:p w14:paraId="59B7150F" w14:textId="25988F6F" w:rsidR="00BD3AAA" w:rsidRDefault="00BD3AAA" w:rsidP="005400A4">
      <w:pPr>
        <w:pStyle w:val="berschrift1"/>
      </w:pPr>
      <w:bookmarkStart w:id="212" w:name="_Toc194996221"/>
      <w:bookmarkStart w:id="213" w:name="_Toc223599633"/>
      <w:bookmarkStart w:id="214" w:name="_Toc503876014"/>
      <w:r>
        <w:lastRenderedPageBreak/>
        <w:t>Glossar</w:t>
      </w:r>
      <w:bookmarkEnd w:id="212"/>
      <w:bookmarkEnd w:id="213"/>
    </w:p>
    <w:tbl>
      <w:tblPr>
        <w:tblStyle w:val="Tabellenraster"/>
        <w:tblW w:w="0" w:type="auto"/>
        <w:tblLook w:val="04A0" w:firstRow="1" w:lastRow="0" w:firstColumn="1" w:lastColumn="0" w:noHBand="0" w:noVBand="1"/>
      </w:tblPr>
      <w:tblGrid>
        <w:gridCol w:w="3112"/>
        <w:gridCol w:w="5950"/>
      </w:tblGrid>
      <w:tr w:rsidR="00BD3AAA" w:rsidRPr="00D52A2F" w14:paraId="4EF3C2B3" w14:textId="77777777" w:rsidTr="3D8DC3BD">
        <w:trPr>
          <w:tblHeader/>
        </w:trPr>
        <w:tc>
          <w:tcPr>
            <w:tcW w:w="2751" w:type="dxa"/>
          </w:tcPr>
          <w:p w14:paraId="29A1118E" w14:textId="77777777" w:rsidR="00BD3AAA" w:rsidRPr="00A2678E" w:rsidRDefault="00BD3AAA" w:rsidP="00A2678E">
            <w:pPr>
              <w:spacing w:line="360" w:lineRule="auto"/>
              <w:rPr>
                <w:rFonts w:cs="Arial"/>
                <w:b/>
                <w:bCs/>
              </w:rPr>
            </w:pPr>
            <w:r w:rsidRPr="002C2E33">
              <w:rPr>
                <w:rFonts w:cs="Arial"/>
                <w:b/>
                <w:bCs/>
              </w:rPr>
              <w:t>Begriff</w:t>
            </w:r>
          </w:p>
        </w:tc>
        <w:tc>
          <w:tcPr>
            <w:tcW w:w="6311" w:type="dxa"/>
          </w:tcPr>
          <w:p w14:paraId="232B4B48" w14:textId="73FEBB8B" w:rsidR="00BD3AAA" w:rsidRPr="00A2678E" w:rsidRDefault="00BD3AAA" w:rsidP="00A2678E">
            <w:pPr>
              <w:spacing w:line="360" w:lineRule="auto"/>
              <w:rPr>
                <w:rFonts w:cs="Arial"/>
                <w:b/>
                <w:bCs/>
              </w:rPr>
            </w:pPr>
            <w:r w:rsidRPr="002C2E33">
              <w:rPr>
                <w:rFonts w:cs="Arial"/>
                <w:b/>
                <w:bCs/>
              </w:rPr>
              <w:t>Beschreibung/Definition</w:t>
            </w:r>
          </w:p>
        </w:tc>
      </w:tr>
      <w:tr w:rsidR="00BD3AAA" w:rsidRPr="008D05B5" w14:paraId="0BC77248" w14:textId="77777777" w:rsidTr="3D8DC3BD">
        <w:tc>
          <w:tcPr>
            <w:tcW w:w="2751" w:type="dxa"/>
          </w:tcPr>
          <w:p w14:paraId="0EB01344" w14:textId="77777777" w:rsidR="00BD3AAA" w:rsidRPr="001841F1" w:rsidRDefault="00BD3AAA" w:rsidP="001841F1">
            <w:pPr>
              <w:spacing w:line="360" w:lineRule="auto"/>
              <w:rPr>
                <w:rFonts w:cs="Arial"/>
                <w:color w:val="000000" w:themeColor="text1"/>
              </w:rPr>
            </w:pPr>
            <w:r w:rsidRPr="00D41F75">
              <w:t>bestimmungsgemäße Verwendung</w:t>
            </w:r>
          </w:p>
        </w:tc>
        <w:tc>
          <w:tcPr>
            <w:tcW w:w="6311" w:type="dxa"/>
          </w:tcPr>
          <w:p w14:paraId="13DFCCFB" w14:textId="77777777" w:rsidR="00BD3AAA" w:rsidRPr="001841F1" w:rsidRDefault="00BD3AAA" w:rsidP="001841F1">
            <w:pPr>
              <w:spacing w:line="360" w:lineRule="auto"/>
              <w:rPr>
                <w:rFonts w:cs="Arial"/>
                <w:color w:val="000000" w:themeColor="text1"/>
              </w:rPr>
            </w:pPr>
            <w:r w:rsidRPr="00D41F75">
              <w:t>die Verwendung, für die ein Produkt nach den Angaben derjenigen Person, die es in den Verkehr bringt, vorgesehen ist oder die übliche Verwendung, die sich aus der Bauart und der Ausführung des Produkts ergibt (vgl. § 2 Nr. 5 ProdSG)</w:t>
            </w:r>
          </w:p>
        </w:tc>
      </w:tr>
      <w:tr w:rsidR="00BD3AAA" w:rsidRPr="00D41F75" w14:paraId="7CD0C3D0" w14:textId="77777777" w:rsidTr="3D8DC3BD">
        <w:tc>
          <w:tcPr>
            <w:tcW w:w="2751" w:type="dxa"/>
          </w:tcPr>
          <w:p w14:paraId="728F767A" w14:textId="77777777" w:rsidR="00BD3AAA" w:rsidRPr="00D41F75" w:rsidRDefault="00BD3AAA" w:rsidP="00481FD0">
            <w:pPr>
              <w:spacing w:line="360" w:lineRule="auto"/>
            </w:pPr>
            <w:r>
              <w:t>CE-Kennzeichnung</w:t>
            </w:r>
          </w:p>
        </w:tc>
        <w:tc>
          <w:tcPr>
            <w:tcW w:w="6311" w:type="dxa"/>
          </w:tcPr>
          <w:p w14:paraId="04C10B07" w14:textId="0160377E" w:rsidR="00BD3AAA" w:rsidRPr="00D41F75" w:rsidRDefault="00BD3AAA" w:rsidP="00481FD0">
            <w:pPr>
              <w:spacing w:line="360" w:lineRule="auto"/>
            </w:pPr>
            <w:r>
              <w:t xml:space="preserve">Mit der </w:t>
            </w:r>
            <w:r>
              <w:rPr>
                <w:b/>
                <w:bCs/>
              </w:rPr>
              <w:t>CE-Kennzeichnung</w:t>
            </w:r>
            <w:r>
              <w:t xml:space="preserve"> erklärt </w:t>
            </w:r>
            <w:r w:rsidRPr="009672A1">
              <w:t xml:space="preserve">der </w:t>
            </w:r>
            <w:r w:rsidRPr="00B65152">
              <w:t>Hersteller</w:t>
            </w:r>
            <w:r w:rsidRPr="009672A1">
              <w:t xml:space="preserve">, </w:t>
            </w:r>
            <w:r w:rsidRPr="00B65152">
              <w:t>Inverkehrbringer</w:t>
            </w:r>
            <w:r w:rsidRPr="009672A1">
              <w:t xml:space="preserve"> oder </w:t>
            </w:r>
            <w:r w:rsidRPr="00B65152">
              <w:t>EU</w:t>
            </w:r>
            <w:r w:rsidRPr="009672A1">
              <w:t xml:space="preserve">-Bevollmächtigte, „dass das </w:t>
            </w:r>
            <w:r w:rsidRPr="00B65152">
              <w:t>Produkt</w:t>
            </w:r>
            <w:r w:rsidRPr="009672A1">
              <w:t xml:space="preserve"> den geltenden Anforderungen </w:t>
            </w:r>
            <w:r>
              <w:t xml:space="preserve">genügt, die in den Harmonisierungsrechtsvorschriften der Gemeinschaft über </w:t>
            </w:r>
            <w:r w:rsidRPr="00A2678E">
              <w:rPr>
                <w:color w:val="000000" w:themeColor="text1"/>
              </w:rPr>
              <w:t xml:space="preserve">ihre Anbringung festgelegt sind,“ und </w:t>
            </w:r>
            <w:proofErr w:type="gramStart"/>
            <w:r w:rsidR="003E2E28" w:rsidRPr="00A2678E">
              <w:rPr>
                <w:color w:val="000000" w:themeColor="text1"/>
              </w:rPr>
              <w:t>„,</w:t>
            </w:r>
            <w:r w:rsidRPr="00A2678E">
              <w:rPr>
                <w:color w:val="000000" w:themeColor="text1"/>
              </w:rPr>
              <w:t>dass</w:t>
            </w:r>
            <w:proofErr w:type="gramEnd"/>
            <w:r w:rsidRPr="00A2678E">
              <w:rPr>
                <w:color w:val="000000" w:themeColor="text1"/>
              </w:rPr>
              <w:t xml:space="preserve"> er die Verantwortung für die Konformität des Produkts mit allen in den einschlägigen Harmonisierungsrechtsvorschriften </w:t>
            </w:r>
            <w:r>
              <w:t>der Gemeinschaft enthaltenen für deren Anbringung geltenden Anforderungen übernimmt“.</w:t>
            </w:r>
          </w:p>
        </w:tc>
      </w:tr>
      <w:tr w:rsidR="009D797D" w:rsidRPr="00D41F75" w14:paraId="43BCDC53" w14:textId="77777777" w:rsidTr="3D8DC3BD">
        <w:tc>
          <w:tcPr>
            <w:tcW w:w="2751" w:type="dxa"/>
          </w:tcPr>
          <w:p w14:paraId="76C81801" w14:textId="52DA66EB" w:rsidR="009D797D" w:rsidRDefault="009D797D" w:rsidP="00481FD0">
            <w:pPr>
              <w:spacing w:line="360" w:lineRule="auto"/>
            </w:pPr>
            <w:r w:rsidRPr="00AD7194">
              <w:t xml:space="preserve">COC </w:t>
            </w:r>
            <w:r>
              <w:t xml:space="preserve">nach AQAP 2110 </w:t>
            </w:r>
            <w:r w:rsidRPr="00AD7194">
              <w:t>Konformitätsbescheinigung („</w:t>
            </w:r>
            <w:proofErr w:type="spellStart"/>
            <w:r w:rsidRPr="00AD7194">
              <w:t>Certificate</w:t>
            </w:r>
            <w:proofErr w:type="spellEnd"/>
            <w:r w:rsidRPr="00AD7194">
              <w:t xml:space="preserve"> </w:t>
            </w:r>
            <w:proofErr w:type="spellStart"/>
            <w:r w:rsidRPr="00AD7194">
              <w:t>of</w:t>
            </w:r>
            <w:proofErr w:type="spellEnd"/>
            <w:r w:rsidRPr="00AD7194">
              <w:t xml:space="preserve"> </w:t>
            </w:r>
            <w:proofErr w:type="spellStart"/>
            <w:r w:rsidRPr="00AD7194">
              <w:t>Conformity</w:t>
            </w:r>
            <w:proofErr w:type="spellEnd"/>
            <w:r w:rsidRPr="00AD7194">
              <w:t>“)</w:t>
            </w:r>
          </w:p>
        </w:tc>
        <w:tc>
          <w:tcPr>
            <w:tcW w:w="6311" w:type="dxa"/>
          </w:tcPr>
          <w:p w14:paraId="75B7CB55" w14:textId="77777777" w:rsidR="009D797D" w:rsidRDefault="009D797D" w:rsidP="00481FD0">
            <w:pPr>
              <w:spacing w:line="360" w:lineRule="auto"/>
            </w:pPr>
            <w:r w:rsidRPr="009D797D">
              <w:t>Ein vom Auftragnehmer unterzeichnetes Dokument, in dem die Übereinstimmung des Produkts mit den vertraglichen Anforderungen bescheinigt wird.</w:t>
            </w:r>
          </w:p>
          <w:p w14:paraId="55DC2373" w14:textId="77777777" w:rsidR="00EC45CE" w:rsidRDefault="00EC45CE" w:rsidP="00481FD0">
            <w:pPr>
              <w:spacing w:line="360" w:lineRule="auto"/>
            </w:pPr>
          </w:p>
          <w:p w14:paraId="754DC649" w14:textId="18FE8DC3" w:rsidR="00EC45CE" w:rsidRDefault="00EC45CE" w:rsidP="00AD7194">
            <w:pPr>
              <w:spacing w:line="360" w:lineRule="auto"/>
              <w:jc w:val="both"/>
            </w:pPr>
            <w:r>
              <w:t xml:space="preserve">Anmerkung: </w:t>
            </w:r>
            <w:r w:rsidRPr="00A2678E">
              <w:rPr>
                <w:color w:val="000000" w:themeColor="text1"/>
              </w:rPr>
              <w:t xml:space="preserve">Hierfür kann auch das Bundeswehrformular B-T583b-CoC.pdf genutzt werden. Ohne Güteprüfung wird nur der Teil 1 </w:t>
            </w:r>
            <w:r w:rsidR="00CF1097" w:rsidRPr="00A2678E">
              <w:rPr>
                <w:color w:val="000000" w:themeColor="text1"/>
              </w:rPr>
              <w:t xml:space="preserve">durch den Auftragnehmer </w:t>
            </w:r>
            <w:r w:rsidRPr="00A2678E">
              <w:rPr>
                <w:color w:val="000000" w:themeColor="text1"/>
              </w:rPr>
              <w:t xml:space="preserve">unterzeichnet, im Falle einer Güteprüfung auch </w:t>
            </w:r>
            <w:r>
              <w:t>zusätzlich der Teil 2</w:t>
            </w:r>
            <w:r w:rsidR="00CF1097">
              <w:t xml:space="preserve"> durch den Güteprüfer</w:t>
            </w:r>
            <w:r>
              <w:t>.</w:t>
            </w:r>
          </w:p>
        </w:tc>
      </w:tr>
      <w:tr w:rsidR="00BD3AAA" w14:paraId="5BB5AB7D" w14:textId="77777777" w:rsidTr="3D8DC3BD">
        <w:tc>
          <w:tcPr>
            <w:tcW w:w="2751" w:type="dxa"/>
          </w:tcPr>
          <w:p w14:paraId="6FF4EC35" w14:textId="77777777" w:rsidR="00BD3AAA" w:rsidRDefault="00BD3AAA" w:rsidP="00481FD0">
            <w:pPr>
              <w:spacing w:line="360" w:lineRule="auto"/>
            </w:pPr>
            <w:r w:rsidRPr="001B721B">
              <w:rPr>
                <w:rFonts w:cs="Arial"/>
              </w:rPr>
              <w:t>COTS</w:t>
            </w:r>
          </w:p>
        </w:tc>
        <w:tc>
          <w:tcPr>
            <w:tcW w:w="6311" w:type="dxa"/>
          </w:tcPr>
          <w:p w14:paraId="2216B1F4" w14:textId="6FC1191B" w:rsidR="00BD3AAA" w:rsidRDefault="00BD3AAA" w:rsidP="00481FD0">
            <w:pPr>
              <w:spacing w:line="360" w:lineRule="auto"/>
            </w:pPr>
            <w:r w:rsidRPr="002C2E33">
              <w:t>Als COTS</w:t>
            </w:r>
            <w:r w:rsidR="007F35F8" w:rsidRPr="002C2E33">
              <w:t>-</w:t>
            </w:r>
            <w:r w:rsidRPr="002C2E33">
              <w:t>Produkte (</w:t>
            </w:r>
            <w:proofErr w:type="spellStart"/>
            <w:r w:rsidRPr="00D27D7D">
              <w:rPr>
                <w:rFonts w:cs="Arial"/>
              </w:rPr>
              <w:t>commercial</w:t>
            </w:r>
            <w:proofErr w:type="spellEnd"/>
            <w:r w:rsidRPr="00D27D7D">
              <w:rPr>
                <w:rFonts w:cs="Arial"/>
              </w:rPr>
              <w:t xml:space="preserve"> off</w:t>
            </w:r>
            <w:r w:rsidR="007F35F8">
              <w:rPr>
                <w:rFonts w:cs="Arial"/>
              </w:rPr>
              <w:t>-</w:t>
            </w:r>
            <w:proofErr w:type="spellStart"/>
            <w:r w:rsidRPr="00D27D7D">
              <w:rPr>
                <w:rFonts w:cs="Arial"/>
              </w:rPr>
              <w:t>the</w:t>
            </w:r>
            <w:proofErr w:type="spellEnd"/>
            <w:r w:rsidR="007F35F8">
              <w:rPr>
                <w:rFonts w:cs="Arial"/>
              </w:rPr>
              <w:t>-</w:t>
            </w:r>
            <w:proofErr w:type="spellStart"/>
            <w:r w:rsidRPr="00D27D7D">
              <w:rPr>
                <w:rFonts w:cs="Arial"/>
              </w:rPr>
              <w:t>shelf</w:t>
            </w:r>
            <w:proofErr w:type="spellEnd"/>
            <w:r>
              <w:rPr>
                <w:b/>
                <w:bCs/>
              </w:rPr>
              <w:t>)</w:t>
            </w:r>
            <w:r>
              <w:t xml:space="preserve">, werden seriengefertigte Produkte </w:t>
            </w:r>
            <w:r w:rsidRPr="00411743">
              <w:t xml:space="preserve">aus dem </w:t>
            </w:r>
            <w:hyperlink r:id="rId20" w:tooltip="Elektronik" w:history="1">
              <w:r w:rsidRPr="00411743">
                <w:rPr>
                  <w:rStyle w:val="Hyperlink"/>
                  <w:color w:val="auto"/>
                </w:rPr>
                <w:t>Elektronik</w:t>
              </w:r>
            </w:hyperlink>
            <w:r w:rsidRPr="00411743">
              <w:t xml:space="preserve">- oder </w:t>
            </w:r>
            <w:hyperlink r:id="rId21" w:tooltip="Software" w:history="1">
              <w:r w:rsidRPr="00411743">
                <w:rPr>
                  <w:rStyle w:val="Hyperlink"/>
                  <w:color w:val="auto"/>
                </w:rPr>
                <w:t>Softwaresektor</w:t>
              </w:r>
            </w:hyperlink>
            <w:r w:rsidRPr="00411743">
              <w:t xml:space="preserve"> (vgl. </w:t>
            </w:r>
            <w:hyperlink r:id="rId22" w:tooltip="Standardsoftware" w:history="1">
              <w:r w:rsidRPr="00411743">
                <w:rPr>
                  <w:rStyle w:val="Hyperlink"/>
                  <w:color w:val="auto"/>
                </w:rPr>
                <w:t>Standardsoftware</w:t>
              </w:r>
            </w:hyperlink>
            <w:r w:rsidRPr="00411743">
              <w:t xml:space="preserve">) bezeichnet, die in großer Stückzahl völlig gleichartig </w:t>
            </w:r>
            <w:r>
              <w:lastRenderedPageBreak/>
              <w:t>(umgangssprachlich „von der Stange“) aufgebaut und verkauft werden.</w:t>
            </w:r>
          </w:p>
        </w:tc>
      </w:tr>
      <w:tr w:rsidR="00BD3AAA" w14:paraId="06C0C890" w14:textId="77777777" w:rsidTr="3D8DC3BD">
        <w:tc>
          <w:tcPr>
            <w:tcW w:w="2751" w:type="dxa"/>
          </w:tcPr>
          <w:p w14:paraId="6380D00C" w14:textId="77777777" w:rsidR="00BD3AAA" w:rsidRDefault="00BD3AAA" w:rsidP="00481FD0">
            <w:pPr>
              <w:spacing w:line="360" w:lineRule="auto"/>
            </w:pPr>
            <w:r w:rsidRPr="3D8DC3BD">
              <w:rPr>
                <w:sz w:val="22"/>
              </w:rPr>
              <w:lastRenderedPageBreak/>
              <w:t>Dual-Use</w:t>
            </w:r>
          </w:p>
        </w:tc>
        <w:tc>
          <w:tcPr>
            <w:tcW w:w="6311" w:type="dxa"/>
          </w:tcPr>
          <w:p w14:paraId="5FBA3CF1" w14:textId="77777777" w:rsidR="00BD3AAA" w:rsidRDefault="00BD3AAA" w:rsidP="00481FD0">
            <w:pPr>
              <w:spacing w:line="360" w:lineRule="auto"/>
            </w:pPr>
            <w:r w:rsidRPr="00823983">
              <w:t xml:space="preserve">Bei Dual-Use-Gütern </w:t>
            </w:r>
            <w:r>
              <w:t>gemäß</w:t>
            </w:r>
            <w:r w:rsidRPr="00823983">
              <w:t xml:space="preserve"> </w:t>
            </w:r>
            <w:r>
              <w:t xml:space="preserve">Verordnung </w:t>
            </w:r>
            <w:r w:rsidRPr="00823983">
              <w:t xml:space="preserve">EG Nr. 428/2009 handelt es sich um marktverfügbare, handelsübliche Produkte, welche eine prinzipielle Verwendbarkeit zu zivilen </w:t>
            </w:r>
            <w:r w:rsidRPr="00A2678E">
              <w:rPr>
                <w:color w:val="000000" w:themeColor="text1"/>
              </w:rPr>
              <w:t xml:space="preserve">als auch militärischen </w:t>
            </w:r>
            <w:r w:rsidRPr="00823983">
              <w:t>Zwecken gemäß § 104 (Verteidigungs- oder sicherheitsspezifische öffentliche Aufträge) GWB und § 107 Absatz 2 (Allgemeine Ausnahmen) GWB aufweisen (z. B. Elektronik, Telekommunikation, IT-Technik, Software).</w:t>
            </w:r>
          </w:p>
        </w:tc>
      </w:tr>
      <w:tr w:rsidR="00BD3AAA" w14:paraId="217B9064" w14:textId="77777777" w:rsidTr="3D8DC3BD">
        <w:tc>
          <w:tcPr>
            <w:tcW w:w="2751" w:type="dxa"/>
          </w:tcPr>
          <w:p w14:paraId="0BEBB7DA" w14:textId="77777777" w:rsidR="00BD3AAA" w:rsidRDefault="00BD3AAA" w:rsidP="00481FD0">
            <w:pPr>
              <w:spacing w:line="360" w:lineRule="auto"/>
            </w:pPr>
            <w:r>
              <w:t>Informationsqualität</w:t>
            </w:r>
          </w:p>
        </w:tc>
        <w:tc>
          <w:tcPr>
            <w:tcW w:w="6311" w:type="dxa"/>
          </w:tcPr>
          <w:p w14:paraId="6CF8D7CC" w14:textId="62EC0347" w:rsidR="00BD3AAA" w:rsidRDefault="00BD3AAA" w:rsidP="00481FD0">
            <w:pPr>
              <w:spacing w:line="360" w:lineRule="auto"/>
            </w:pPr>
            <w:r>
              <w:t xml:space="preserve">Grad, zu dem das Informationsprodukt die angegebenen und implizierten Bedarfe erfüllt, wenn es unter vorgegebenen Bedingungen </w:t>
            </w:r>
            <w:r w:rsidR="003E2E28">
              <w:t>verwendet,</w:t>
            </w:r>
            <w:r>
              <w:t xml:space="preserve"> wird</w:t>
            </w:r>
          </w:p>
        </w:tc>
      </w:tr>
      <w:tr w:rsidR="00BD3AAA" w:rsidRPr="007F20B8" w14:paraId="2B2399C9" w14:textId="77777777" w:rsidTr="3D8DC3BD">
        <w:tc>
          <w:tcPr>
            <w:tcW w:w="2751" w:type="dxa"/>
          </w:tcPr>
          <w:p w14:paraId="1C5F19BB" w14:textId="77777777" w:rsidR="00BD3AAA" w:rsidRPr="007F20B8" w:rsidRDefault="00BD3AAA" w:rsidP="00481FD0">
            <w:pPr>
              <w:spacing w:line="360" w:lineRule="auto"/>
              <w:rPr>
                <w:rFonts w:cs="Arial"/>
              </w:rPr>
            </w:pPr>
            <w:r w:rsidRPr="001841F1">
              <w:rPr>
                <w:rFonts w:cs="Arial"/>
                <w:color w:val="000000" w:themeColor="text1"/>
              </w:rPr>
              <w:t>Integrierte Nachweisführung</w:t>
            </w:r>
          </w:p>
        </w:tc>
        <w:tc>
          <w:tcPr>
            <w:tcW w:w="6311" w:type="dxa"/>
          </w:tcPr>
          <w:p w14:paraId="076AE6C4" w14:textId="77777777" w:rsidR="00BD3AAA" w:rsidRPr="007F20B8" w:rsidRDefault="00BD3AAA" w:rsidP="00481FD0">
            <w:pPr>
              <w:spacing w:line="360" w:lineRule="auto"/>
              <w:rPr>
                <w:rFonts w:cs="Arial"/>
              </w:rPr>
            </w:pPr>
            <w:r w:rsidRPr="001841F1">
              <w:rPr>
                <w:rFonts w:cs="Arial"/>
                <w:color w:val="000000" w:themeColor="text1"/>
              </w:rPr>
              <w:t>Die integrierte Nachweisführung ist die örtliche, zeitliche oder inhaltliche Zusammenlegung von Leistungsnachweisen des Auftragnehmers, der Einsatzprüfung und von Betriebstests des Auftraggebers oder die gemeinsame Durchführung entsprechender Prüfungen/Tests zur Feststellung der Eignung und Vertragskonformität eines Produkts.</w:t>
            </w:r>
          </w:p>
        </w:tc>
      </w:tr>
      <w:tr w:rsidR="00BD3AAA" w:rsidRPr="008D05B5" w14:paraId="31887545" w14:textId="77777777" w:rsidTr="3D8DC3BD">
        <w:tc>
          <w:tcPr>
            <w:tcW w:w="2751" w:type="dxa"/>
          </w:tcPr>
          <w:p w14:paraId="0C1652A6" w14:textId="77777777" w:rsidR="00BD3AAA" w:rsidRPr="001841F1" w:rsidRDefault="00BD3AAA" w:rsidP="001841F1">
            <w:pPr>
              <w:spacing w:line="360" w:lineRule="auto"/>
              <w:rPr>
                <w:rFonts w:cs="Arial"/>
                <w:color w:val="000000" w:themeColor="text1"/>
              </w:rPr>
            </w:pPr>
            <w:r w:rsidRPr="001841F1">
              <w:rPr>
                <w:rFonts w:cs="Arial"/>
                <w:color w:val="000000" w:themeColor="text1"/>
              </w:rPr>
              <w:t>Konformitätserklärung</w:t>
            </w:r>
          </w:p>
        </w:tc>
        <w:tc>
          <w:tcPr>
            <w:tcW w:w="6311" w:type="dxa"/>
          </w:tcPr>
          <w:p w14:paraId="1F1A8EB9" w14:textId="72E3C806" w:rsidR="00BD3AAA" w:rsidRPr="001841F1" w:rsidRDefault="00EE0D26" w:rsidP="001841F1">
            <w:pPr>
              <w:spacing w:line="360" w:lineRule="auto"/>
              <w:jc w:val="both"/>
              <w:rPr>
                <w:rFonts w:cs="Arial"/>
                <w:color w:val="000000" w:themeColor="text1"/>
              </w:rPr>
            </w:pPr>
            <w:r w:rsidRPr="001841F1">
              <w:rPr>
                <w:rFonts w:cs="Arial"/>
                <w:color w:val="000000" w:themeColor="text1"/>
              </w:rPr>
              <w:t xml:space="preserve">Indem der Hersteller die EU-Konformitätserklärung erstellt, übernimmt er die Verantwortung </w:t>
            </w:r>
            <w:r w:rsidRPr="00A2678E">
              <w:rPr>
                <w:rFonts w:cs="Arial"/>
                <w:color w:val="000000" w:themeColor="text1"/>
              </w:rPr>
              <w:t>dafür</w:t>
            </w:r>
            <w:r w:rsidRPr="001841F1">
              <w:rPr>
                <w:rFonts w:cs="Arial"/>
                <w:color w:val="000000" w:themeColor="text1"/>
              </w:rPr>
              <w:t>, dass das Produkt den Anforderungen der jeweiligen EU</w:t>
            </w:r>
            <w:r w:rsidR="007F35F8" w:rsidRPr="001841F1">
              <w:rPr>
                <w:rFonts w:cs="Arial"/>
                <w:color w:val="000000" w:themeColor="text1"/>
              </w:rPr>
              <w:t>-</w:t>
            </w:r>
            <w:r w:rsidRPr="001841F1">
              <w:rPr>
                <w:rFonts w:cs="Arial"/>
                <w:color w:val="000000" w:themeColor="text1"/>
              </w:rPr>
              <w:t xml:space="preserve">Verordnung oder </w:t>
            </w:r>
            <w:r w:rsidR="007F35F8" w:rsidRPr="001841F1">
              <w:rPr>
                <w:rFonts w:cs="Arial"/>
                <w:color w:val="000000" w:themeColor="text1"/>
              </w:rPr>
              <w:t>EU-</w:t>
            </w:r>
            <w:r w:rsidRPr="001841F1">
              <w:rPr>
                <w:rFonts w:cs="Arial"/>
                <w:color w:val="000000" w:themeColor="text1"/>
              </w:rPr>
              <w:t xml:space="preserve">Richtlinie (Umsetzung durch nationales </w:t>
            </w:r>
            <w:r w:rsidRPr="00A2678E">
              <w:rPr>
                <w:rFonts w:cs="Arial"/>
                <w:color w:val="000000" w:themeColor="text1"/>
              </w:rPr>
              <w:t>Recht</w:t>
            </w:r>
            <w:r w:rsidRPr="001841F1">
              <w:rPr>
                <w:rFonts w:cs="Arial"/>
                <w:color w:val="000000" w:themeColor="text1"/>
              </w:rPr>
              <w:t xml:space="preserve">) sowie </w:t>
            </w:r>
            <w:r w:rsidRPr="00A2678E">
              <w:rPr>
                <w:rFonts w:cs="Arial"/>
                <w:color w:val="000000" w:themeColor="text1"/>
              </w:rPr>
              <w:t>allen</w:t>
            </w:r>
            <w:r w:rsidRPr="001841F1">
              <w:rPr>
                <w:rFonts w:cs="Arial"/>
                <w:color w:val="000000" w:themeColor="text1"/>
              </w:rPr>
              <w:t xml:space="preserve"> anderen für das Produkt geltenden Rechtsvorschriften der Union entspricht.</w:t>
            </w:r>
          </w:p>
          <w:p w14:paraId="749E81F0" w14:textId="5BFE696B" w:rsidR="00EE0D26" w:rsidRPr="001841F1" w:rsidRDefault="00EE0D26" w:rsidP="001841F1">
            <w:pPr>
              <w:spacing w:line="360" w:lineRule="auto"/>
              <w:jc w:val="both"/>
              <w:rPr>
                <w:rFonts w:cs="Arial"/>
                <w:color w:val="000000" w:themeColor="text1"/>
              </w:rPr>
            </w:pPr>
            <w:r w:rsidRPr="001841F1">
              <w:rPr>
                <w:rFonts w:cs="Arial"/>
                <w:color w:val="000000" w:themeColor="text1"/>
              </w:rPr>
              <w:t xml:space="preserve">Ist für Produkte in Bezug auf Aspekte, die nicht unter einer </w:t>
            </w:r>
            <w:r w:rsidR="007F35F8" w:rsidRPr="001841F1">
              <w:rPr>
                <w:rFonts w:cs="Arial"/>
                <w:color w:val="000000" w:themeColor="text1"/>
              </w:rPr>
              <w:t>EU-</w:t>
            </w:r>
            <w:r w:rsidRPr="001841F1">
              <w:rPr>
                <w:rFonts w:cs="Arial"/>
                <w:color w:val="000000" w:themeColor="text1"/>
              </w:rPr>
              <w:t xml:space="preserve">Verordnung (oder </w:t>
            </w:r>
            <w:r w:rsidR="007F35F8" w:rsidRPr="001841F1">
              <w:rPr>
                <w:rFonts w:cs="Arial"/>
                <w:color w:val="000000" w:themeColor="text1"/>
              </w:rPr>
              <w:t>EU-</w:t>
            </w:r>
            <w:r w:rsidRPr="001841F1">
              <w:rPr>
                <w:rFonts w:cs="Arial"/>
                <w:color w:val="000000" w:themeColor="text1"/>
              </w:rPr>
              <w:t xml:space="preserve">Richtlinie &gt;&gt; Umsetzung in nationales </w:t>
            </w:r>
            <w:r w:rsidRPr="00A2678E">
              <w:rPr>
                <w:rFonts w:cs="Arial"/>
                <w:color w:val="000000" w:themeColor="text1"/>
              </w:rPr>
              <w:t>Recht</w:t>
            </w:r>
            <w:r w:rsidRPr="001841F1">
              <w:rPr>
                <w:rFonts w:cs="Arial"/>
                <w:color w:val="000000" w:themeColor="text1"/>
              </w:rPr>
              <w:t xml:space="preserve">) fallen, aufgrund </w:t>
            </w:r>
            <w:r w:rsidRPr="00A2678E">
              <w:rPr>
                <w:rFonts w:cs="Arial"/>
                <w:color w:val="000000" w:themeColor="text1"/>
              </w:rPr>
              <w:lastRenderedPageBreak/>
              <w:t>anderer</w:t>
            </w:r>
            <w:r w:rsidRPr="001841F1">
              <w:rPr>
                <w:rFonts w:cs="Arial"/>
                <w:color w:val="000000" w:themeColor="text1"/>
              </w:rPr>
              <w:t xml:space="preserve"> Rechtsvorschriften der Union ebenfalls eine EU-Konformitätserklärung des Herstellers </w:t>
            </w:r>
            <w:r w:rsidRPr="00A2678E">
              <w:rPr>
                <w:rFonts w:cs="Arial"/>
                <w:color w:val="000000" w:themeColor="text1"/>
              </w:rPr>
              <w:t>erforderlich</w:t>
            </w:r>
            <w:r w:rsidRPr="001841F1">
              <w:rPr>
                <w:rFonts w:cs="Arial"/>
                <w:color w:val="000000" w:themeColor="text1"/>
              </w:rPr>
              <w:t xml:space="preserve">, um nachzuweisen, dass die Anforderungen der betreffenden Rechtsvorschriften eingehalten wurden, so wird eine einzige EU-Konformitätserklärung erstellt, die </w:t>
            </w:r>
            <w:r w:rsidRPr="00A2678E">
              <w:rPr>
                <w:rFonts w:cs="Arial"/>
                <w:color w:val="000000" w:themeColor="text1"/>
              </w:rPr>
              <w:t>alle</w:t>
            </w:r>
            <w:r w:rsidRPr="001841F1">
              <w:rPr>
                <w:rFonts w:cs="Arial"/>
                <w:color w:val="000000" w:themeColor="text1"/>
              </w:rPr>
              <w:t xml:space="preserve"> für das Produkt geltenden Rechtsakte der Union erfasst. Die Erklärung enthält </w:t>
            </w:r>
            <w:r w:rsidRPr="00A2678E">
              <w:rPr>
                <w:rFonts w:cs="Arial"/>
                <w:color w:val="000000" w:themeColor="text1"/>
              </w:rPr>
              <w:t>alle</w:t>
            </w:r>
            <w:r w:rsidRPr="001841F1">
              <w:rPr>
                <w:rFonts w:cs="Arial"/>
                <w:color w:val="000000" w:themeColor="text1"/>
              </w:rPr>
              <w:t xml:space="preserve"> erforderlichen Angaben zur Identifizierung der Rechtsvorschriften der Union, auf die sich die Erklärung bezieht.</w:t>
            </w:r>
          </w:p>
          <w:p w14:paraId="4F6D5CA8" w14:textId="58E21723" w:rsidR="00EE0D26" w:rsidRPr="00F777C5" w:rsidRDefault="00EE0D26" w:rsidP="00481FD0">
            <w:pPr>
              <w:spacing w:line="360" w:lineRule="auto"/>
              <w:rPr>
                <w:rFonts w:cs="Arial"/>
                <w:color w:val="000000" w:themeColor="text1"/>
                <w:szCs w:val="24"/>
              </w:rPr>
            </w:pPr>
          </w:p>
        </w:tc>
      </w:tr>
      <w:tr w:rsidR="00BD3AAA" w:rsidRPr="00893CCF" w14:paraId="72ECB871" w14:textId="77777777" w:rsidTr="3D8DC3BD">
        <w:tc>
          <w:tcPr>
            <w:tcW w:w="2751" w:type="dxa"/>
          </w:tcPr>
          <w:p w14:paraId="5B07A28B" w14:textId="77777777" w:rsidR="00BD3AAA" w:rsidRPr="001841F1" w:rsidRDefault="00BD3AAA" w:rsidP="001841F1">
            <w:pPr>
              <w:spacing w:line="360" w:lineRule="auto"/>
              <w:rPr>
                <w:rFonts w:cs="Arial"/>
                <w:color w:val="000000" w:themeColor="text1"/>
              </w:rPr>
            </w:pPr>
            <w:r>
              <w:lastRenderedPageBreak/>
              <w:t>Nutzer</w:t>
            </w:r>
          </w:p>
        </w:tc>
        <w:tc>
          <w:tcPr>
            <w:tcW w:w="6311" w:type="dxa"/>
          </w:tcPr>
          <w:p w14:paraId="4EF39D77" w14:textId="25494DD7" w:rsidR="00BD3AAA" w:rsidRPr="001841F1" w:rsidRDefault="00BD3AAA" w:rsidP="001841F1">
            <w:pPr>
              <w:spacing w:line="360" w:lineRule="auto"/>
              <w:rPr>
                <w:rFonts w:cs="Arial"/>
                <w:color w:val="000000" w:themeColor="text1"/>
              </w:rPr>
            </w:pPr>
            <w:r w:rsidRPr="00A2678E">
              <w:rPr>
                <w:color w:val="000000" w:themeColor="text1"/>
              </w:rPr>
              <w:t>[</w:t>
            </w:r>
            <w:proofErr w:type="spellStart"/>
            <w:r w:rsidRPr="00A2678E">
              <w:rPr>
                <w:color w:val="000000" w:themeColor="text1"/>
              </w:rPr>
              <w:t>DBTermBw</w:t>
            </w:r>
            <w:proofErr w:type="spellEnd"/>
            <w:r w:rsidR="007F35F8" w:rsidRPr="00A2678E">
              <w:rPr>
                <w:color w:val="000000" w:themeColor="text1"/>
              </w:rPr>
              <w:t>; Fachgebiet Ausrüstung und Nutzung …</w:t>
            </w:r>
            <w:r w:rsidRPr="00A2678E">
              <w:rPr>
                <w:color w:val="000000" w:themeColor="text1"/>
              </w:rPr>
              <w:t xml:space="preserve">] </w:t>
            </w:r>
            <w:r w:rsidRPr="00A2678E">
              <w:rPr>
                <w:color w:val="000000" w:themeColor="text1"/>
              </w:rPr>
              <w:br/>
            </w:r>
            <w:r w:rsidR="007F35F8" w:rsidRPr="00A2678E">
              <w:rPr>
                <w:color w:val="000000" w:themeColor="text1"/>
              </w:rPr>
              <w:t>„</w:t>
            </w:r>
            <w:r w:rsidRPr="00A2678E">
              <w:rPr>
                <w:color w:val="000000" w:themeColor="text1"/>
              </w:rPr>
              <w:t xml:space="preserve">Organisationsbereich, der ein Produkt oder Betrachtungseinheiten eines </w:t>
            </w:r>
            <w:r w:rsidR="007F35F8" w:rsidRPr="00A2678E">
              <w:rPr>
                <w:color w:val="000000" w:themeColor="text1"/>
              </w:rPr>
              <w:t xml:space="preserve">eingeführten </w:t>
            </w:r>
            <w:r w:rsidRPr="00A2678E">
              <w:rPr>
                <w:color w:val="000000" w:themeColor="text1"/>
              </w:rPr>
              <w:t xml:space="preserve">Produkts </w:t>
            </w:r>
            <w:r w:rsidRPr="00A2678E">
              <w:rPr>
                <w:color w:val="000000" w:themeColor="text1"/>
              </w:rPr>
              <w:br/>
              <w:t xml:space="preserve">bestimmungsgemäß verwendet beziehungsweise </w:t>
            </w:r>
            <w:r w:rsidR="00C77979" w:rsidRPr="00A2678E">
              <w:rPr>
                <w:color w:val="000000" w:themeColor="text1"/>
              </w:rPr>
              <w:t xml:space="preserve">produktspezifische oder Komplexe [sic] </w:t>
            </w:r>
            <w:r w:rsidRPr="00A2678E">
              <w:rPr>
                <w:color w:val="000000" w:themeColor="text1"/>
              </w:rPr>
              <w:t>Dienstleistungen bestimmungsgemäß in Anspruch nimmt.</w:t>
            </w:r>
            <w:r w:rsidR="007F35F8" w:rsidRPr="00A2678E">
              <w:rPr>
                <w:color w:val="000000" w:themeColor="text1"/>
              </w:rPr>
              <w:t>“</w:t>
            </w:r>
          </w:p>
        </w:tc>
      </w:tr>
      <w:tr w:rsidR="00BD3AAA" w14:paraId="7C5351FF" w14:textId="77777777" w:rsidTr="3D8DC3BD">
        <w:tc>
          <w:tcPr>
            <w:tcW w:w="2751" w:type="dxa"/>
          </w:tcPr>
          <w:p w14:paraId="7E6CBB90" w14:textId="77777777" w:rsidR="00BD3AAA" w:rsidRDefault="00BD3AAA" w:rsidP="00481FD0">
            <w:pPr>
              <w:spacing w:line="360" w:lineRule="auto"/>
            </w:pPr>
            <w:r>
              <w:t>Nutzungsinformation</w:t>
            </w:r>
          </w:p>
          <w:p w14:paraId="2C646E89" w14:textId="77777777" w:rsidR="00BD3AAA" w:rsidRDefault="00BD3AAA" w:rsidP="00481FD0">
            <w:pPr>
              <w:spacing w:line="360" w:lineRule="auto"/>
            </w:pPr>
            <w:r>
              <w:t>Gebrauchsanleitung</w:t>
            </w:r>
          </w:p>
        </w:tc>
        <w:tc>
          <w:tcPr>
            <w:tcW w:w="6311" w:type="dxa"/>
          </w:tcPr>
          <w:p w14:paraId="23F154EA" w14:textId="77777777" w:rsidR="00BD3AAA" w:rsidRDefault="00BD3AAA" w:rsidP="00481FD0">
            <w:pPr>
              <w:spacing w:line="360" w:lineRule="auto"/>
            </w:pPr>
            <w:r>
              <w:t>Informationen, die vom Anbieter bereitgestellt werden, um der Zielgruppe Konzepte, Verfahren und Referenzmaterialien für die sichere, effektive und effiziente Nutzung eines unterstützen Produkts während dessen Lebenszyklus zur Verfügung zu stellen (Beispiel: Schritt-für-Schritt-Anleitungen, Informationen zur Fehlerbehebung, Service-Informationen, Betriebs- und Instandhaltungsanleitungen sowie Montageanleitungen)</w:t>
            </w:r>
          </w:p>
        </w:tc>
      </w:tr>
      <w:tr w:rsidR="00BD3AAA" w:rsidRPr="008D05B5" w14:paraId="598F199A" w14:textId="77777777" w:rsidTr="3D8DC3BD">
        <w:tc>
          <w:tcPr>
            <w:tcW w:w="2751" w:type="dxa"/>
          </w:tcPr>
          <w:p w14:paraId="7EA08BC1" w14:textId="77777777" w:rsidR="00BD3AAA" w:rsidRPr="001841F1" w:rsidRDefault="00BD3AAA" w:rsidP="001841F1">
            <w:pPr>
              <w:spacing w:line="360" w:lineRule="auto"/>
              <w:rPr>
                <w:rFonts w:cs="Arial"/>
              </w:rPr>
            </w:pPr>
            <w:r w:rsidRPr="001841F1">
              <w:rPr>
                <w:rFonts w:cs="Arial"/>
              </w:rPr>
              <w:t>Technische Dokumentation</w:t>
            </w:r>
          </w:p>
        </w:tc>
        <w:tc>
          <w:tcPr>
            <w:tcW w:w="6311" w:type="dxa"/>
          </w:tcPr>
          <w:p w14:paraId="701E682A" w14:textId="77777777" w:rsidR="00BD3AAA" w:rsidRPr="001841F1" w:rsidRDefault="00BD3AAA" w:rsidP="001841F1">
            <w:pPr>
              <w:spacing w:line="360" w:lineRule="auto"/>
              <w:rPr>
                <w:rFonts w:cs="Arial"/>
              </w:rPr>
            </w:pPr>
            <w:r w:rsidRPr="001841F1">
              <w:rPr>
                <w:rFonts w:cs="Arial"/>
              </w:rPr>
              <w:t xml:space="preserve">Eine Technische </w:t>
            </w:r>
            <w:r w:rsidRPr="00A2678E">
              <w:rPr>
                <w:rFonts w:cs="Arial"/>
                <w:color w:val="000000" w:themeColor="text1"/>
              </w:rPr>
              <w:t>Dokumentation (auch Technikdokumentation oder Produktdokumentation) umfasst alle Informationsprodu</w:t>
            </w:r>
            <w:r w:rsidRPr="001841F1">
              <w:rPr>
                <w:rFonts w:cs="Arial"/>
              </w:rPr>
              <w:t xml:space="preserve">kte, die ein </w:t>
            </w:r>
            <w:r w:rsidRPr="001841F1">
              <w:rPr>
                <w:rFonts w:cs="Arial"/>
              </w:rPr>
              <w:lastRenderedPageBreak/>
              <w:t>technisches Erzeugnis beschreiben und zu seiner Nutzung, Wartung oder Reparatur anleiten.</w:t>
            </w:r>
          </w:p>
        </w:tc>
      </w:tr>
      <w:tr w:rsidR="00BD3AAA" w:rsidRPr="008D05B5" w14:paraId="6C26E76C" w14:textId="77777777" w:rsidTr="3D8DC3BD">
        <w:tc>
          <w:tcPr>
            <w:tcW w:w="2751" w:type="dxa"/>
          </w:tcPr>
          <w:p w14:paraId="61D61D02" w14:textId="77777777" w:rsidR="00BD3AAA" w:rsidRPr="001841F1" w:rsidRDefault="00BD3AAA" w:rsidP="001841F1">
            <w:pPr>
              <w:spacing w:line="360" w:lineRule="auto"/>
              <w:rPr>
                <w:rFonts w:cs="Arial"/>
              </w:rPr>
            </w:pPr>
            <w:r>
              <w:lastRenderedPageBreak/>
              <w:t>w</w:t>
            </w:r>
            <w:r w:rsidRPr="00762832">
              <w:t>esentliche Merkmale</w:t>
            </w:r>
          </w:p>
        </w:tc>
        <w:tc>
          <w:tcPr>
            <w:tcW w:w="6311" w:type="dxa"/>
          </w:tcPr>
          <w:p w14:paraId="6E23BD6D" w14:textId="083BFB10" w:rsidR="00BD3AAA" w:rsidRPr="001841F1" w:rsidRDefault="00BD3AAA" w:rsidP="001841F1">
            <w:pPr>
              <w:spacing w:line="360" w:lineRule="auto"/>
              <w:rPr>
                <w:rFonts w:cs="Arial"/>
              </w:rPr>
            </w:pPr>
            <w:r w:rsidRPr="00762832">
              <w:t xml:space="preserve">Produkt- und/oder Prozessmerkmale, die Auswirkungen auf die Funktionssicherheit (Betriebs- und Gebrauchssicherheit), die Einhaltung behördlicher oder gesetzlicher Vorschriften, die Funktion, die Leistung </w:t>
            </w:r>
            <w:r w:rsidRPr="00A2678E">
              <w:rPr>
                <w:color w:val="000000" w:themeColor="text1"/>
              </w:rPr>
              <w:t>oder die weitere V</w:t>
            </w:r>
            <w:r w:rsidRPr="00762832">
              <w:t>erarbeitung des Produkts haben (Beispiele: IP-Schutzart zum Schutz gegen Fremdkörper (z.</w:t>
            </w:r>
            <w:r w:rsidR="00C77979">
              <w:t xml:space="preserve"> </w:t>
            </w:r>
            <w:r w:rsidRPr="00762832">
              <w:t>B. Staub) und Wasser, Belastbarkeit (mechanisch/elektrisch), Materialeigenschaften (z.</w:t>
            </w:r>
            <w:r w:rsidR="00C77979">
              <w:t xml:space="preserve"> </w:t>
            </w:r>
            <w:r w:rsidRPr="00762832">
              <w:t>B. Isolierwiderstand, Qualität).</w:t>
            </w:r>
          </w:p>
        </w:tc>
      </w:tr>
      <w:tr w:rsidR="001C38C3" w:rsidRPr="008D05B5" w14:paraId="32E34324" w14:textId="77777777" w:rsidTr="3D8DC3BD">
        <w:tc>
          <w:tcPr>
            <w:tcW w:w="2751" w:type="dxa"/>
          </w:tcPr>
          <w:p w14:paraId="53FEB8F8" w14:textId="038BFAC3" w:rsidR="001C38C3" w:rsidRDefault="001C38C3" w:rsidP="001841F1">
            <w:pPr>
              <w:spacing w:line="360" w:lineRule="auto"/>
            </w:pPr>
            <w:r>
              <w:t>Serien-Container</w:t>
            </w:r>
          </w:p>
        </w:tc>
        <w:tc>
          <w:tcPr>
            <w:tcW w:w="6311" w:type="dxa"/>
          </w:tcPr>
          <w:p w14:paraId="6E0AE43F" w14:textId="2DA37C24" w:rsidR="001C38C3" w:rsidRPr="00762832" w:rsidRDefault="00DB551D" w:rsidP="001841F1">
            <w:pPr>
              <w:spacing w:line="360" w:lineRule="auto"/>
            </w:pPr>
            <w:r>
              <w:t>A</w:t>
            </w:r>
            <w:r w:rsidR="001C38C3">
              <w:t>lle</w:t>
            </w:r>
            <w:r>
              <w:t xml:space="preserve"> gemäß Stückliste zu liefernden TuLCont SanMat, außer dem Mustercontainer. </w:t>
            </w:r>
          </w:p>
        </w:tc>
      </w:tr>
      <w:tr w:rsidR="00C70AAC" w:rsidRPr="008D05B5" w14:paraId="117B76AF" w14:textId="77777777" w:rsidTr="3D8DC3BD">
        <w:tc>
          <w:tcPr>
            <w:tcW w:w="2751" w:type="dxa"/>
          </w:tcPr>
          <w:p w14:paraId="2091F948" w14:textId="1471E2B1" w:rsidR="00C70AAC" w:rsidRDefault="00C70AAC" w:rsidP="001841F1">
            <w:pPr>
              <w:spacing w:line="360" w:lineRule="auto"/>
            </w:pPr>
            <w:r>
              <w:t>Mustercontainer</w:t>
            </w:r>
          </w:p>
        </w:tc>
        <w:tc>
          <w:tcPr>
            <w:tcW w:w="6311" w:type="dxa"/>
          </w:tcPr>
          <w:p w14:paraId="1B150C09" w14:textId="4E6D0F8B" w:rsidR="00C70AAC" w:rsidRDefault="00C70AAC" w:rsidP="001841F1">
            <w:pPr>
              <w:spacing w:line="360" w:lineRule="auto"/>
            </w:pPr>
            <w:r>
              <w:t>Erster, zeitlich vor den Serien-Containern herzustellender TuLCont SanMat</w:t>
            </w:r>
            <w:r w:rsidR="00926CCA">
              <w:t>.</w:t>
            </w:r>
          </w:p>
        </w:tc>
      </w:tr>
    </w:tbl>
    <w:p w14:paraId="68C35BAE" w14:textId="77777777" w:rsidR="00BD3AAA" w:rsidRPr="009E14B3" w:rsidRDefault="00BD3AAA" w:rsidP="005432FC"/>
    <w:p w14:paraId="0F1C65AD" w14:textId="3E5EE655" w:rsidR="00FA417A" w:rsidRDefault="00FA417A" w:rsidP="005400A4">
      <w:pPr>
        <w:pStyle w:val="berschrift1"/>
      </w:pPr>
      <w:bookmarkStart w:id="215" w:name="_Toc194996222"/>
      <w:bookmarkStart w:id="216" w:name="_Toc223599634"/>
      <w:r w:rsidRPr="00D52A2F">
        <w:lastRenderedPageBreak/>
        <w:t>Abkürzungsverzeichnis</w:t>
      </w:r>
      <w:bookmarkEnd w:id="214"/>
      <w:bookmarkEnd w:id="215"/>
      <w:bookmarkEnd w:id="216"/>
    </w:p>
    <w:tbl>
      <w:tblPr>
        <w:tblStyle w:val="Tabellenraster"/>
        <w:tblW w:w="9062" w:type="dxa"/>
        <w:tblLook w:val="04A0" w:firstRow="1" w:lastRow="0" w:firstColumn="1" w:lastColumn="0" w:noHBand="0" w:noVBand="1"/>
      </w:tblPr>
      <w:tblGrid>
        <w:gridCol w:w="2884"/>
        <w:gridCol w:w="6178"/>
      </w:tblGrid>
      <w:tr w:rsidR="00DF167A" w:rsidRPr="00036F0B" w14:paraId="728F9139" w14:textId="77777777" w:rsidTr="007E26EF">
        <w:tc>
          <w:tcPr>
            <w:tcW w:w="2884" w:type="dxa"/>
          </w:tcPr>
          <w:p w14:paraId="1F9A955A" w14:textId="45471747" w:rsidR="00DF167A" w:rsidRPr="007E26EF" w:rsidRDefault="00DF167A" w:rsidP="00DF167A">
            <w:pPr>
              <w:rPr>
                <w:rFonts w:cs="Arial"/>
                <w:b/>
                <w:bCs/>
                <w:color w:val="000000" w:themeColor="text1"/>
              </w:rPr>
            </w:pPr>
            <w:r w:rsidRPr="007E26EF">
              <w:rPr>
                <w:b/>
                <w:bCs/>
              </w:rPr>
              <w:t>Abkürzung</w:t>
            </w:r>
          </w:p>
        </w:tc>
        <w:tc>
          <w:tcPr>
            <w:tcW w:w="6178" w:type="dxa"/>
          </w:tcPr>
          <w:p w14:paraId="08605452" w14:textId="5354DCC1" w:rsidR="00DF167A" w:rsidRPr="007E26EF" w:rsidRDefault="00DF167A" w:rsidP="00DF167A">
            <w:pPr>
              <w:rPr>
                <w:rFonts w:cs="Arial"/>
                <w:b/>
                <w:bCs/>
                <w:color w:val="000000" w:themeColor="text1"/>
              </w:rPr>
            </w:pPr>
            <w:r w:rsidRPr="007E26EF">
              <w:rPr>
                <w:b/>
                <w:bCs/>
              </w:rPr>
              <w:t>Bedeutung</w:t>
            </w:r>
          </w:p>
        </w:tc>
      </w:tr>
      <w:tr w:rsidR="00DF167A" w:rsidRPr="00372DAE" w14:paraId="29857CFD" w14:textId="77777777" w:rsidTr="007E26EF">
        <w:trPr>
          <w:trHeight w:val="300"/>
        </w:trPr>
        <w:tc>
          <w:tcPr>
            <w:tcW w:w="2884" w:type="dxa"/>
            <w:noWrap/>
          </w:tcPr>
          <w:p w14:paraId="08C323D5" w14:textId="79A5A968" w:rsidR="00DF167A" w:rsidRPr="00E87015" w:rsidRDefault="00DF167A" w:rsidP="00DF167A">
            <w:pPr>
              <w:rPr>
                <w:rFonts w:eastAsia="Times New Roman" w:cs="Arial"/>
                <w:lang w:eastAsia="de-DE"/>
              </w:rPr>
            </w:pPr>
            <w:proofErr w:type="spellStart"/>
            <w:r w:rsidRPr="00E87015">
              <w:t>AAnP</w:t>
            </w:r>
            <w:proofErr w:type="spellEnd"/>
          </w:p>
        </w:tc>
        <w:tc>
          <w:tcPr>
            <w:tcW w:w="6178" w:type="dxa"/>
          </w:tcPr>
          <w:p w14:paraId="41425A0D" w14:textId="6360FE0E" w:rsidR="00DF167A" w:rsidRPr="00E87015" w:rsidRDefault="00DF167A" w:rsidP="00DF167A">
            <w:pPr>
              <w:rPr>
                <w:rFonts w:cs="Arial"/>
              </w:rPr>
            </w:pPr>
            <w:r w:rsidRPr="00E87015">
              <w:t>Ausstattungsanweisung Produkt</w:t>
            </w:r>
          </w:p>
        </w:tc>
      </w:tr>
      <w:tr w:rsidR="00DF167A" w:rsidRPr="00372DAE" w14:paraId="49A5E630" w14:textId="77777777" w:rsidTr="007E26EF">
        <w:trPr>
          <w:trHeight w:val="300"/>
        </w:trPr>
        <w:tc>
          <w:tcPr>
            <w:tcW w:w="2884" w:type="dxa"/>
            <w:noWrap/>
          </w:tcPr>
          <w:p w14:paraId="77214404" w14:textId="1AFF41EB" w:rsidR="00DF167A" w:rsidRPr="00E87015" w:rsidRDefault="00DF167A" w:rsidP="00DF167A">
            <w:pPr>
              <w:rPr>
                <w:rFonts w:eastAsia="Times New Roman" w:cs="Arial"/>
                <w:lang w:eastAsia="de-DE"/>
              </w:rPr>
            </w:pPr>
            <w:r w:rsidRPr="00E87015">
              <w:t>ABC</w:t>
            </w:r>
          </w:p>
        </w:tc>
        <w:tc>
          <w:tcPr>
            <w:tcW w:w="6178" w:type="dxa"/>
          </w:tcPr>
          <w:p w14:paraId="523B57D8" w14:textId="4D909E40" w:rsidR="00DF167A" w:rsidRPr="00E87015" w:rsidRDefault="00A54097" w:rsidP="00DF167A">
            <w:pPr>
              <w:rPr>
                <w:rFonts w:cs="Arial"/>
              </w:rPr>
            </w:pPr>
            <w:r w:rsidRPr="00E87015">
              <w:rPr>
                <w:rFonts w:cs="Arial"/>
              </w:rPr>
              <w:t>atomar, biologisch, chemisch</w:t>
            </w:r>
          </w:p>
        </w:tc>
      </w:tr>
      <w:tr w:rsidR="00DF167A" w:rsidRPr="00372DAE" w14:paraId="36C44A14" w14:textId="77777777" w:rsidTr="007E26EF">
        <w:trPr>
          <w:trHeight w:val="300"/>
        </w:trPr>
        <w:tc>
          <w:tcPr>
            <w:tcW w:w="2884" w:type="dxa"/>
            <w:noWrap/>
          </w:tcPr>
          <w:p w14:paraId="35122CC7" w14:textId="54BF188F" w:rsidR="00DF167A" w:rsidRPr="00E87015" w:rsidRDefault="00DF167A" w:rsidP="00DF167A">
            <w:pPr>
              <w:rPr>
                <w:rFonts w:eastAsia="Times New Roman" w:cs="Arial"/>
                <w:lang w:eastAsia="de-DE"/>
              </w:rPr>
            </w:pPr>
            <w:r w:rsidRPr="00E87015">
              <w:t>AD</w:t>
            </w:r>
          </w:p>
        </w:tc>
        <w:tc>
          <w:tcPr>
            <w:tcW w:w="6178" w:type="dxa"/>
          </w:tcPr>
          <w:p w14:paraId="154C9A33" w14:textId="421E1777" w:rsidR="00DF167A" w:rsidRPr="00E87015" w:rsidRDefault="00813ED7" w:rsidP="00DF167A">
            <w:pPr>
              <w:rPr>
                <w:rFonts w:cs="Arial"/>
              </w:rPr>
            </w:pPr>
            <w:r w:rsidRPr="00E87015">
              <w:rPr>
                <w:rFonts w:cs="Arial"/>
              </w:rPr>
              <w:t>Arbeitsgemeinschaft Druckbehälter (in</w:t>
            </w:r>
            <w:r w:rsidR="00C45EB0" w:rsidRPr="00E87015">
              <w:rPr>
                <w:rFonts w:cs="Arial"/>
              </w:rPr>
              <w:t>:</w:t>
            </w:r>
            <w:r w:rsidRPr="00E87015">
              <w:rPr>
                <w:rFonts w:cs="Arial"/>
              </w:rPr>
              <w:t xml:space="preserve"> AD-2000-Regelwerk)</w:t>
            </w:r>
          </w:p>
        </w:tc>
      </w:tr>
      <w:tr w:rsidR="00DF167A" w:rsidRPr="00372DAE" w14:paraId="3C16A028" w14:textId="77777777" w:rsidTr="007E26EF">
        <w:trPr>
          <w:trHeight w:val="300"/>
        </w:trPr>
        <w:tc>
          <w:tcPr>
            <w:tcW w:w="2884" w:type="dxa"/>
            <w:noWrap/>
          </w:tcPr>
          <w:p w14:paraId="0118CEB4" w14:textId="17771131" w:rsidR="00DF167A" w:rsidRPr="00E87015" w:rsidRDefault="00DF167A" w:rsidP="00DF167A">
            <w:pPr>
              <w:rPr>
                <w:rFonts w:eastAsia="Times New Roman" w:cs="Arial"/>
                <w:lang w:eastAsia="de-DE"/>
              </w:rPr>
            </w:pPr>
            <w:proofErr w:type="spellStart"/>
            <w:r w:rsidRPr="00E87015">
              <w:t>AdA</w:t>
            </w:r>
            <w:proofErr w:type="spellEnd"/>
          </w:p>
        </w:tc>
        <w:tc>
          <w:tcPr>
            <w:tcW w:w="6178" w:type="dxa"/>
          </w:tcPr>
          <w:p w14:paraId="2FBE8C3C" w14:textId="6E4A0A9E" w:rsidR="00DF167A" w:rsidRPr="00E87015" w:rsidRDefault="00DF167A" w:rsidP="00DF167A">
            <w:pPr>
              <w:rPr>
                <w:rFonts w:eastAsia="Times New Roman" w:cs="Arial"/>
                <w:sz w:val="20"/>
                <w:szCs w:val="20"/>
                <w:lang w:eastAsia="de-DE"/>
              </w:rPr>
            </w:pPr>
            <w:r w:rsidRPr="00E87015">
              <w:t xml:space="preserve">Ausbilder </w:t>
            </w:r>
            <w:r w:rsidR="00813ED7" w:rsidRPr="00E87015">
              <w:t xml:space="preserve">/ Ausbildung </w:t>
            </w:r>
            <w:r w:rsidRPr="00E87015">
              <w:t>der Ausbilder</w:t>
            </w:r>
          </w:p>
        </w:tc>
      </w:tr>
      <w:tr w:rsidR="00DF167A" w:rsidRPr="00354FEB" w14:paraId="159D6D6C" w14:textId="77777777" w:rsidTr="007E26EF">
        <w:trPr>
          <w:trHeight w:val="300"/>
        </w:trPr>
        <w:tc>
          <w:tcPr>
            <w:tcW w:w="2884" w:type="dxa"/>
            <w:noWrap/>
          </w:tcPr>
          <w:p w14:paraId="05D73791" w14:textId="29864137" w:rsidR="00DF167A" w:rsidRPr="00E87015" w:rsidRDefault="00DF167A" w:rsidP="00DF167A">
            <w:pPr>
              <w:rPr>
                <w:rFonts w:eastAsia="Times New Roman" w:cs="Arial"/>
                <w:lang w:eastAsia="de-DE"/>
              </w:rPr>
            </w:pPr>
            <w:r w:rsidRPr="00E87015">
              <w:t>AECTP</w:t>
            </w:r>
          </w:p>
        </w:tc>
        <w:tc>
          <w:tcPr>
            <w:tcW w:w="6178" w:type="dxa"/>
          </w:tcPr>
          <w:p w14:paraId="2C7B69FA" w14:textId="1E80B186" w:rsidR="00DF167A" w:rsidRPr="00E87015" w:rsidRDefault="00A54097" w:rsidP="00DF167A">
            <w:pPr>
              <w:rPr>
                <w:rFonts w:cs="Arial"/>
                <w:lang w:val="en-US"/>
              </w:rPr>
            </w:pPr>
            <w:r w:rsidRPr="00E87015">
              <w:rPr>
                <w:rFonts w:cs="Arial"/>
                <w:lang w:val="en-US"/>
              </w:rPr>
              <w:t>Allied Environmental Conditions and Test Publication</w:t>
            </w:r>
          </w:p>
        </w:tc>
      </w:tr>
      <w:tr w:rsidR="00DF167A" w:rsidRPr="00372DAE" w14:paraId="3804AF59" w14:textId="77777777" w:rsidTr="007E26EF">
        <w:trPr>
          <w:trHeight w:val="300"/>
        </w:trPr>
        <w:tc>
          <w:tcPr>
            <w:tcW w:w="2884" w:type="dxa"/>
            <w:noWrap/>
          </w:tcPr>
          <w:p w14:paraId="4B0AF303" w14:textId="4A2733A7" w:rsidR="00DF167A" w:rsidRPr="00E87015" w:rsidRDefault="00DF167A" w:rsidP="00DF167A">
            <w:pPr>
              <w:rPr>
                <w:rFonts w:eastAsia="Times New Roman" w:cs="Arial"/>
                <w:lang w:eastAsia="de-DE"/>
              </w:rPr>
            </w:pPr>
            <w:proofErr w:type="spellStart"/>
            <w:r w:rsidRPr="00E87015">
              <w:t>Afo</w:t>
            </w:r>
            <w:proofErr w:type="spellEnd"/>
          </w:p>
        </w:tc>
        <w:tc>
          <w:tcPr>
            <w:tcW w:w="6178" w:type="dxa"/>
          </w:tcPr>
          <w:p w14:paraId="7E199F64" w14:textId="5FC367E8" w:rsidR="00DF167A" w:rsidRPr="00E87015" w:rsidRDefault="00DF167A" w:rsidP="00DF167A">
            <w:pPr>
              <w:rPr>
                <w:rFonts w:eastAsia="Times New Roman" w:cs="Arial"/>
                <w:sz w:val="20"/>
                <w:szCs w:val="20"/>
                <w:lang w:eastAsia="de-DE"/>
              </w:rPr>
            </w:pPr>
            <w:r w:rsidRPr="00E87015">
              <w:t>Anforderung</w:t>
            </w:r>
          </w:p>
        </w:tc>
      </w:tr>
      <w:tr w:rsidR="00DF167A" w:rsidRPr="00372DAE" w14:paraId="06E1F75A" w14:textId="77777777" w:rsidTr="007E26EF">
        <w:trPr>
          <w:trHeight w:val="300"/>
        </w:trPr>
        <w:tc>
          <w:tcPr>
            <w:tcW w:w="2884" w:type="dxa"/>
            <w:noWrap/>
          </w:tcPr>
          <w:p w14:paraId="26C7B217" w14:textId="66761389" w:rsidR="00DF167A" w:rsidRPr="00E87015" w:rsidRDefault="00DF167A" w:rsidP="00DF167A">
            <w:pPr>
              <w:rPr>
                <w:rFonts w:eastAsia="Times New Roman" w:cs="Arial"/>
                <w:lang w:eastAsia="de-DE"/>
              </w:rPr>
            </w:pPr>
            <w:r w:rsidRPr="00E87015">
              <w:t>AG</w:t>
            </w:r>
          </w:p>
        </w:tc>
        <w:tc>
          <w:tcPr>
            <w:tcW w:w="6178" w:type="dxa"/>
          </w:tcPr>
          <w:p w14:paraId="5607DE24" w14:textId="5AD849F5" w:rsidR="00DF167A" w:rsidRPr="00E87015" w:rsidRDefault="00DF167A" w:rsidP="00DF167A">
            <w:pPr>
              <w:rPr>
                <w:rFonts w:eastAsia="Times New Roman" w:cs="Arial"/>
                <w:sz w:val="20"/>
                <w:szCs w:val="20"/>
                <w:lang w:eastAsia="de-DE"/>
              </w:rPr>
            </w:pPr>
            <w:r w:rsidRPr="00E87015">
              <w:t>Auftraggeberin bzw. Auftraggeber</w:t>
            </w:r>
          </w:p>
        </w:tc>
      </w:tr>
      <w:tr w:rsidR="00DF167A" w:rsidRPr="00372DAE" w14:paraId="50745E12" w14:textId="77777777" w:rsidTr="007E26EF">
        <w:trPr>
          <w:trHeight w:val="300"/>
        </w:trPr>
        <w:tc>
          <w:tcPr>
            <w:tcW w:w="2884" w:type="dxa"/>
            <w:noWrap/>
          </w:tcPr>
          <w:p w14:paraId="25DAFD3B" w14:textId="369A1804" w:rsidR="00DF167A" w:rsidRPr="00E87015" w:rsidRDefault="00DF167A" w:rsidP="00DF167A">
            <w:pPr>
              <w:rPr>
                <w:rFonts w:eastAsia="Times New Roman" w:cs="Arial"/>
                <w:lang w:eastAsia="de-DE"/>
              </w:rPr>
            </w:pPr>
            <w:r w:rsidRPr="00E87015">
              <w:t>AGW</w:t>
            </w:r>
          </w:p>
        </w:tc>
        <w:tc>
          <w:tcPr>
            <w:tcW w:w="6178" w:type="dxa"/>
          </w:tcPr>
          <w:p w14:paraId="5D31897D" w14:textId="50982D64" w:rsidR="00DF167A" w:rsidRPr="00E87015" w:rsidRDefault="00DF167A" w:rsidP="00DF167A">
            <w:pPr>
              <w:rPr>
                <w:rFonts w:cs="Arial"/>
              </w:rPr>
            </w:pPr>
            <w:r w:rsidRPr="00E87015">
              <w:t>Arbeitsplatzgrenzwerte</w:t>
            </w:r>
          </w:p>
        </w:tc>
      </w:tr>
      <w:tr w:rsidR="00DF167A" w:rsidRPr="00372DAE" w14:paraId="59E8F931" w14:textId="77777777" w:rsidTr="007E26EF">
        <w:tc>
          <w:tcPr>
            <w:tcW w:w="2884" w:type="dxa"/>
          </w:tcPr>
          <w:p w14:paraId="1B49B454" w14:textId="79122A4B" w:rsidR="00DF167A" w:rsidRPr="00E87015" w:rsidRDefault="00DF167A" w:rsidP="00DF167A">
            <w:pPr>
              <w:rPr>
                <w:rFonts w:cs="Arial"/>
              </w:rPr>
            </w:pPr>
            <w:r w:rsidRPr="00E87015">
              <w:t>AIT</w:t>
            </w:r>
          </w:p>
        </w:tc>
        <w:tc>
          <w:tcPr>
            <w:tcW w:w="6178" w:type="dxa"/>
          </w:tcPr>
          <w:p w14:paraId="7597C18B" w14:textId="48ED7EB3" w:rsidR="00DF167A" w:rsidRPr="00E87015" w:rsidRDefault="00813ED7" w:rsidP="00DF167A">
            <w:pPr>
              <w:rPr>
                <w:rFonts w:cs="Arial"/>
                <w:lang w:val="en-US"/>
              </w:rPr>
            </w:pPr>
            <w:proofErr w:type="spellStart"/>
            <w:r w:rsidRPr="00E87015">
              <w:rPr>
                <w:rFonts w:cs="Arial"/>
                <w:lang w:val="en-US"/>
              </w:rPr>
              <w:t>Automatisierte</w:t>
            </w:r>
            <w:proofErr w:type="spellEnd"/>
            <w:r w:rsidRPr="00E87015">
              <w:rPr>
                <w:rFonts w:cs="Arial"/>
                <w:lang w:val="en-US"/>
              </w:rPr>
              <w:t xml:space="preserve"> </w:t>
            </w:r>
            <w:proofErr w:type="spellStart"/>
            <w:r w:rsidRPr="00E87015">
              <w:rPr>
                <w:rFonts w:cs="Arial"/>
                <w:lang w:val="en-US"/>
              </w:rPr>
              <w:t>Identifizierungstechnik</w:t>
            </w:r>
            <w:proofErr w:type="spellEnd"/>
          </w:p>
        </w:tc>
      </w:tr>
      <w:tr w:rsidR="00DF167A" w:rsidRPr="00372DAE" w14:paraId="672C8A43" w14:textId="77777777" w:rsidTr="007E26EF">
        <w:tc>
          <w:tcPr>
            <w:tcW w:w="2884" w:type="dxa"/>
          </w:tcPr>
          <w:p w14:paraId="59ACA4D7" w14:textId="5A2271D1" w:rsidR="00DF167A" w:rsidRPr="00E87015" w:rsidDel="00511A84" w:rsidRDefault="00DF167A" w:rsidP="00DF167A">
            <w:pPr>
              <w:rPr>
                <w:rFonts w:cs="Arial"/>
              </w:rPr>
            </w:pPr>
            <w:r w:rsidRPr="00E87015">
              <w:t>AN</w:t>
            </w:r>
          </w:p>
        </w:tc>
        <w:tc>
          <w:tcPr>
            <w:tcW w:w="6178" w:type="dxa"/>
          </w:tcPr>
          <w:p w14:paraId="4F3CB65A" w14:textId="76754221" w:rsidR="00DF167A" w:rsidRPr="00E87015" w:rsidDel="00511A84" w:rsidRDefault="00DF167A" w:rsidP="00DF167A">
            <w:pPr>
              <w:rPr>
                <w:rFonts w:cs="Arial"/>
              </w:rPr>
            </w:pPr>
            <w:r w:rsidRPr="00E87015">
              <w:t>Auftragnehmerin bzw. Auftragnehmer [nur in Listen]</w:t>
            </w:r>
          </w:p>
        </w:tc>
      </w:tr>
      <w:tr w:rsidR="00DF167A" w:rsidRPr="00372DAE" w14:paraId="0288666C" w14:textId="77777777" w:rsidTr="007E26EF">
        <w:trPr>
          <w:trHeight w:val="300"/>
        </w:trPr>
        <w:tc>
          <w:tcPr>
            <w:tcW w:w="2884" w:type="dxa"/>
            <w:noWrap/>
          </w:tcPr>
          <w:p w14:paraId="6E568A8D" w14:textId="0B76D8B6" w:rsidR="00DF167A" w:rsidRPr="00E87015" w:rsidRDefault="00DF167A" w:rsidP="00DF167A">
            <w:pPr>
              <w:rPr>
                <w:rFonts w:eastAsia="Times New Roman" w:cs="Arial"/>
                <w:lang w:eastAsia="de-DE"/>
              </w:rPr>
            </w:pPr>
            <w:r w:rsidRPr="00E87015">
              <w:t>AR</w:t>
            </w:r>
          </w:p>
        </w:tc>
        <w:tc>
          <w:tcPr>
            <w:tcW w:w="6178" w:type="dxa"/>
          </w:tcPr>
          <w:p w14:paraId="090E3EB5" w14:textId="6964872C" w:rsidR="00DF167A" w:rsidRPr="00E87015" w:rsidRDefault="00813ED7" w:rsidP="00DF167A">
            <w:pPr>
              <w:rPr>
                <w:rFonts w:cs="Arial"/>
              </w:rPr>
            </w:pPr>
            <w:r w:rsidRPr="00E87015">
              <w:rPr>
                <w:rFonts w:cs="Arial"/>
              </w:rPr>
              <w:t>Allgemeine Regelung</w:t>
            </w:r>
          </w:p>
        </w:tc>
      </w:tr>
      <w:tr w:rsidR="008541FD" w:rsidRPr="00372DAE" w14:paraId="481C3065" w14:textId="77777777" w:rsidTr="00813ED7">
        <w:trPr>
          <w:trHeight w:val="300"/>
        </w:trPr>
        <w:tc>
          <w:tcPr>
            <w:tcW w:w="2884" w:type="dxa"/>
            <w:noWrap/>
          </w:tcPr>
          <w:p w14:paraId="1B0E04F0" w14:textId="13D8BDAE" w:rsidR="008541FD" w:rsidRPr="00E87015" w:rsidRDefault="008541FD" w:rsidP="00DF167A">
            <w:r w:rsidRPr="00E87015">
              <w:t>ASD</w:t>
            </w:r>
          </w:p>
        </w:tc>
        <w:tc>
          <w:tcPr>
            <w:tcW w:w="6178" w:type="dxa"/>
          </w:tcPr>
          <w:p w14:paraId="03E01F44" w14:textId="77777777" w:rsidR="008541FD" w:rsidRPr="00E87015" w:rsidRDefault="008541FD" w:rsidP="00DF167A">
            <w:pPr>
              <w:rPr>
                <w:rFonts w:cs="Arial"/>
              </w:rPr>
            </w:pPr>
          </w:p>
        </w:tc>
      </w:tr>
      <w:tr w:rsidR="00DF167A" w:rsidRPr="00372DAE" w14:paraId="7CA54C70" w14:textId="77777777" w:rsidTr="007E26EF">
        <w:trPr>
          <w:trHeight w:val="300"/>
        </w:trPr>
        <w:tc>
          <w:tcPr>
            <w:tcW w:w="2884" w:type="dxa"/>
            <w:noWrap/>
          </w:tcPr>
          <w:p w14:paraId="45CDE758" w14:textId="50A280A5" w:rsidR="00DF167A" w:rsidRPr="00E87015" w:rsidRDefault="00DF167A" w:rsidP="00DF167A">
            <w:pPr>
              <w:rPr>
                <w:rFonts w:eastAsia="Times New Roman" w:cs="Arial"/>
                <w:lang w:eastAsia="de-DE"/>
              </w:rPr>
            </w:pPr>
            <w:r w:rsidRPr="00E87015">
              <w:t>ASR</w:t>
            </w:r>
          </w:p>
        </w:tc>
        <w:tc>
          <w:tcPr>
            <w:tcW w:w="6178" w:type="dxa"/>
          </w:tcPr>
          <w:p w14:paraId="0730F7F6" w14:textId="052E15BC" w:rsidR="00DF167A" w:rsidRPr="00E87015" w:rsidRDefault="004B401A" w:rsidP="00DF167A">
            <w:pPr>
              <w:rPr>
                <w:rFonts w:eastAsia="Times New Roman" w:cs="Arial"/>
                <w:sz w:val="20"/>
                <w:szCs w:val="20"/>
                <w:lang w:eastAsia="de-DE"/>
              </w:rPr>
            </w:pPr>
            <w:r w:rsidRPr="00E87015">
              <w:rPr>
                <w:rFonts w:cs="Arial"/>
              </w:rPr>
              <w:t>technischen Regeln für Arbeitsstätten (auch „Arbeitsstättenregelung“)</w:t>
            </w:r>
          </w:p>
        </w:tc>
      </w:tr>
      <w:tr w:rsidR="00DF167A" w:rsidRPr="00372DAE" w14:paraId="2618B842" w14:textId="77777777" w:rsidTr="007E26EF">
        <w:trPr>
          <w:trHeight w:val="300"/>
        </w:trPr>
        <w:tc>
          <w:tcPr>
            <w:tcW w:w="2884" w:type="dxa"/>
            <w:noWrap/>
          </w:tcPr>
          <w:p w14:paraId="6C726E1B" w14:textId="54046DF7" w:rsidR="00DF167A" w:rsidRPr="00E87015" w:rsidRDefault="00DF167A" w:rsidP="00DF167A">
            <w:pPr>
              <w:rPr>
                <w:rFonts w:eastAsia="Times New Roman" w:cs="Arial"/>
                <w:lang w:eastAsia="de-DE"/>
              </w:rPr>
            </w:pPr>
            <w:r w:rsidRPr="00E87015">
              <w:t>AT</w:t>
            </w:r>
          </w:p>
        </w:tc>
        <w:tc>
          <w:tcPr>
            <w:tcW w:w="6178" w:type="dxa"/>
          </w:tcPr>
          <w:p w14:paraId="7CF6E0BD" w14:textId="48FB7E10" w:rsidR="00DF167A" w:rsidRPr="00E87015" w:rsidRDefault="00DF167A" w:rsidP="00DF167A">
            <w:pPr>
              <w:rPr>
                <w:rFonts w:cs="Arial"/>
              </w:rPr>
            </w:pPr>
            <w:r w:rsidRPr="00E87015">
              <w:t>Austauschteil</w:t>
            </w:r>
          </w:p>
        </w:tc>
      </w:tr>
      <w:tr w:rsidR="00DF167A" w:rsidRPr="00372DAE" w14:paraId="04495A69" w14:textId="77777777" w:rsidTr="007E26EF">
        <w:trPr>
          <w:trHeight w:val="300"/>
        </w:trPr>
        <w:tc>
          <w:tcPr>
            <w:tcW w:w="2884" w:type="dxa"/>
            <w:noWrap/>
          </w:tcPr>
          <w:p w14:paraId="1D6190B9" w14:textId="732003C7" w:rsidR="00DF167A" w:rsidRPr="00E87015" w:rsidRDefault="00DF167A" w:rsidP="00DF167A">
            <w:pPr>
              <w:rPr>
                <w:rFonts w:eastAsia="Times New Roman" w:cs="Arial"/>
                <w:lang w:eastAsia="de-DE"/>
              </w:rPr>
            </w:pPr>
            <w:r w:rsidRPr="00E87015">
              <w:t>AUE</w:t>
            </w:r>
          </w:p>
        </w:tc>
        <w:tc>
          <w:tcPr>
            <w:tcW w:w="6178" w:type="dxa"/>
          </w:tcPr>
          <w:p w14:paraId="42F9CD64" w14:textId="2E3DCC93" w:rsidR="00DF167A" w:rsidRPr="00E87015" w:rsidRDefault="00DF167A" w:rsidP="00DF167A">
            <w:pPr>
              <w:rPr>
                <w:rFonts w:eastAsia="Times New Roman" w:cs="Arial"/>
                <w:sz w:val="20"/>
                <w:szCs w:val="20"/>
                <w:lang w:eastAsia="de-DE"/>
              </w:rPr>
            </w:pPr>
            <w:r w:rsidRPr="00E87015">
              <w:t>Arbeitssicherheit, Umweltschutz und Ergonomie</w:t>
            </w:r>
          </w:p>
        </w:tc>
      </w:tr>
      <w:tr w:rsidR="00DF167A" w:rsidRPr="00372DAE" w14:paraId="649D5DDA" w14:textId="77777777" w:rsidTr="007E26EF">
        <w:trPr>
          <w:trHeight w:val="300"/>
        </w:trPr>
        <w:tc>
          <w:tcPr>
            <w:tcW w:w="2884" w:type="dxa"/>
            <w:noWrap/>
          </w:tcPr>
          <w:p w14:paraId="0D1E22E6" w14:textId="13DDF0CE" w:rsidR="00DF167A" w:rsidRPr="00E87015" w:rsidRDefault="00DF167A" w:rsidP="00DF167A">
            <w:pPr>
              <w:rPr>
                <w:rFonts w:eastAsia="Times New Roman" w:cs="Arial"/>
                <w:lang w:eastAsia="de-DE"/>
              </w:rPr>
            </w:pPr>
            <w:r w:rsidRPr="00E87015">
              <w:t>AVV</w:t>
            </w:r>
          </w:p>
        </w:tc>
        <w:tc>
          <w:tcPr>
            <w:tcW w:w="6178" w:type="dxa"/>
          </w:tcPr>
          <w:p w14:paraId="582D803C" w14:textId="446BDAAA" w:rsidR="00DF167A" w:rsidRPr="00E87015" w:rsidRDefault="004B401A" w:rsidP="00DF167A">
            <w:pPr>
              <w:rPr>
                <w:rFonts w:cs="Arial"/>
              </w:rPr>
            </w:pPr>
            <w:r w:rsidRPr="00E87015">
              <w:rPr>
                <w:rFonts w:cs="Arial"/>
              </w:rPr>
              <w:t>Abfallverzeichnis-Verordnung</w:t>
            </w:r>
          </w:p>
        </w:tc>
      </w:tr>
      <w:tr w:rsidR="00DF167A" w:rsidRPr="00372DAE" w14:paraId="74C5EDA9" w14:textId="77777777" w:rsidTr="007E26EF">
        <w:trPr>
          <w:trHeight w:val="300"/>
        </w:trPr>
        <w:tc>
          <w:tcPr>
            <w:tcW w:w="2884" w:type="dxa"/>
            <w:noWrap/>
          </w:tcPr>
          <w:p w14:paraId="35801433" w14:textId="78B07EB3" w:rsidR="00DF167A" w:rsidRPr="00E87015" w:rsidRDefault="00DF167A" w:rsidP="00DF167A">
            <w:pPr>
              <w:rPr>
                <w:rFonts w:eastAsia="Times New Roman" w:cs="Arial"/>
                <w:lang w:eastAsia="de-DE"/>
              </w:rPr>
            </w:pPr>
            <w:r w:rsidRPr="00E87015">
              <w:t>BAAINBw</w:t>
            </w:r>
          </w:p>
        </w:tc>
        <w:tc>
          <w:tcPr>
            <w:tcW w:w="6178" w:type="dxa"/>
          </w:tcPr>
          <w:p w14:paraId="0D93A8F8" w14:textId="25F99C27" w:rsidR="00DF167A" w:rsidRPr="00E87015" w:rsidRDefault="00DF167A" w:rsidP="00DF167A">
            <w:pPr>
              <w:rPr>
                <w:rFonts w:cs="Arial"/>
              </w:rPr>
            </w:pPr>
            <w:r w:rsidRPr="00E87015">
              <w:t>Bundesamt für Ausrüstung, Informationstechnik und Nutzung der Bundeswehr</w:t>
            </w:r>
          </w:p>
        </w:tc>
      </w:tr>
      <w:tr w:rsidR="00DF167A" w:rsidRPr="00372DAE" w14:paraId="2ACE4A9D" w14:textId="77777777" w:rsidTr="007E26EF">
        <w:trPr>
          <w:trHeight w:val="300"/>
        </w:trPr>
        <w:tc>
          <w:tcPr>
            <w:tcW w:w="2884" w:type="dxa"/>
            <w:noWrap/>
          </w:tcPr>
          <w:p w14:paraId="04266F28" w14:textId="73E85935" w:rsidR="00DF167A" w:rsidRPr="00E87015" w:rsidRDefault="00DF167A" w:rsidP="00DF167A">
            <w:pPr>
              <w:rPr>
                <w:rFonts w:eastAsia="Times New Roman" w:cs="Arial"/>
                <w:lang w:eastAsia="de-DE"/>
              </w:rPr>
            </w:pPr>
            <w:r w:rsidRPr="00E87015">
              <w:t>BasVersPkt SanMat</w:t>
            </w:r>
          </w:p>
        </w:tc>
        <w:tc>
          <w:tcPr>
            <w:tcW w:w="6178" w:type="dxa"/>
          </w:tcPr>
          <w:p w14:paraId="518307C7" w14:textId="33B34CAD" w:rsidR="00DF167A" w:rsidRPr="00E87015" w:rsidRDefault="00DF167A" w:rsidP="00DF167A">
            <w:pPr>
              <w:rPr>
                <w:rFonts w:eastAsia="Times New Roman" w:cs="Arial"/>
                <w:sz w:val="20"/>
                <w:szCs w:val="20"/>
                <w:lang w:eastAsia="de-DE"/>
              </w:rPr>
            </w:pPr>
            <w:r w:rsidRPr="00E87015">
              <w:t>Basisversorgungspunkt Sanitätsmaterial</w:t>
            </w:r>
          </w:p>
        </w:tc>
      </w:tr>
      <w:tr w:rsidR="00DF167A" w:rsidRPr="00372DAE" w14:paraId="29CE53FC" w14:textId="77777777" w:rsidTr="007E26EF">
        <w:trPr>
          <w:trHeight w:val="300"/>
        </w:trPr>
        <w:tc>
          <w:tcPr>
            <w:tcW w:w="2884" w:type="dxa"/>
            <w:noWrap/>
          </w:tcPr>
          <w:p w14:paraId="47114366" w14:textId="00915D99" w:rsidR="00DF167A" w:rsidRPr="00E87015" w:rsidRDefault="00DF167A" w:rsidP="00DF167A">
            <w:pPr>
              <w:rPr>
                <w:rFonts w:eastAsia="Times New Roman" w:cs="Arial"/>
                <w:lang w:eastAsia="de-DE"/>
              </w:rPr>
            </w:pPr>
            <w:proofErr w:type="spellStart"/>
            <w:r w:rsidRPr="00E87015">
              <w:t>BattG</w:t>
            </w:r>
            <w:proofErr w:type="spellEnd"/>
          </w:p>
        </w:tc>
        <w:tc>
          <w:tcPr>
            <w:tcW w:w="6178" w:type="dxa"/>
          </w:tcPr>
          <w:p w14:paraId="7C537C23" w14:textId="63C05467" w:rsidR="00DF167A" w:rsidRPr="00E87015" w:rsidRDefault="004B401A" w:rsidP="00DF167A">
            <w:pPr>
              <w:rPr>
                <w:rFonts w:eastAsia="Times New Roman" w:cs="Arial"/>
                <w:sz w:val="20"/>
                <w:szCs w:val="20"/>
                <w:lang w:eastAsia="de-DE"/>
              </w:rPr>
            </w:pPr>
            <w:r w:rsidRPr="00E87015">
              <w:rPr>
                <w:rFonts w:cs="Arial"/>
              </w:rPr>
              <w:t>Gesetz über das Inverkehrbringen, die Rücknahme und die umweltverträgliche Entsorgung von Batterien und Akkumulatoren („Batteriegesetz“)</w:t>
            </w:r>
          </w:p>
        </w:tc>
      </w:tr>
      <w:tr w:rsidR="00DF167A" w:rsidRPr="00372DAE" w14:paraId="247F32E0" w14:textId="77777777" w:rsidTr="007E26EF">
        <w:tc>
          <w:tcPr>
            <w:tcW w:w="2884" w:type="dxa"/>
          </w:tcPr>
          <w:p w14:paraId="6B78BB64" w14:textId="6472D87F" w:rsidR="00DF167A" w:rsidRPr="00E87015" w:rsidRDefault="00DF167A" w:rsidP="00DF167A">
            <w:pPr>
              <w:rPr>
                <w:rFonts w:cs="Arial"/>
              </w:rPr>
            </w:pPr>
            <w:proofErr w:type="spellStart"/>
            <w:r w:rsidRPr="00E87015">
              <w:t>BAuA</w:t>
            </w:r>
            <w:proofErr w:type="spellEnd"/>
          </w:p>
        </w:tc>
        <w:tc>
          <w:tcPr>
            <w:tcW w:w="6178" w:type="dxa"/>
          </w:tcPr>
          <w:p w14:paraId="11B9EB29" w14:textId="02B94783" w:rsidR="00DF167A" w:rsidRPr="00E87015" w:rsidRDefault="004B401A" w:rsidP="004B401A">
            <w:pPr>
              <w:rPr>
                <w:rFonts w:cs="Arial"/>
              </w:rPr>
            </w:pPr>
            <w:r w:rsidRPr="00E87015">
              <w:rPr>
                <w:rFonts w:cs="Arial"/>
              </w:rPr>
              <w:t>Bundesanstalt für Arbeitsschutz und Arbeitsmedizin</w:t>
            </w:r>
          </w:p>
        </w:tc>
      </w:tr>
      <w:tr w:rsidR="00DF167A" w:rsidRPr="00372DAE" w14:paraId="4155BC4A" w14:textId="77777777" w:rsidTr="007E26EF">
        <w:tc>
          <w:tcPr>
            <w:tcW w:w="2884" w:type="dxa"/>
          </w:tcPr>
          <w:p w14:paraId="3ECF90F2" w14:textId="18F91594" w:rsidR="00DF167A" w:rsidRPr="00E87015" w:rsidRDefault="00DF167A" w:rsidP="00DF167A">
            <w:pPr>
              <w:rPr>
                <w:rFonts w:cs="Arial"/>
              </w:rPr>
            </w:pPr>
            <w:r w:rsidRPr="00E87015">
              <w:lastRenderedPageBreak/>
              <w:t>BetrSichV</w:t>
            </w:r>
          </w:p>
        </w:tc>
        <w:tc>
          <w:tcPr>
            <w:tcW w:w="6178" w:type="dxa"/>
          </w:tcPr>
          <w:p w14:paraId="3BF85806" w14:textId="63D1BFD7" w:rsidR="00DF167A" w:rsidRPr="00E87015" w:rsidRDefault="004B401A" w:rsidP="00DF167A">
            <w:pPr>
              <w:rPr>
                <w:rFonts w:cs="Arial"/>
              </w:rPr>
            </w:pPr>
            <w:r w:rsidRPr="00E87015">
              <w:rPr>
                <w:rFonts w:eastAsia="Times New Roman" w:cs="Arial"/>
                <w:lang w:eastAsia="de-DE"/>
              </w:rPr>
              <w:t>Verordnung über Sicherheit und Gesundheitsschutz bei der Verwendung von Arbeitsmitteln („Betriebssicherheitsverordnung“)</w:t>
            </w:r>
          </w:p>
        </w:tc>
      </w:tr>
      <w:tr w:rsidR="00DF167A" w:rsidRPr="00372DAE" w14:paraId="38BA9742" w14:textId="77777777" w:rsidTr="007E26EF">
        <w:trPr>
          <w:trHeight w:val="300"/>
        </w:trPr>
        <w:tc>
          <w:tcPr>
            <w:tcW w:w="2884" w:type="dxa"/>
            <w:noWrap/>
          </w:tcPr>
          <w:p w14:paraId="1125421F" w14:textId="00B9885B" w:rsidR="00DF167A" w:rsidRPr="00E87015" w:rsidRDefault="00DF167A" w:rsidP="00DF167A">
            <w:pPr>
              <w:rPr>
                <w:rFonts w:eastAsia="Times New Roman" w:cs="Arial"/>
                <w:lang w:eastAsia="de-DE"/>
              </w:rPr>
            </w:pPr>
            <w:r w:rsidRPr="00E87015">
              <w:t>BIC</w:t>
            </w:r>
          </w:p>
        </w:tc>
        <w:tc>
          <w:tcPr>
            <w:tcW w:w="6178" w:type="dxa"/>
          </w:tcPr>
          <w:p w14:paraId="5D664D91" w14:textId="68B0B817" w:rsidR="00DF167A" w:rsidRPr="00E87015" w:rsidRDefault="00DF167A" w:rsidP="00DF167A">
            <w:pPr>
              <w:rPr>
                <w:rFonts w:cs="Arial"/>
              </w:rPr>
            </w:pPr>
            <w:r w:rsidRPr="00E87015">
              <w:t xml:space="preserve">Bureau </w:t>
            </w:r>
            <w:proofErr w:type="spellStart"/>
            <w:r w:rsidRPr="00E87015">
              <w:t>of</w:t>
            </w:r>
            <w:proofErr w:type="spellEnd"/>
            <w:r w:rsidRPr="00E87015">
              <w:t xml:space="preserve"> International Containers </w:t>
            </w:r>
          </w:p>
        </w:tc>
      </w:tr>
      <w:tr w:rsidR="00DF167A" w:rsidRPr="00372DAE" w14:paraId="30EDD98A" w14:textId="77777777" w:rsidTr="007E26EF">
        <w:trPr>
          <w:trHeight w:val="300"/>
        </w:trPr>
        <w:tc>
          <w:tcPr>
            <w:tcW w:w="2884" w:type="dxa"/>
            <w:noWrap/>
          </w:tcPr>
          <w:p w14:paraId="694981CF" w14:textId="5E932A90" w:rsidR="00DF167A" w:rsidRPr="00E87015" w:rsidRDefault="00DF167A" w:rsidP="00DF167A">
            <w:pPr>
              <w:rPr>
                <w:rFonts w:eastAsia="Times New Roman" w:cs="Arial"/>
                <w:lang w:eastAsia="de-DE"/>
              </w:rPr>
            </w:pPr>
            <w:r w:rsidRPr="00E87015">
              <w:t>BImSchV</w:t>
            </w:r>
          </w:p>
        </w:tc>
        <w:tc>
          <w:tcPr>
            <w:tcW w:w="6178" w:type="dxa"/>
          </w:tcPr>
          <w:p w14:paraId="4405E34D" w14:textId="4ED4C44F" w:rsidR="00DF167A" w:rsidRPr="00E87015" w:rsidRDefault="004B401A" w:rsidP="00DF167A">
            <w:pPr>
              <w:rPr>
                <w:rFonts w:eastAsia="Times New Roman" w:cs="Arial"/>
                <w:sz w:val="20"/>
                <w:szCs w:val="20"/>
                <w:lang w:eastAsia="de-DE"/>
              </w:rPr>
            </w:pPr>
            <w:r w:rsidRPr="00E87015">
              <w:rPr>
                <w:rFonts w:cs="Arial"/>
              </w:rPr>
              <w:t xml:space="preserve">(Sechsundzwanzigste) Verordnung zur Durchführung des Bundes-Immissionsschutzgesetzes </w:t>
            </w:r>
          </w:p>
        </w:tc>
      </w:tr>
      <w:tr w:rsidR="00DF167A" w:rsidRPr="00372DAE" w14:paraId="768B63AC" w14:textId="77777777" w:rsidTr="007E26EF">
        <w:tc>
          <w:tcPr>
            <w:tcW w:w="2884" w:type="dxa"/>
          </w:tcPr>
          <w:p w14:paraId="16DF553E" w14:textId="537BD70D" w:rsidR="00DF167A" w:rsidRPr="00E87015" w:rsidRDefault="00DF167A" w:rsidP="00DF167A">
            <w:pPr>
              <w:rPr>
                <w:rFonts w:cs="Arial"/>
              </w:rPr>
            </w:pPr>
            <w:r w:rsidRPr="00E87015">
              <w:t>BMVg</w:t>
            </w:r>
          </w:p>
        </w:tc>
        <w:tc>
          <w:tcPr>
            <w:tcW w:w="6178" w:type="dxa"/>
          </w:tcPr>
          <w:p w14:paraId="10D5D650" w14:textId="05486AE9" w:rsidR="00DF167A" w:rsidRPr="00E87015" w:rsidRDefault="00DF167A" w:rsidP="00DF167A">
            <w:pPr>
              <w:rPr>
                <w:rFonts w:cs="Arial"/>
              </w:rPr>
            </w:pPr>
            <w:r w:rsidRPr="00E87015">
              <w:t>Bundesministerium der Verteidigung</w:t>
            </w:r>
          </w:p>
        </w:tc>
      </w:tr>
      <w:tr w:rsidR="00DF167A" w:rsidRPr="00372DAE" w14:paraId="69BA80A9" w14:textId="77777777" w:rsidTr="007E26EF">
        <w:tc>
          <w:tcPr>
            <w:tcW w:w="2884" w:type="dxa"/>
          </w:tcPr>
          <w:p w14:paraId="3EF28DD9" w14:textId="463A1DCC" w:rsidR="00DF167A" w:rsidRPr="00E87015" w:rsidDel="00511A84" w:rsidRDefault="00DF167A" w:rsidP="00DF167A">
            <w:pPr>
              <w:rPr>
                <w:rFonts w:cs="Arial"/>
              </w:rPr>
            </w:pPr>
            <w:r w:rsidRPr="00E87015">
              <w:t>BSI</w:t>
            </w:r>
          </w:p>
        </w:tc>
        <w:tc>
          <w:tcPr>
            <w:tcW w:w="6178" w:type="dxa"/>
          </w:tcPr>
          <w:p w14:paraId="7A38A262" w14:textId="3E95FAF1" w:rsidR="00DF167A" w:rsidRPr="00E87015" w:rsidDel="00511A84" w:rsidRDefault="001E654F" w:rsidP="00DF167A">
            <w:pPr>
              <w:rPr>
                <w:rFonts w:cs="Arial"/>
              </w:rPr>
            </w:pPr>
            <w:r w:rsidRPr="00E87015">
              <w:rPr>
                <w:rFonts w:cs="Arial"/>
              </w:rPr>
              <w:t>Bundesamt für Sicherheit in der Informationstechnik</w:t>
            </w:r>
          </w:p>
        </w:tc>
      </w:tr>
      <w:tr w:rsidR="00DF167A" w:rsidRPr="00372DAE" w14:paraId="4AC9A6C4" w14:textId="77777777" w:rsidTr="007E26EF">
        <w:trPr>
          <w:trHeight w:val="300"/>
        </w:trPr>
        <w:tc>
          <w:tcPr>
            <w:tcW w:w="2884" w:type="dxa"/>
            <w:noWrap/>
          </w:tcPr>
          <w:p w14:paraId="5C7BA88E" w14:textId="1AC8D59B" w:rsidR="00DF167A" w:rsidRPr="00E87015" w:rsidRDefault="00DF167A" w:rsidP="00DF167A">
            <w:pPr>
              <w:rPr>
                <w:rFonts w:eastAsia="Times New Roman" w:cs="Arial"/>
                <w:lang w:eastAsia="de-DE"/>
              </w:rPr>
            </w:pPr>
            <w:proofErr w:type="spellStart"/>
            <w:r w:rsidRPr="00E87015">
              <w:t>BstfLBw</w:t>
            </w:r>
            <w:proofErr w:type="spellEnd"/>
          </w:p>
        </w:tc>
        <w:tc>
          <w:tcPr>
            <w:tcW w:w="6178" w:type="dxa"/>
          </w:tcPr>
          <w:p w14:paraId="0EFE3F28" w14:textId="25B75DEC" w:rsidR="00DF167A" w:rsidRPr="00E87015" w:rsidRDefault="00DF167A" w:rsidP="00DF167A">
            <w:pPr>
              <w:rPr>
                <w:rFonts w:eastAsia="Times New Roman" w:cs="Arial"/>
                <w:sz w:val="20"/>
                <w:szCs w:val="20"/>
                <w:lang w:eastAsia="de-DE"/>
              </w:rPr>
            </w:pPr>
            <w:r w:rsidRPr="00E87015">
              <w:t>Betriebsstoffliste Bundeswehr</w:t>
            </w:r>
          </w:p>
        </w:tc>
      </w:tr>
      <w:tr w:rsidR="00DF167A" w:rsidRPr="00372DAE" w14:paraId="36D41A0C" w14:textId="77777777" w:rsidTr="007E26EF">
        <w:trPr>
          <w:trHeight w:val="300"/>
        </w:trPr>
        <w:tc>
          <w:tcPr>
            <w:tcW w:w="2884" w:type="dxa"/>
            <w:noWrap/>
          </w:tcPr>
          <w:p w14:paraId="3E0225C8" w14:textId="069AEC92" w:rsidR="00DF167A" w:rsidRPr="00E87015" w:rsidRDefault="00DF167A" w:rsidP="00DF167A">
            <w:pPr>
              <w:rPr>
                <w:rFonts w:eastAsia="Times New Roman" w:cs="Arial"/>
                <w:lang w:eastAsia="de-DE"/>
              </w:rPr>
            </w:pPr>
            <w:r w:rsidRPr="00E87015">
              <w:t>Bw</w:t>
            </w:r>
          </w:p>
        </w:tc>
        <w:tc>
          <w:tcPr>
            <w:tcW w:w="6178" w:type="dxa"/>
          </w:tcPr>
          <w:p w14:paraId="737050AE" w14:textId="3E31167C" w:rsidR="00DF167A" w:rsidRPr="00E87015" w:rsidRDefault="00DF167A" w:rsidP="00DF167A">
            <w:pPr>
              <w:rPr>
                <w:rFonts w:eastAsia="Times New Roman" w:cs="Arial"/>
                <w:sz w:val="20"/>
                <w:szCs w:val="20"/>
                <w:lang w:eastAsia="de-DE"/>
              </w:rPr>
            </w:pPr>
            <w:r w:rsidRPr="00E87015">
              <w:t>Bundeswehr</w:t>
            </w:r>
          </w:p>
        </w:tc>
      </w:tr>
      <w:tr w:rsidR="00DF167A" w:rsidRPr="00372DAE" w14:paraId="0CA4671D" w14:textId="77777777" w:rsidTr="007E26EF">
        <w:tc>
          <w:tcPr>
            <w:tcW w:w="2884" w:type="dxa"/>
          </w:tcPr>
          <w:p w14:paraId="01F81B80" w14:textId="7C387055" w:rsidR="00DF167A" w:rsidRPr="00E87015" w:rsidRDefault="00DF167A" w:rsidP="00DF167A">
            <w:pPr>
              <w:rPr>
                <w:rFonts w:cs="Arial"/>
              </w:rPr>
            </w:pPr>
            <w:r w:rsidRPr="00E87015">
              <w:t>CAD</w:t>
            </w:r>
          </w:p>
        </w:tc>
        <w:tc>
          <w:tcPr>
            <w:tcW w:w="6178" w:type="dxa"/>
          </w:tcPr>
          <w:p w14:paraId="2643A883" w14:textId="1C3A57A7" w:rsidR="00DF167A" w:rsidRPr="00E87015" w:rsidRDefault="001E654F" w:rsidP="00DF167A">
            <w:pPr>
              <w:rPr>
                <w:rFonts w:cs="Arial"/>
              </w:rPr>
            </w:pPr>
            <w:r w:rsidRPr="00E87015">
              <w:rPr>
                <w:rFonts w:cs="Arial"/>
              </w:rPr>
              <w:t>Computer-</w:t>
            </w:r>
            <w:proofErr w:type="spellStart"/>
            <w:r w:rsidRPr="00E87015">
              <w:rPr>
                <w:rFonts w:cs="Arial"/>
              </w:rPr>
              <w:t>Aided</w:t>
            </w:r>
            <w:proofErr w:type="spellEnd"/>
            <w:r w:rsidRPr="00E87015">
              <w:rPr>
                <w:rFonts w:cs="Arial"/>
              </w:rPr>
              <w:t xml:space="preserve"> Design</w:t>
            </w:r>
          </w:p>
        </w:tc>
      </w:tr>
      <w:tr w:rsidR="00DF167A" w:rsidRPr="00372DAE" w14:paraId="777E4C89" w14:textId="77777777" w:rsidTr="007E26EF">
        <w:tc>
          <w:tcPr>
            <w:tcW w:w="2884" w:type="dxa"/>
          </w:tcPr>
          <w:p w14:paraId="1A146C86" w14:textId="0541755E" w:rsidR="00DF167A" w:rsidRPr="00E87015" w:rsidRDefault="00DF167A" w:rsidP="00DF167A">
            <w:pPr>
              <w:rPr>
                <w:rFonts w:cs="Arial"/>
              </w:rPr>
            </w:pPr>
            <w:r w:rsidRPr="00E87015">
              <w:t>CAS</w:t>
            </w:r>
          </w:p>
        </w:tc>
        <w:tc>
          <w:tcPr>
            <w:tcW w:w="6178" w:type="dxa"/>
          </w:tcPr>
          <w:p w14:paraId="1C9411DF" w14:textId="3B404681" w:rsidR="00DF167A" w:rsidRPr="00E87015" w:rsidRDefault="00DF167A" w:rsidP="00DF167A">
            <w:pPr>
              <w:rPr>
                <w:rFonts w:cs="Arial"/>
              </w:rPr>
            </w:pPr>
            <w:r w:rsidRPr="00E87015">
              <w:t>Chemical Abstracts Service</w:t>
            </w:r>
          </w:p>
        </w:tc>
      </w:tr>
      <w:tr w:rsidR="00DF167A" w:rsidRPr="00372DAE" w14:paraId="18D1BFE2" w14:textId="77777777" w:rsidTr="007E26EF">
        <w:trPr>
          <w:trHeight w:val="300"/>
        </w:trPr>
        <w:tc>
          <w:tcPr>
            <w:tcW w:w="2884" w:type="dxa"/>
            <w:noWrap/>
          </w:tcPr>
          <w:p w14:paraId="434B0A46" w14:textId="2BDD94E9" w:rsidR="00DF167A" w:rsidRPr="00E87015" w:rsidRDefault="00DF167A" w:rsidP="00DF167A">
            <w:pPr>
              <w:rPr>
                <w:rFonts w:eastAsia="Times New Roman" w:cs="Arial"/>
                <w:lang w:eastAsia="de-DE"/>
              </w:rPr>
            </w:pPr>
            <w:r w:rsidRPr="00E87015">
              <w:t>CE</w:t>
            </w:r>
          </w:p>
        </w:tc>
        <w:tc>
          <w:tcPr>
            <w:tcW w:w="6178" w:type="dxa"/>
          </w:tcPr>
          <w:p w14:paraId="30D5E57D" w14:textId="6EA68483" w:rsidR="00DF167A" w:rsidRPr="00E87015" w:rsidRDefault="001E654F" w:rsidP="00DF167A">
            <w:pPr>
              <w:rPr>
                <w:rFonts w:eastAsia="Times New Roman" w:cs="Arial"/>
                <w:sz w:val="20"/>
                <w:szCs w:val="20"/>
                <w:lang w:eastAsia="de-DE"/>
              </w:rPr>
            </w:pPr>
            <w:r w:rsidRPr="00E87015">
              <w:rPr>
                <w:rFonts w:cs="Arial"/>
              </w:rPr>
              <w:t>Europäische Konformität („</w:t>
            </w:r>
            <w:proofErr w:type="spellStart"/>
            <w:r w:rsidRPr="00E87015">
              <w:rPr>
                <w:rFonts w:cs="Arial"/>
              </w:rPr>
              <w:t>Conformité</w:t>
            </w:r>
            <w:proofErr w:type="spellEnd"/>
            <w:r w:rsidRPr="00E87015">
              <w:rPr>
                <w:rFonts w:cs="Arial"/>
              </w:rPr>
              <w:t xml:space="preserve"> Européenne“)</w:t>
            </w:r>
          </w:p>
        </w:tc>
      </w:tr>
      <w:tr w:rsidR="00DF167A" w:rsidRPr="00372DAE" w14:paraId="0391799E" w14:textId="77777777" w:rsidTr="007E26EF">
        <w:tc>
          <w:tcPr>
            <w:tcW w:w="2884" w:type="dxa"/>
          </w:tcPr>
          <w:p w14:paraId="41BB01EA" w14:textId="05367594" w:rsidR="00DF167A" w:rsidRPr="00E87015" w:rsidRDefault="00DF167A" w:rsidP="00DF167A">
            <w:pPr>
              <w:rPr>
                <w:rFonts w:cs="Arial"/>
              </w:rPr>
            </w:pPr>
            <w:r w:rsidRPr="00E87015">
              <w:t>CEE</w:t>
            </w:r>
          </w:p>
        </w:tc>
        <w:tc>
          <w:tcPr>
            <w:tcW w:w="6178" w:type="dxa"/>
          </w:tcPr>
          <w:p w14:paraId="5A0AFCAB" w14:textId="73AD7343" w:rsidR="00DF167A" w:rsidRPr="00E87015" w:rsidRDefault="001E654F" w:rsidP="00DF167A">
            <w:pPr>
              <w:rPr>
                <w:rFonts w:eastAsia="Times New Roman" w:cs="Arial"/>
                <w:lang w:eastAsia="de-DE"/>
              </w:rPr>
            </w:pPr>
            <w:r w:rsidRPr="00E87015">
              <w:rPr>
                <w:rFonts w:eastAsia="Times New Roman" w:cs="Arial"/>
                <w:lang w:eastAsia="de-DE"/>
              </w:rPr>
              <w:t>veraltet: Internationale Kommission für Regeln zur Begutachtung elektrotechnischer Erzeugnisse („</w:t>
            </w:r>
            <w:proofErr w:type="spellStart"/>
            <w:r w:rsidRPr="00E87015">
              <w:rPr>
                <w:rFonts w:eastAsia="Times New Roman" w:cs="Arial"/>
                <w:lang w:eastAsia="de-DE"/>
              </w:rPr>
              <w:t>Commission</w:t>
            </w:r>
            <w:proofErr w:type="spellEnd"/>
            <w:r w:rsidRPr="00E87015">
              <w:rPr>
                <w:rFonts w:eastAsia="Times New Roman" w:cs="Arial"/>
                <w:lang w:eastAsia="de-DE"/>
              </w:rPr>
              <w:t xml:space="preserve"> internationale de </w:t>
            </w:r>
            <w:proofErr w:type="spellStart"/>
            <w:r w:rsidRPr="00E87015">
              <w:rPr>
                <w:rFonts w:eastAsia="Times New Roman" w:cs="Arial"/>
                <w:lang w:eastAsia="de-DE"/>
              </w:rPr>
              <w:t>réglementation</w:t>
            </w:r>
            <w:proofErr w:type="spellEnd"/>
            <w:r w:rsidRPr="00E87015">
              <w:rPr>
                <w:rFonts w:eastAsia="Times New Roman" w:cs="Arial"/>
                <w:lang w:eastAsia="de-DE"/>
              </w:rPr>
              <w:t xml:space="preserve"> en </w:t>
            </w:r>
            <w:proofErr w:type="spellStart"/>
            <w:r w:rsidRPr="00E87015">
              <w:rPr>
                <w:rFonts w:eastAsia="Times New Roman" w:cs="Arial"/>
                <w:lang w:eastAsia="de-DE"/>
              </w:rPr>
              <w:t>vue</w:t>
            </w:r>
            <w:proofErr w:type="spellEnd"/>
            <w:r w:rsidRPr="00E87015">
              <w:rPr>
                <w:rFonts w:eastAsia="Times New Roman" w:cs="Arial"/>
                <w:lang w:eastAsia="de-DE"/>
              </w:rPr>
              <w:t xml:space="preserve"> de </w:t>
            </w:r>
            <w:proofErr w:type="spellStart"/>
            <w:r w:rsidRPr="00E87015">
              <w:rPr>
                <w:rFonts w:eastAsia="Times New Roman" w:cs="Arial"/>
                <w:lang w:eastAsia="de-DE"/>
              </w:rPr>
              <w:t>l'approbation</w:t>
            </w:r>
            <w:proofErr w:type="spellEnd"/>
            <w:r w:rsidRPr="00E87015">
              <w:rPr>
                <w:rFonts w:eastAsia="Times New Roman" w:cs="Arial"/>
                <w:lang w:eastAsia="de-DE"/>
              </w:rPr>
              <w:t xml:space="preserve"> de </w:t>
            </w:r>
            <w:proofErr w:type="spellStart"/>
            <w:r w:rsidRPr="00E87015">
              <w:rPr>
                <w:rFonts w:eastAsia="Times New Roman" w:cs="Arial"/>
                <w:lang w:eastAsia="de-DE"/>
              </w:rPr>
              <w:t>l'équipement</w:t>
            </w:r>
            <w:proofErr w:type="spellEnd"/>
            <w:r w:rsidRPr="00E87015">
              <w:rPr>
                <w:rFonts w:eastAsia="Times New Roman" w:cs="Arial"/>
                <w:lang w:eastAsia="de-DE"/>
              </w:rPr>
              <w:t xml:space="preserve"> </w:t>
            </w:r>
            <w:proofErr w:type="spellStart"/>
            <w:r w:rsidRPr="00E87015">
              <w:rPr>
                <w:rFonts w:eastAsia="Times New Roman" w:cs="Arial"/>
                <w:lang w:eastAsia="de-DE"/>
              </w:rPr>
              <w:t>électrique</w:t>
            </w:r>
            <w:proofErr w:type="spellEnd"/>
            <w:r w:rsidRPr="00E87015">
              <w:rPr>
                <w:rFonts w:eastAsia="Times New Roman" w:cs="Arial"/>
                <w:lang w:eastAsia="de-DE"/>
              </w:rPr>
              <w:t>“)</w:t>
            </w:r>
          </w:p>
          <w:p w14:paraId="3E454C6B" w14:textId="548ACC85" w:rsidR="001E654F" w:rsidRPr="00E87015" w:rsidRDefault="001E654F" w:rsidP="00DF167A">
            <w:pPr>
              <w:rPr>
                <w:rFonts w:cs="Arial"/>
              </w:rPr>
            </w:pPr>
            <w:r w:rsidRPr="00E87015">
              <w:rPr>
                <w:rFonts w:cs="Arial"/>
              </w:rPr>
              <w:t>heute: IECEE</w:t>
            </w:r>
          </w:p>
        </w:tc>
      </w:tr>
      <w:tr w:rsidR="00DF167A" w:rsidRPr="00372DAE" w14:paraId="2ABF9771" w14:textId="77777777" w:rsidTr="007E26EF">
        <w:tc>
          <w:tcPr>
            <w:tcW w:w="2884" w:type="dxa"/>
          </w:tcPr>
          <w:p w14:paraId="7EF36694" w14:textId="602BD5F6" w:rsidR="00DF167A" w:rsidRPr="00E87015" w:rsidDel="00511A84" w:rsidRDefault="00DF167A" w:rsidP="00DF167A">
            <w:pPr>
              <w:rPr>
                <w:rFonts w:eastAsia="Times New Roman" w:cs="Arial"/>
                <w:lang w:eastAsia="de-DE"/>
              </w:rPr>
            </w:pPr>
            <w:proofErr w:type="spellStart"/>
            <w:r w:rsidRPr="00E87015">
              <w:t>ChemBiozidDV</w:t>
            </w:r>
            <w:proofErr w:type="spellEnd"/>
          </w:p>
        </w:tc>
        <w:tc>
          <w:tcPr>
            <w:tcW w:w="6178" w:type="dxa"/>
          </w:tcPr>
          <w:p w14:paraId="5AB34735" w14:textId="0CBC2BB1" w:rsidR="00DF167A" w:rsidRPr="00E87015" w:rsidDel="00511A84" w:rsidRDefault="001E654F" w:rsidP="00DF167A">
            <w:pPr>
              <w:rPr>
                <w:rFonts w:eastAsia="Times New Roman" w:cs="Arial"/>
                <w:lang w:eastAsia="de-DE"/>
              </w:rPr>
            </w:pPr>
            <w:r w:rsidRPr="00E87015">
              <w:rPr>
                <w:rFonts w:eastAsia="Times New Roman" w:cs="Arial"/>
                <w:lang w:eastAsia="de-DE"/>
              </w:rPr>
              <w:t>Verordnung über die Meldung und die Abgabe von Biozid-Produkten sowie zur Durchführung der Verordnung (EU) Nr. 528/2012</w:t>
            </w:r>
          </w:p>
        </w:tc>
      </w:tr>
      <w:tr w:rsidR="00DF167A" w:rsidRPr="00372DAE" w14:paraId="6A538DB7" w14:textId="77777777" w:rsidTr="007E26EF">
        <w:tc>
          <w:tcPr>
            <w:tcW w:w="2884" w:type="dxa"/>
          </w:tcPr>
          <w:p w14:paraId="1321A611" w14:textId="29E4D94D" w:rsidR="00DF167A" w:rsidRPr="00E87015" w:rsidRDefault="00DF167A" w:rsidP="00DF167A">
            <w:pPr>
              <w:rPr>
                <w:rFonts w:cs="Arial"/>
              </w:rPr>
            </w:pPr>
            <w:r w:rsidRPr="00E87015">
              <w:t>ChemG</w:t>
            </w:r>
          </w:p>
        </w:tc>
        <w:tc>
          <w:tcPr>
            <w:tcW w:w="6178" w:type="dxa"/>
          </w:tcPr>
          <w:p w14:paraId="0CEC8FC1" w14:textId="4B713B0F" w:rsidR="00DF167A" w:rsidRPr="00E87015" w:rsidRDefault="001E654F" w:rsidP="00DF167A">
            <w:pPr>
              <w:rPr>
                <w:rFonts w:cs="Arial"/>
              </w:rPr>
            </w:pPr>
            <w:r w:rsidRPr="00E87015">
              <w:rPr>
                <w:rFonts w:eastAsia="Times New Roman" w:cs="Arial"/>
                <w:lang w:eastAsia="de-DE"/>
              </w:rPr>
              <w:t>Gesetz zum Schutz vor gefährlichen Stoffen 1</w:t>
            </w:r>
          </w:p>
        </w:tc>
      </w:tr>
      <w:tr w:rsidR="00DF167A" w:rsidRPr="00372DAE" w14:paraId="31453EF4" w14:textId="77777777" w:rsidTr="007E26EF">
        <w:trPr>
          <w:trHeight w:val="300"/>
        </w:trPr>
        <w:tc>
          <w:tcPr>
            <w:tcW w:w="2884" w:type="dxa"/>
            <w:noWrap/>
          </w:tcPr>
          <w:p w14:paraId="26130DFE" w14:textId="51F3915B" w:rsidR="00DF167A" w:rsidRPr="00E87015" w:rsidRDefault="00DF167A" w:rsidP="00DF167A">
            <w:pPr>
              <w:rPr>
                <w:rFonts w:eastAsia="Times New Roman" w:cs="Arial"/>
                <w:lang w:eastAsia="de-DE"/>
              </w:rPr>
            </w:pPr>
            <w:proofErr w:type="spellStart"/>
            <w:r w:rsidRPr="00E87015">
              <w:t>ChemKlimaschutzV</w:t>
            </w:r>
            <w:proofErr w:type="spellEnd"/>
          </w:p>
        </w:tc>
        <w:tc>
          <w:tcPr>
            <w:tcW w:w="6178" w:type="dxa"/>
          </w:tcPr>
          <w:p w14:paraId="440C91E1" w14:textId="081C20E9" w:rsidR="00DF167A" w:rsidRPr="00E87015" w:rsidRDefault="001E654F" w:rsidP="00DF167A">
            <w:pPr>
              <w:rPr>
                <w:rFonts w:eastAsia="Times New Roman" w:cs="Arial"/>
                <w:sz w:val="20"/>
                <w:szCs w:val="20"/>
                <w:lang w:eastAsia="de-DE"/>
              </w:rPr>
            </w:pPr>
            <w:r w:rsidRPr="00E87015">
              <w:rPr>
                <w:rFonts w:cs="Arial"/>
              </w:rPr>
              <w:t>Verordnung zum Schutz des Klimas vor Veränderungen durch den Eintrag bestimmter fluorierter Treibhausgase</w:t>
            </w:r>
          </w:p>
        </w:tc>
      </w:tr>
      <w:tr w:rsidR="00DF167A" w:rsidRPr="00372DAE" w14:paraId="79E4A580" w14:textId="77777777" w:rsidTr="007E26EF">
        <w:trPr>
          <w:trHeight w:val="300"/>
        </w:trPr>
        <w:tc>
          <w:tcPr>
            <w:tcW w:w="2884" w:type="dxa"/>
            <w:noWrap/>
          </w:tcPr>
          <w:p w14:paraId="488CE4CA" w14:textId="3A273DBF" w:rsidR="00DF167A" w:rsidRPr="00E87015" w:rsidRDefault="00DF167A" w:rsidP="00DF167A">
            <w:pPr>
              <w:rPr>
                <w:rFonts w:eastAsia="Times New Roman" w:cs="Arial"/>
                <w:lang w:eastAsia="de-DE"/>
              </w:rPr>
            </w:pPr>
            <w:proofErr w:type="spellStart"/>
            <w:r w:rsidRPr="00E87015">
              <w:t>ChemOzonSchichtV</w:t>
            </w:r>
            <w:proofErr w:type="spellEnd"/>
          </w:p>
        </w:tc>
        <w:tc>
          <w:tcPr>
            <w:tcW w:w="6178" w:type="dxa"/>
          </w:tcPr>
          <w:p w14:paraId="60320487" w14:textId="0E789D95" w:rsidR="00DF167A" w:rsidRPr="00E87015" w:rsidRDefault="001E654F" w:rsidP="00DF167A">
            <w:pPr>
              <w:rPr>
                <w:rFonts w:eastAsia="Times New Roman" w:cs="Arial"/>
                <w:sz w:val="20"/>
                <w:szCs w:val="20"/>
                <w:lang w:eastAsia="de-DE"/>
              </w:rPr>
            </w:pPr>
            <w:r w:rsidRPr="00E87015">
              <w:rPr>
                <w:rFonts w:cs="Arial"/>
              </w:rPr>
              <w:t>Verordnung über Stoffe, die die Ozonschicht schädigen</w:t>
            </w:r>
          </w:p>
        </w:tc>
      </w:tr>
      <w:tr w:rsidR="00DF167A" w:rsidRPr="00372DAE" w14:paraId="18BA2579" w14:textId="77777777" w:rsidTr="007E26EF">
        <w:trPr>
          <w:trHeight w:val="300"/>
        </w:trPr>
        <w:tc>
          <w:tcPr>
            <w:tcW w:w="2884" w:type="dxa"/>
            <w:noWrap/>
          </w:tcPr>
          <w:p w14:paraId="53AE265F" w14:textId="444224C3" w:rsidR="00DF167A" w:rsidRPr="00E87015" w:rsidRDefault="00DF167A" w:rsidP="00DF167A">
            <w:pPr>
              <w:rPr>
                <w:rFonts w:eastAsia="Times New Roman" w:cs="Arial"/>
                <w:lang w:eastAsia="de-DE"/>
              </w:rPr>
            </w:pPr>
            <w:r w:rsidRPr="00E87015">
              <w:t>ChemVerbotsV</w:t>
            </w:r>
          </w:p>
        </w:tc>
        <w:tc>
          <w:tcPr>
            <w:tcW w:w="6178" w:type="dxa"/>
          </w:tcPr>
          <w:p w14:paraId="5B02E28D" w14:textId="38891931" w:rsidR="00DF167A" w:rsidRPr="00E87015" w:rsidRDefault="0047457F" w:rsidP="00DF167A">
            <w:pPr>
              <w:rPr>
                <w:rFonts w:eastAsia="Times New Roman" w:cs="Arial"/>
                <w:sz w:val="20"/>
                <w:szCs w:val="20"/>
                <w:lang w:eastAsia="de-DE"/>
              </w:rPr>
            </w:pPr>
            <w:r w:rsidRPr="00E87015">
              <w:rPr>
                <w:rFonts w:cs="Arial"/>
              </w:rPr>
              <w:t>Verordnung über Verbote und Beschränkungen des Inverkehrbringens und über die Abgabe bestimmter Stoffe, Gemische und Erzeugnisse nach dem Chemikaliengesetz</w:t>
            </w:r>
          </w:p>
        </w:tc>
      </w:tr>
      <w:tr w:rsidR="00DF167A" w:rsidRPr="00372DAE" w14:paraId="20BCC152" w14:textId="77777777" w:rsidTr="007E26EF">
        <w:trPr>
          <w:trHeight w:val="300"/>
        </w:trPr>
        <w:tc>
          <w:tcPr>
            <w:tcW w:w="2884" w:type="dxa"/>
            <w:noWrap/>
          </w:tcPr>
          <w:p w14:paraId="383C5C2A" w14:textId="7E984A28" w:rsidR="00DF167A" w:rsidRPr="00E87015" w:rsidRDefault="00DF167A" w:rsidP="00DF167A">
            <w:pPr>
              <w:rPr>
                <w:rFonts w:eastAsia="Times New Roman" w:cs="Arial"/>
                <w:lang w:eastAsia="de-DE"/>
              </w:rPr>
            </w:pPr>
            <w:proofErr w:type="spellStart"/>
            <w:r w:rsidRPr="00E87015">
              <w:t>ChemVOCFarbV</w:t>
            </w:r>
            <w:proofErr w:type="spellEnd"/>
          </w:p>
        </w:tc>
        <w:tc>
          <w:tcPr>
            <w:tcW w:w="6178" w:type="dxa"/>
          </w:tcPr>
          <w:p w14:paraId="7EA87C7D" w14:textId="3361ED2C" w:rsidR="00DF167A" w:rsidRPr="00E87015" w:rsidRDefault="0047457F" w:rsidP="00DF167A">
            <w:pPr>
              <w:rPr>
                <w:rFonts w:eastAsia="Times New Roman" w:cs="Arial"/>
                <w:sz w:val="20"/>
                <w:szCs w:val="20"/>
                <w:lang w:eastAsia="de-DE"/>
              </w:rPr>
            </w:pPr>
            <w:r w:rsidRPr="00E87015">
              <w:rPr>
                <w:rFonts w:cs="Arial"/>
              </w:rPr>
              <w:t>Chemikalienrechtliche Verordnung zur Begrenzung der Emissionen flüchtiger organischer Verbindungen (VOC) durch Beschränkung des Inverkehrbringens lösemittelhaltiger Farben und Lacke</w:t>
            </w:r>
          </w:p>
        </w:tc>
      </w:tr>
      <w:tr w:rsidR="00DF167A" w:rsidRPr="00372DAE" w14:paraId="3172E287" w14:textId="77777777" w:rsidTr="007E26EF">
        <w:trPr>
          <w:trHeight w:val="305"/>
        </w:trPr>
        <w:tc>
          <w:tcPr>
            <w:tcW w:w="2884" w:type="dxa"/>
          </w:tcPr>
          <w:p w14:paraId="04512EA6" w14:textId="4ED48893" w:rsidR="00DF167A" w:rsidRPr="00E87015" w:rsidRDefault="00DF167A" w:rsidP="00DF167A">
            <w:pPr>
              <w:rPr>
                <w:rFonts w:cs="Arial"/>
              </w:rPr>
            </w:pPr>
            <w:r w:rsidRPr="00E87015">
              <w:lastRenderedPageBreak/>
              <w:t>CLP</w:t>
            </w:r>
          </w:p>
        </w:tc>
        <w:tc>
          <w:tcPr>
            <w:tcW w:w="6178" w:type="dxa"/>
          </w:tcPr>
          <w:p w14:paraId="39775133" w14:textId="6B5FEAD2" w:rsidR="00DF167A" w:rsidRPr="00E87015" w:rsidRDefault="00DF167A" w:rsidP="00DF167A">
            <w:pPr>
              <w:rPr>
                <w:rFonts w:cs="Arial"/>
              </w:rPr>
            </w:pPr>
            <w:r w:rsidRPr="00E87015">
              <w:t xml:space="preserve">Einstufung, Kennzeichnung und Verpackung (Classification, </w:t>
            </w:r>
            <w:proofErr w:type="spellStart"/>
            <w:r w:rsidRPr="00E87015">
              <w:t>Labelling</w:t>
            </w:r>
            <w:proofErr w:type="spellEnd"/>
            <w:r w:rsidRPr="00E87015">
              <w:t xml:space="preserve"> and </w:t>
            </w:r>
            <w:proofErr w:type="spellStart"/>
            <w:r w:rsidRPr="00E87015">
              <w:t>Packaging</w:t>
            </w:r>
            <w:proofErr w:type="spellEnd"/>
            <w:r w:rsidRPr="00E87015">
              <w:t>)</w:t>
            </w:r>
          </w:p>
        </w:tc>
      </w:tr>
      <w:tr w:rsidR="00DF167A" w:rsidRPr="00372DAE" w14:paraId="769A4C82" w14:textId="77777777" w:rsidTr="007E26EF">
        <w:trPr>
          <w:trHeight w:val="300"/>
        </w:trPr>
        <w:tc>
          <w:tcPr>
            <w:tcW w:w="2884" w:type="dxa"/>
            <w:noWrap/>
          </w:tcPr>
          <w:p w14:paraId="1F691615" w14:textId="59C063A3" w:rsidR="00DF167A" w:rsidRPr="00E87015" w:rsidRDefault="00DF167A" w:rsidP="00DF167A">
            <w:pPr>
              <w:rPr>
                <w:rFonts w:eastAsia="Times New Roman" w:cs="Arial"/>
                <w:lang w:eastAsia="de-DE"/>
              </w:rPr>
            </w:pPr>
            <w:proofErr w:type="spellStart"/>
            <w:r w:rsidRPr="00E87015">
              <w:t>Cont</w:t>
            </w:r>
            <w:proofErr w:type="spellEnd"/>
          </w:p>
        </w:tc>
        <w:tc>
          <w:tcPr>
            <w:tcW w:w="6178" w:type="dxa"/>
          </w:tcPr>
          <w:p w14:paraId="1D80F095" w14:textId="44BB4D0A" w:rsidR="00DF167A" w:rsidRPr="00E87015" w:rsidRDefault="00DF167A" w:rsidP="00DF167A">
            <w:pPr>
              <w:rPr>
                <w:rFonts w:eastAsia="Times New Roman" w:cs="Arial"/>
                <w:sz w:val="20"/>
                <w:szCs w:val="20"/>
                <w:lang w:eastAsia="de-DE"/>
              </w:rPr>
            </w:pPr>
            <w:r w:rsidRPr="00E87015">
              <w:t>Container</w:t>
            </w:r>
          </w:p>
        </w:tc>
      </w:tr>
      <w:tr w:rsidR="00DF167A" w:rsidRPr="00372DAE" w14:paraId="5390B212" w14:textId="77777777" w:rsidTr="007E26EF">
        <w:trPr>
          <w:trHeight w:val="300"/>
        </w:trPr>
        <w:tc>
          <w:tcPr>
            <w:tcW w:w="2884" w:type="dxa"/>
            <w:noWrap/>
          </w:tcPr>
          <w:p w14:paraId="187602E7" w14:textId="608756E4" w:rsidR="00DF167A" w:rsidRPr="00E87015" w:rsidRDefault="00DF167A" w:rsidP="00DF167A">
            <w:pPr>
              <w:rPr>
                <w:rFonts w:eastAsia="Times New Roman" w:cs="Arial"/>
                <w:lang w:eastAsia="de-DE"/>
              </w:rPr>
            </w:pPr>
            <w:r w:rsidRPr="00E87015">
              <w:t>COTS</w:t>
            </w:r>
          </w:p>
        </w:tc>
        <w:tc>
          <w:tcPr>
            <w:tcW w:w="6178" w:type="dxa"/>
          </w:tcPr>
          <w:p w14:paraId="025A0C26" w14:textId="431D5600" w:rsidR="00DF167A" w:rsidRPr="00E87015" w:rsidRDefault="00DF167A" w:rsidP="00DF167A">
            <w:pPr>
              <w:rPr>
                <w:rFonts w:cs="Arial"/>
              </w:rPr>
            </w:pPr>
            <w:proofErr w:type="spellStart"/>
            <w:r w:rsidRPr="00E87015">
              <w:t>commercial</w:t>
            </w:r>
            <w:proofErr w:type="spellEnd"/>
            <w:r w:rsidRPr="00E87015">
              <w:t xml:space="preserve"> off-</w:t>
            </w:r>
            <w:proofErr w:type="spellStart"/>
            <w:r w:rsidRPr="00E87015">
              <w:t>the</w:t>
            </w:r>
            <w:proofErr w:type="spellEnd"/>
            <w:r w:rsidRPr="00E87015">
              <w:t>-</w:t>
            </w:r>
            <w:proofErr w:type="spellStart"/>
            <w:r w:rsidRPr="00E87015">
              <w:t>shelf</w:t>
            </w:r>
            <w:proofErr w:type="spellEnd"/>
          </w:p>
        </w:tc>
      </w:tr>
      <w:tr w:rsidR="00DF167A" w:rsidRPr="00372DAE" w14:paraId="23482138" w14:textId="77777777" w:rsidTr="007E26EF">
        <w:trPr>
          <w:trHeight w:val="300"/>
        </w:trPr>
        <w:tc>
          <w:tcPr>
            <w:tcW w:w="2884" w:type="dxa"/>
            <w:noWrap/>
          </w:tcPr>
          <w:p w14:paraId="710C3315" w14:textId="57790A6D" w:rsidR="00DF167A" w:rsidRPr="00E87015" w:rsidRDefault="00DF167A" w:rsidP="00DF167A">
            <w:pPr>
              <w:rPr>
                <w:rFonts w:eastAsia="Times New Roman" w:cs="Arial"/>
                <w:lang w:eastAsia="de-DE"/>
              </w:rPr>
            </w:pPr>
            <w:r w:rsidRPr="00E87015">
              <w:t>CSC</w:t>
            </w:r>
          </w:p>
        </w:tc>
        <w:tc>
          <w:tcPr>
            <w:tcW w:w="6178" w:type="dxa"/>
          </w:tcPr>
          <w:p w14:paraId="7C10959A" w14:textId="5991DBED" w:rsidR="00DF167A" w:rsidRPr="00E87015" w:rsidRDefault="00DF167A" w:rsidP="00DF167A">
            <w:pPr>
              <w:rPr>
                <w:rFonts w:eastAsia="Times New Roman" w:cs="Arial"/>
                <w:sz w:val="20"/>
                <w:szCs w:val="20"/>
                <w:lang w:eastAsia="de-DE"/>
              </w:rPr>
            </w:pPr>
            <w:r w:rsidRPr="00E87015">
              <w:t xml:space="preserve">Container </w:t>
            </w:r>
            <w:proofErr w:type="spellStart"/>
            <w:r w:rsidRPr="00E87015">
              <w:t>Safety</w:t>
            </w:r>
            <w:proofErr w:type="spellEnd"/>
            <w:r w:rsidRPr="00E87015">
              <w:t xml:space="preserve"> Convention </w:t>
            </w:r>
          </w:p>
        </w:tc>
      </w:tr>
      <w:tr w:rsidR="00DF167A" w:rsidRPr="00372DAE" w14:paraId="0769094D" w14:textId="77777777" w:rsidTr="007E26EF">
        <w:tc>
          <w:tcPr>
            <w:tcW w:w="2884" w:type="dxa"/>
          </w:tcPr>
          <w:p w14:paraId="212F26F4" w14:textId="4BAEF541" w:rsidR="00DF167A" w:rsidRPr="00E87015" w:rsidRDefault="00DF167A" w:rsidP="00DF167A">
            <w:pPr>
              <w:rPr>
                <w:rFonts w:cs="Arial"/>
              </w:rPr>
            </w:pPr>
            <w:r w:rsidRPr="00E87015">
              <w:t>CTU</w:t>
            </w:r>
          </w:p>
        </w:tc>
        <w:tc>
          <w:tcPr>
            <w:tcW w:w="6178" w:type="dxa"/>
          </w:tcPr>
          <w:p w14:paraId="28F62EAA" w14:textId="2EB1AF2D" w:rsidR="00DF167A" w:rsidRPr="00E87015" w:rsidRDefault="00DF167A" w:rsidP="00DF167A">
            <w:pPr>
              <w:rPr>
                <w:rFonts w:cs="Arial"/>
                <w:lang w:val="en-US"/>
              </w:rPr>
            </w:pPr>
            <w:r w:rsidRPr="00E87015">
              <w:t>Cargo Transport Unit</w:t>
            </w:r>
          </w:p>
        </w:tc>
      </w:tr>
      <w:tr w:rsidR="00DF167A" w:rsidRPr="00372DAE" w14:paraId="12A3B2C8" w14:textId="77777777" w:rsidTr="007E26EF">
        <w:tc>
          <w:tcPr>
            <w:tcW w:w="2884" w:type="dxa"/>
          </w:tcPr>
          <w:p w14:paraId="639684C5" w14:textId="719A22CB" w:rsidR="00DF167A" w:rsidRPr="00E87015" w:rsidRDefault="00DF167A" w:rsidP="00DF167A">
            <w:pPr>
              <w:rPr>
                <w:rFonts w:cs="Arial"/>
              </w:rPr>
            </w:pPr>
            <w:proofErr w:type="spellStart"/>
            <w:r w:rsidRPr="00E87015">
              <w:t>DAkkS</w:t>
            </w:r>
            <w:proofErr w:type="spellEnd"/>
          </w:p>
        </w:tc>
        <w:tc>
          <w:tcPr>
            <w:tcW w:w="6178" w:type="dxa"/>
          </w:tcPr>
          <w:p w14:paraId="20706371" w14:textId="4135B098" w:rsidR="00DF167A" w:rsidRPr="00E87015" w:rsidRDefault="00DF167A" w:rsidP="00DF167A">
            <w:pPr>
              <w:rPr>
                <w:rFonts w:cs="Arial"/>
                <w:lang w:val="en-US"/>
              </w:rPr>
            </w:pPr>
            <w:r w:rsidRPr="00E87015">
              <w:t>Deutsche Akkreditierungsstelle</w:t>
            </w:r>
          </w:p>
        </w:tc>
      </w:tr>
      <w:tr w:rsidR="00DF167A" w:rsidRPr="00372DAE" w14:paraId="390B4792" w14:textId="77777777" w:rsidTr="007E26EF">
        <w:trPr>
          <w:trHeight w:val="300"/>
        </w:trPr>
        <w:tc>
          <w:tcPr>
            <w:tcW w:w="2884" w:type="dxa"/>
            <w:noWrap/>
          </w:tcPr>
          <w:p w14:paraId="2D0E5622" w14:textId="43C491F5" w:rsidR="00DF167A" w:rsidRPr="00E87015" w:rsidRDefault="00DF167A" w:rsidP="00DF167A">
            <w:pPr>
              <w:rPr>
                <w:rFonts w:eastAsia="Times New Roman" w:cs="Arial"/>
                <w:lang w:eastAsia="de-DE"/>
              </w:rPr>
            </w:pPr>
            <w:r w:rsidRPr="00E87015">
              <w:t>DAV</w:t>
            </w:r>
          </w:p>
        </w:tc>
        <w:tc>
          <w:tcPr>
            <w:tcW w:w="6178" w:type="dxa"/>
          </w:tcPr>
          <w:p w14:paraId="1A0B2807" w14:textId="67203C91" w:rsidR="00DF167A" w:rsidRPr="00E87015" w:rsidRDefault="0047457F" w:rsidP="00DF167A">
            <w:pPr>
              <w:rPr>
                <w:rFonts w:eastAsia="Times New Roman" w:cs="Arial"/>
                <w:sz w:val="20"/>
                <w:szCs w:val="20"/>
                <w:lang w:eastAsia="de-DE"/>
              </w:rPr>
            </w:pPr>
            <w:r w:rsidRPr="00E87015">
              <w:rPr>
                <w:rFonts w:cs="Arial"/>
              </w:rPr>
              <w:t>Datenaustauschvereinbarung</w:t>
            </w:r>
          </w:p>
        </w:tc>
      </w:tr>
      <w:tr w:rsidR="00904AFB" w:rsidRPr="00904AFB" w14:paraId="2451C3F9" w14:textId="77777777" w:rsidTr="007E26EF">
        <w:trPr>
          <w:trHeight w:val="300"/>
        </w:trPr>
        <w:tc>
          <w:tcPr>
            <w:tcW w:w="2884" w:type="dxa"/>
            <w:noWrap/>
          </w:tcPr>
          <w:p w14:paraId="15E788E8" w14:textId="2AEF920C" w:rsidR="00904AFB" w:rsidRPr="00E87015" w:rsidRDefault="00904AFB" w:rsidP="00DF167A">
            <w:r w:rsidRPr="00E87015">
              <w:t>DB</w:t>
            </w:r>
          </w:p>
        </w:tc>
        <w:tc>
          <w:tcPr>
            <w:tcW w:w="6178" w:type="dxa"/>
          </w:tcPr>
          <w:p w14:paraId="6E7BF423" w14:textId="5BF0997D" w:rsidR="00904AFB" w:rsidRPr="00E87015" w:rsidRDefault="00904AFB" w:rsidP="00DF167A">
            <w:r w:rsidRPr="00E87015">
              <w:t>Datenbank oder Datenbezeichner</w:t>
            </w:r>
          </w:p>
        </w:tc>
      </w:tr>
      <w:tr w:rsidR="00DF167A" w:rsidRPr="00372DAE" w14:paraId="47FEAA7B" w14:textId="77777777" w:rsidTr="007E26EF">
        <w:trPr>
          <w:trHeight w:val="300"/>
        </w:trPr>
        <w:tc>
          <w:tcPr>
            <w:tcW w:w="2884" w:type="dxa"/>
            <w:noWrap/>
          </w:tcPr>
          <w:p w14:paraId="00C57A45" w14:textId="5AC07B56" w:rsidR="00DF167A" w:rsidRPr="00E87015" w:rsidRDefault="00DF167A" w:rsidP="00DF167A">
            <w:pPr>
              <w:rPr>
                <w:rFonts w:eastAsia="Times New Roman" w:cs="Arial"/>
                <w:lang w:eastAsia="de-DE"/>
              </w:rPr>
            </w:pPr>
            <w:r w:rsidRPr="00E87015">
              <w:t>DGUV</w:t>
            </w:r>
          </w:p>
        </w:tc>
        <w:tc>
          <w:tcPr>
            <w:tcW w:w="6178" w:type="dxa"/>
          </w:tcPr>
          <w:p w14:paraId="32F04E75" w14:textId="25488B54" w:rsidR="00DF167A" w:rsidRPr="00E87015" w:rsidRDefault="00DF167A" w:rsidP="00DF167A">
            <w:pPr>
              <w:rPr>
                <w:rFonts w:eastAsia="Times New Roman" w:cs="Arial"/>
                <w:sz w:val="20"/>
                <w:szCs w:val="20"/>
                <w:lang w:eastAsia="de-DE"/>
              </w:rPr>
            </w:pPr>
            <w:r w:rsidRPr="00E87015">
              <w:t>Deutsche gesetzliche Unfallversicherung</w:t>
            </w:r>
          </w:p>
        </w:tc>
      </w:tr>
      <w:tr w:rsidR="00DF167A" w:rsidRPr="00372DAE" w14:paraId="0BC78DF6" w14:textId="77777777" w:rsidTr="007E26EF">
        <w:tc>
          <w:tcPr>
            <w:tcW w:w="2884" w:type="dxa"/>
          </w:tcPr>
          <w:p w14:paraId="0FDF1D12" w14:textId="6B15DD5F" w:rsidR="00DF167A" w:rsidRPr="00E87015" w:rsidRDefault="00DF167A" w:rsidP="00DF167A">
            <w:pPr>
              <w:rPr>
                <w:rFonts w:cs="Arial"/>
              </w:rPr>
            </w:pPr>
            <w:r w:rsidRPr="00E87015">
              <w:t>DIN</w:t>
            </w:r>
          </w:p>
        </w:tc>
        <w:tc>
          <w:tcPr>
            <w:tcW w:w="6178" w:type="dxa"/>
          </w:tcPr>
          <w:p w14:paraId="7D6AF861" w14:textId="40DA66C5" w:rsidR="00DF167A" w:rsidRPr="00E87015" w:rsidRDefault="00DF167A" w:rsidP="00DF167A">
            <w:pPr>
              <w:rPr>
                <w:rFonts w:cs="Arial"/>
              </w:rPr>
            </w:pPr>
            <w:r w:rsidRPr="00E87015">
              <w:t>Deutsches Institut für Normen</w:t>
            </w:r>
          </w:p>
        </w:tc>
      </w:tr>
      <w:tr w:rsidR="00DF167A" w:rsidRPr="00372DAE" w14:paraId="57BFA52E" w14:textId="77777777" w:rsidTr="007E26EF">
        <w:tc>
          <w:tcPr>
            <w:tcW w:w="2884" w:type="dxa"/>
          </w:tcPr>
          <w:p w14:paraId="56D532B7" w14:textId="15A564B7" w:rsidR="00DF167A" w:rsidRPr="00E87015" w:rsidRDefault="00DF167A" w:rsidP="00DF167A">
            <w:pPr>
              <w:rPr>
                <w:rFonts w:cs="Arial"/>
              </w:rPr>
            </w:pPr>
            <w:r w:rsidRPr="00E87015">
              <w:t>EG</w:t>
            </w:r>
          </w:p>
        </w:tc>
        <w:tc>
          <w:tcPr>
            <w:tcW w:w="6178" w:type="dxa"/>
          </w:tcPr>
          <w:p w14:paraId="4C07867F" w14:textId="272D4037" w:rsidR="00DF167A" w:rsidRPr="00E87015" w:rsidRDefault="00DF167A" w:rsidP="00DF167A">
            <w:pPr>
              <w:rPr>
                <w:rFonts w:cs="Arial"/>
              </w:rPr>
            </w:pPr>
            <w:r w:rsidRPr="00E87015">
              <w:t>Europäische Gemeinschaft</w:t>
            </w:r>
          </w:p>
        </w:tc>
      </w:tr>
      <w:tr w:rsidR="00DF167A" w:rsidRPr="00372DAE" w14:paraId="3DD104DE" w14:textId="77777777" w:rsidTr="007E26EF">
        <w:trPr>
          <w:trHeight w:val="300"/>
        </w:trPr>
        <w:tc>
          <w:tcPr>
            <w:tcW w:w="2884" w:type="dxa"/>
            <w:noWrap/>
          </w:tcPr>
          <w:p w14:paraId="6E30B6E4" w14:textId="0E05471D" w:rsidR="00DF167A" w:rsidRPr="00E87015" w:rsidRDefault="00DF167A" w:rsidP="00DF167A">
            <w:pPr>
              <w:rPr>
                <w:rFonts w:eastAsia="Times New Roman" w:cs="Arial"/>
                <w:lang w:eastAsia="de-DE"/>
              </w:rPr>
            </w:pPr>
            <w:proofErr w:type="spellStart"/>
            <w:r w:rsidRPr="00E87015">
              <w:t>ElektroG</w:t>
            </w:r>
            <w:proofErr w:type="spellEnd"/>
          </w:p>
        </w:tc>
        <w:tc>
          <w:tcPr>
            <w:tcW w:w="6178" w:type="dxa"/>
          </w:tcPr>
          <w:p w14:paraId="5DE53938" w14:textId="7B85E1CC" w:rsidR="00DF167A" w:rsidRPr="00E87015" w:rsidRDefault="00E75DB0" w:rsidP="00DF167A">
            <w:pPr>
              <w:rPr>
                <w:rFonts w:eastAsia="Times New Roman" w:cs="Arial"/>
                <w:sz w:val="20"/>
                <w:szCs w:val="20"/>
                <w:lang w:eastAsia="de-DE"/>
              </w:rPr>
            </w:pPr>
            <w:r w:rsidRPr="00E87015">
              <w:rPr>
                <w:rFonts w:cs="Arial"/>
              </w:rPr>
              <w:t>Gesetz über das Inverkehrbringen, die Rücknahme und die umweltverträgliche Entsorgung von Elektro- und Elektronikgeräten</w:t>
            </w:r>
          </w:p>
        </w:tc>
      </w:tr>
      <w:tr w:rsidR="00DF167A" w:rsidRPr="00372DAE" w14:paraId="7755A35E" w14:textId="77777777" w:rsidTr="007E26EF">
        <w:trPr>
          <w:trHeight w:val="300"/>
        </w:trPr>
        <w:tc>
          <w:tcPr>
            <w:tcW w:w="2884" w:type="dxa"/>
            <w:noWrap/>
          </w:tcPr>
          <w:p w14:paraId="16B4853A" w14:textId="5A344D23" w:rsidR="00DF167A" w:rsidRPr="00E87015" w:rsidRDefault="00DF167A" w:rsidP="00DF167A">
            <w:pPr>
              <w:rPr>
                <w:rFonts w:eastAsia="Times New Roman" w:cs="Arial"/>
                <w:lang w:eastAsia="de-DE"/>
              </w:rPr>
            </w:pPr>
            <w:proofErr w:type="spellStart"/>
            <w:r w:rsidRPr="00E87015">
              <w:t>ElektroStoffV</w:t>
            </w:r>
            <w:proofErr w:type="spellEnd"/>
          </w:p>
        </w:tc>
        <w:tc>
          <w:tcPr>
            <w:tcW w:w="6178" w:type="dxa"/>
          </w:tcPr>
          <w:p w14:paraId="2667CDF9" w14:textId="238025A3" w:rsidR="00DF167A" w:rsidRPr="00E87015" w:rsidRDefault="00E75DB0" w:rsidP="00DF167A">
            <w:pPr>
              <w:rPr>
                <w:rFonts w:eastAsia="Times New Roman" w:cs="Arial"/>
                <w:sz w:val="20"/>
                <w:szCs w:val="20"/>
                <w:lang w:eastAsia="de-DE"/>
              </w:rPr>
            </w:pPr>
            <w:r w:rsidRPr="00E87015">
              <w:rPr>
                <w:rFonts w:cs="Arial"/>
              </w:rPr>
              <w:t xml:space="preserve">Verordnung zur Beschränkung der Verwendung gefährlicher Stoffe in Elektro- und Elektronikgeräten </w:t>
            </w:r>
            <w:proofErr w:type="gramStart"/>
            <w:r w:rsidRPr="00E87015">
              <w:rPr>
                <w:rFonts w:cs="Arial"/>
              </w:rPr>
              <w:t>1 ,</w:t>
            </w:r>
            <w:proofErr w:type="gramEnd"/>
            <w:r w:rsidRPr="00E87015">
              <w:rPr>
                <w:rFonts w:cs="Arial"/>
              </w:rPr>
              <w:t xml:space="preserve"> 2</w:t>
            </w:r>
          </w:p>
        </w:tc>
      </w:tr>
      <w:tr w:rsidR="00DF167A" w:rsidRPr="00372DAE" w14:paraId="3D5FFC29" w14:textId="77777777" w:rsidTr="007E26EF">
        <w:trPr>
          <w:trHeight w:val="300"/>
        </w:trPr>
        <w:tc>
          <w:tcPr>
            <w:tcW w:w="2884" w:type="dxa"/>
            <w:noWrap/>
          </w:tcPr>
          <w:p w14:paraId="2B694C27" w14:textId="0630A39A" w:rsidR="00DF167A" w:rsidRPr="00E87015" w:rsidRDefault="00DF167A" w:rsidP="00DF167A">
            <w:pPr>
              <w:rPr>
                <w:rFonts w:eastAsia="Times New Roman" w:cs="Arial"/>
                <w:lang w:eastAsia="de-DE"/>
              </w:rPr>
            </w:pPr>
            <w:r w:rsidRPr="00E87015">
              <w:t>EMF</w:t>
            </w:r>
          </w:p>
        </w:tc>
        <w:tc>
          <w:tcPr>
            <w:tcW w:w="6178" w:type="dxa"/>
          </w:tcPr>
          <w:p w14:paraId="019B4984" w14:textId="13010611" w:rsidR="00DF167A" w:rsidRPr="00E87015" w:rsidRDefault="00DF167A" w:rsidP="00DF167A">
            <w:pPr>
              <w:rPr>
                <w:rFonts w:eastAsia="Times New Roman" w:cs="Arial"/>
                <w:sz w:val="20"/>
                <w:szCs w:val="20"/>
                <w:lang w:eastAsia="de-DE"/>
              </w:rPr>
            </w:pPr>
            <w:r w:rsidRPr="00E87015">
              <w:t>Elektrische, magnetische und elektromagnetische Felder</w:t>
            </w:r>
          </w:p>
        </w:tc>
      </w:tr>
      <w:tr w:rsidR="00DF167A" w:rsidRPr="00372DAE" w14:paraId="51C71E67" w14:textId="77777777" w:rsidTr="007E26EF">
        <w:tc>
          <w:tcPr>
            <w:tcW w:w="2884" w:type="dxa"/>
          </w:tcPr>
          <w:p w14:paraId="26597502" w14:textId="295279B7" w:rsidR="00DF167A" w:rsidRPr="00E87015" w:rsidRDefault="00DF167A" w:rsidP="00DF167A">
            <w:pPr>
              <w:rPr>
                <w:rFonts w:cs="Arial"/>
              </w:rPr>
            </w:pPr>
            <w:r w:rsidRPr="00E87015">
              <w:t>EN</w:t>
            </w:r>
          </w:p>
        </w:tc>
        <w:tc>
          <w:tcPr>
            <w:tcW w:w="6178" w:type="dxa"/>
          </w:tcPr>
          <w:p w14:paraId="50EA90F0" w14:textId="5C143C84" w:rsidR="00DF167A" w:rsidRPr="00E87015" w:rsidRDefault="00DF167A" w:rsidP="00DF167A">
            <w:pPr>
              <w:rPr>
                <w:rFonts w:cs="Arial"/>
              </w:rPr>
            </w:pPr>
            <w:r w:rsidRPr="00E87015">
              <w:t>Europäische Norm</w:t>
            </w:r>
          </w:p>
        </w:tc>
      </w:tr>
      <w:tr w:rsidR="00DF167A" w:rsidRPr="00372DAE" w14:paraId="7C6EADAD" w14:textId="77777777" w:rsidTr="007E26EF">
        <w:tc>
          <w:tcPr>
            <w:tcW w:w="2884" w:type="dxa"/>
          </w:tcPr>
          <w:p w14:paraId="11744ADA" w14:textId="0F628865" w:rsidR="00DF167A" w:rsidRPr="00E87015" w:rsidDel="00511A84" w:rsidRDefault="00DF167A" w:rsidP="00DF167A">
            <w:pPr>
              <w:rPr>
                <w:rFonts w:cs="Arial"/>
              </w:rPr>
            </w:pPr>
            <w:proofErr w:type="spellStart"/>
            <w:r w:rsidRPr="00E87015">
              <w:t>ErgbnVmk</w:t>
            </w:r>
            <w:proofErr w:type="spellEnd"/>
          </w:p>
        </w:tc>
        <w:tc>
          <w:tcPr>
            <w:tcW w:w="6178" w:type="dxa"/>
          </w:tcPr>
          <w:p w14:paraId="356846BE" w14:textId="52174882" w:rsidR="00DF167A" w:rsidRPr="00E87015" w:rsidDel="00511A84" w:rsidRDefault="00E75DB0" w:rsidP="00DF167A">
            <w:pPr>
              <w:rPr>
                <w:rFonts w:cs="Arial"/>
              </w:rPr>
            </w:pPr>
            <w:r w:rsidRPr="00E87015">
              <w:t>Ergebnisvermerk</w:t>
            </w:r>
          </w:p>
        </w:tc>
      </w:tr>
      <w:tr w:rsidR="00DF167A" w:rsidRPr="00372DAE" w14:paraId="5BE7AC86" w14:textId="77777777" w:rsidTr="007E26EF">
        <w:tc>
          <w:tcPr>
            <w:tcW w:w="2884" w:type="dxa"/>
          </w:tcPr>
          <w:p w14:paraId="6692A47F" w14:textId="62457772" w:rsidR="00DF167A" w:rsidRPr="00E87015" w:rsidDel="00511A84" w:rsidRDefault="00DF167A" w:rsidP="00DF167A">
            <w:pPr>
              <w:rPr>
                <w:rFonts w:cs="Arial"/>
              </w:rPr>
            </w:pPr>
            <w:r w:rsidRPr="00E87015">
              <w:t xml:space="preserve">ET </w:t>
            </w:r>
          </w:p>
        </w:tc>
        <w:tc>
          <w:tcPr>
            <w:tcW w:w="6178" w:type="dxa"/>
          </w:tcPr>
          <w:p w14:paraId="22BD86C3" w14:textId="1E04308D" w:rsidR="00DF167A" w:rsidRPr="00E87015" w:rsidDel="00511A84" w:rsidRDefault="00DF167A" w:rsidP="00DF167A">
            <w:pPr>
              <w:rPr>
                <w:rFonts w:cs="Arial"/>
              </w:rPr>
            </w:pPr>
            <w:r w:rsidRPr="00E87015">
              <w:t>Ersatzteil</w:t>
            </w:r>
          </w:p>
        </w:tc>
      </w:tr>
      <w:tr w:rsidR="00DF167A" w:rsidRPr="00372DAE" w14:paraId="3075A875" w14:textId="77777777" w:rsidTr="007E26EF">
        <w:tc>
          <w:tcPr>
            <w:tcW w:w="2884" w:type="dxa"/>
          </w:tcPr>
          <w:p w14:paraId="61D267AB" w14:textId="21C7466D" w:rsidR="00DF167A" w:rsidRPr="00E87015" w:rsidRDefault="00DF167A" w:rsidP="00DF167A">
            <w:pPr>
              <w:rPr>
                <w:rFonts w:cs="Arial"/>
              </w:rPr>
            </w:pPr>
            <w:proofErr w:type="spellStart"/>
            <w:r w:rsidRPr="00E87015">
              <w:t>ETKat</w:t>
            </w:r>
            <w:proofErr w:type="spellEnd"/>
          </w:p>
        </w:tc>
        <w:tc>
          <w:tcPr>
            <w:tcW w:w="6178" w:type="dxa"/>
          </w:tcPr>
          <w:p w14:paraId="5FE006E7" w14:textId="74E575B9" w:rsidR="00DF167A" w:rsidRPr="00E87015" w:rsidRDefault="00E75DB0" w:rsidP="00DF167A">
            <w:pPr>
              <w:rPr>
                <w:rFonts w:cs="Arial"/>
              </w:rPr>
            </w:pPr>
            <w:r w:rsidRPr="00E87015">
              <w:rPr>
                <w:rFonts w:cs="Arial"/>
              </w:rPr>
              <w:t>Ersatzteilkatalog</w:t>
            </w:r>
          </w:p>
        </w:tc>
      </w:tr>
      <w:tr w:rsidR="00DF167A" w:rsidRPr="00372DAE" w14:paraId="5FBA4C85" w14:textId="77777777" w:rsidTr="007E26EF">
        <w:trPr>
          <w:trHeight w:val="300"/>
        </w:trPr>
        <w:tc>
          <w:tcPr>
            <w:tcW w:w="2884" w:type="dxa"/>
            <w:noWrap/>
          </w:tcPr>
          <w:p w14:paraId="22F1F58E" w14:textId="21E227E7" w:rsidR="00DF167A" w:rsidRPr="00E87015" w:rsidRDefault="00DF167A" w:rsidP="00DF167A">
            <w:pPr>
              <w:rPr>
                <w:rFonts w:eastAsia="Times New Roman" w:cs="Arial"/>
                <w:lang w:eastAsia="de-DE"/>
              </w:rPr>
            </w:pPr>
            <w:r w:rsidRPr="00E87015">
              <w:t>ETU</w:t>
            </w:r>
          </w:p>
        </w:tc>
        <w:tc>
          <w:tcPr>
            <w:tcW w:w="6178" w:type="dxa"/>
          </w:tcPr>
          <w:p w14:paraId="37660428" w14:textId="7C219FC2" w:rsidR="00DF167A" w:rsidRPr="00E87015" w:rsidRDefault="00E75DB0" w:rsidP="00DF167A">
            <w:pPr>
              <w:rPr>
                <w:rFonts w:eastAsia="Times New Roman" w:cs="Arial"/>
                <w:sz w:val="20"/>
                <w:szCs w:val="20"/>
                <w:lang w:eastAsia="de-DE"/>
              </w:rPr>
            </w:pPr>
            <w:r w:rsidRPr="00E87015">
              <w:rPr>
                <w:rFonts w:cs="Arial"/>
              </w:rPr>
              <w:t>Ersatzteilurliste</w:t>
            </w:r>
          </w:p>
        </w:tc>
      </w:tr>
      <w:tr w:rsidR="00DF167A" w:rsidRPr="00372DAE" w14:paraId="2D6091DD" w14:textId="77777777" w:rsidTr="007E26EF">
        <w:tc>
          <w:tcPr>
            <w:tcW w:w="2884" w:type="dxa"/>
          </w:tcPr>
          <w:p w14:paraId="091669EE" w14:textId="30FAC353" w:rsidR="00DF167A" w:rsidRPr="00E87015" w:rsidRDefault="00DF167A" w:rsidP="00DF167A">
            <w:pPr>
              <w:rPr>
                <w:rFonts w:cs="Arial"/>
              </w:rPr>
            </w:pPr>
            <w:r w:rsidRPr="00E87015">
              <w:t>EUH</w:t>
            </w:r>
          </w:p>
        </w:tc>
        <w:tc>
          <w:tcPr>
            <w:tcW w:w="6178" w:type="dxa"/>
          </w:tcPr>
          <w:p w14:paraId="3BEA7A3F" w14:textId="1F2405B8" w:rsidR="00DF167A" w:rsidRPr="00E87015" w:rsidRDefault="00DF167A" w:rsidP="00DF167A">
            <w:pPr>
              <w:rPr>
                <w:rFonts w:cs="Arial"/>
              </w:rPr>
            </w:pPr>
            <w:r w:rsidRPr="00E87015">
              <w:t>EU-Risikohinweis (EU Hazard Statement)</w:t>
            </w:r>
          </w:p>
        </w:tc>
      </w:tr>
      <w:tr w:rsidR="00DF167A" w:rsidRPr="00372DAE" w14:paraId="3A962DD5" w14:textId="77777777" w:rsidTr="007E26EF">
        <w:tc>
          <w:tcPr>
            <w:tcW w:w="2884" w:type="dxa"/>
          </w:tcPr>
          <w:p w14:paraId="6CC88FFE" w14:textId="43FC3105" w:rsidR="00DF167A" w:rsidRPr="00E87015" w:rsidDel="00511A84" w:rsidRDefault="00DF167A" w:rsidP="00DF167A">
            <w:pPr>
              <w:rPr>
                <w:rFonts w:cs="Arial"/>
              </w:rPr>
            </w:pPr>
            <w:r w:rsidRPr="00E87015">
              <w:t>EV</w:t>
            </w:r>
          </w:p>
        </w:tc>
        <w:tc>
          <w:tcPr>
            <w:tcW w:w="6178" w:type="dxa"/>
          </w:tcPr>
          <w:p w14:paraId="6548F2C4" w14:textId="3CF16A1A" w:rsidR="00DF167A" w:rsidRPr="00E87015" w:rsidDel="00511A84" w:rsidRDefault="00DF167A" w:rsidP="00DF167A">
            <w:pPr>
              <w:rPr>
                <w:rFonts w:cs="Arial"/>
              </w:rPr>
            </w:pPr>
            <w:r w:rsidRPr="00E87015">
              <w:t>Ergebnisvermerk</w:t>
            </w:r>
          </w:p>
        </w:tc>
      </w:tr>
      <w:tr w:rsidR="00DF167A" w:rsidRPr="00372DAE" w14:paraId="5764A88C" w14:textId="77777777" w:rsidTr="007E26EF">
        <w:tc>
          <w:tcPr>
            <w:tcW w:w="2884" w:type="dxa"/>
          </w:tcPr>
          <w:p w14:paraId="42962BEB" w14:textId="148046C2" w:rsidR="00DF167A" w:rsidRPr="00E87015" w:rsidRDefault="00DF167A" w:rsidP="00DF167A">
            <w:pPr>
              <w:rPr>
                <w:rFonts w:cs="Arial"/>
              </w:rPr>
            </w:pPr>
            <w:proofErr w:type="spellStart"/>
            <w:r w:rsidRPr="00E87015">
              <w:t>EVGSan</w:t>
            </w:r>
            <w:proofErr w:type="spellEnd"/>
          </w:p>
        </w:tc>
        <w:tc>
          <w:tcPr>
            <w:tcW w:w="6178" w:type="dxa"/>
          </w:tcPr>
          <w:p w14:paraId="161FA75F" w14:textId="182735C1" w:rsidR="00DF167A" w:rsidRPr="00E87015" w:rsidRDefault="00DF167A" w:rsidP="00DF167A">
            <w:pPr>
              <w:rPr>
                <w:rFonts w:cs="Arial"/>
              </w:rPr>
            </w:pPr>
            <w:r w:rsidRPr="00E87015">
              <w:t>Einzelverbrauchsgüter Sanitätsmaterial</w:t>
            </w:r>
          </w:p>
        </w:tc>
      </w:tr>
      <w:tr w:rsidR="00DF167A" w:rsidRPr="00372DAE" w14:paraId="15587A91" w14:textId="77777777" w:rsidTr="007E26EF">
        <w:trPr>
          <w:trHeight w:val="300"/>
        </w:trPr>
        <w:tc>
          <w:tcPr>
            <w:tcW w:w="2884" w:type="dxa"/>
            <w:noWrap/>
          </w:tcPr>
          <w:p w14:paraId="06597CD1" w14:textId="3345E636" w:rsidR="00DF167A" w:rsidRPr="00E87015" w:rsidRDefault="00DF167A" w:rsidP="00DF167A">
            <w:pPr>
              <w:rPr>
                <w:rFonts w:eastAsia="Times New Roman" w:cs="Arial"/>
                <w:lang w:eastAsia="de-DE"/>
              </w:rPr>
            </w:pPr>
            <w:r w:rsidRPr="00E87015">
              <w:t>EWG</w:t>
            </w:r>
          </w:p>
        </w:tc>
        <w:tc>
          <w:tcPr>
            <w:tcW w:w="6178" w:type="dxa"/>
          </w:tcPr>
          <w:p w14:paraId="32161CB8" w14:textId="1B9D68D5" w:rsidR="00DF167A" w:rsidRPr="00E87015" w:rsidRDefault="00E75DB0" w:rsidP="00DF167A">
            <w:pPr>
              <w:rPr>
                <w:rFonts w:cs="Arial"/>
                <w:lang w:val="en-US"/>
              </w:rPr>
            </w:pPr>
            <w:r w:rsidRPr="00E87015">
              <w:rPr>
                <w:rFonts w:cs="Arial"/>
              </w:rPr>
              <w:t>Europäische Wirtschaftsgemeinschaft</w:t>
            </w:r>
          </w:p>
        </w:tc>
      </w:tr>
      <w:tr w:rsidR="00DF167A" w:rsidRPr="00372DAE" w14:paraId="5697FD94" w14:textId="77777777" w:rsidTr="007E26EF">
        <w:trPr>
          <w:trHeight w:val="300"/>
        </w:trPr>
        <w:tc>
          <w:tcPr>
            <w:tcW w:w="2884" w:type="dxa"/>
            <w:noWrap/>
          </w:tcPr>
          <w:p w14:paraId="7E62B73B" w14:textId="00CB643D" w:rsidR="00DF167A" w:rsidRPr="00E87015" w:rsidRDefault="00DF167A" w:rsidP="00DF167A">
            <w:pPr>
              <w:rPr>
                <w:rFonts w:eastAsia="Times New Roman" w:cs="Arial"/>
                <w:lang w:eastAsia="de-DE"/>
              </w:rPr>
            </w:pPr>
            <w:r w:rsidRPr="00E87015">
              <w:lastRenderedPageBreak/>
              <w:t>EWR</w:t>
            </w:r>
          </w:p>
        </w:tc>
        <w:tc>
          <w:tcPr>
            <w:tcW w:w="6178" w:type="dxa"/>
          </w:tcPr>
          <w:p w14:paraId="2C1C593B" w14:textId="113C83A7" w:rsidR="00DF167A" w:rsidRPr="00E87015" w:rsidRDefault="00E75DB0" w:rsidP="00DF167A">
            <w:pPr>
              <w:rPr>
                <w:rFonts w:eastAsia="Times New Roman" w:cs="Arial"/>
                <w:sz w:val="20"/>
                <w:szCs w:val="20"/>
                <w:lang w:val="en-US" w:eastAsia="de-DE"/>
              </w:rPr>
            </w:pPr>
            <w:proofErr w:type="spellStart"/>
            <w:r w:rsidRPr="00E87015">
              <w:rPr>
                <w:rFonts w:cs="Arial"/>
                <w:lang w:val="en-US"/>
              </w:rPr>
              <w:t>Europäischer</w:t>
            </w:r>
            <w:proofErr w:type="spellEnd"/>
            <w:r w:rsidRPr="00E87015">
              <w:rPr>
                <w:rFonts w:cs="Arial"/>
                <w:lang w:val="en-US"/>
              </w:rPr>
              <w:t xml:space="preserve"> </w:t>
            </w:r>
            <w:proofErr w:type="spellStart"/>
            <w:r w:rsidRPr="00E87015">
              <w:rPr>
                <w:rFonts w:cs="Arial"/>
                <w:lang w:val="en-US"/>
              </w:rPr>
              <w:t>Wirtschaftsraum</w:t>
            </w:r>
            <w:proofErr w:type="spellEnd"/>
          </w:p>
        </w:tc>
      </w:tr>
      <w:tr w:rsidR="00DF167A" w:rsidRPr="00372DAE" w14:paraId="6ABB7350" w14:textId="77777777" w:rsidTr="007E26EF">
        <w:trPr>
          <w:trHeight w:val="300"/>
        </w:trPr>
        <w:tc>
          <w:tcPr>
            <w:tcW w:w="2884" w:type="dxa"/>
            <w:noWrap/>
          </w:tcPr>
          <w:p w14:paraId="77D6010A" w14:textId="59936A48" w:rsidR="00DF167A" w:rsidRPr="00E87015" w:rsidRDefault="00DF167A" w:rsidP="00DF167A">
            <w:pPr>
              <w:rPr>
                <w:rFonts w:eastAsia="Times New Roman" w:cs="Arial"/>
                <w:lang w:eastAsia="de-DE"/>
              </w:rPr>
            </w:pPr>
            <w:r w:rsidRPr="00E87015">
              <w:t>GAF</w:t>
            </w:r>
            <w:r w:rsidR="00E75DB0" w:rsidRPr="00E87015">
              <w:t xml:space="preserve"> T. O.</w:t>
            </w:r>
          </w:p>
        </w:tc>
        <w:tc>
          <w:tcPr>
            <w:tcW w:w="6178" w:type="dxa"/>
          </w:tcPr>
          <w:p w14:paraId="67F2DAA9" w14:textId="07612EBA" w:rsidR="00DF167A" w:rsidRPr="00E87015" w:rsidRDefault="00E75DB0" w:rsidP="00DF167A">
            <w:pPr>
              <w:rPr>
                <w:rFonts w:cs="Arial"/>
                <w:lang w:val="en-US"/>
              </w:rPr>
            </w:pPr>
            <w:r w:rsidRPr="00E87015">
              <w:rPr>
                <w:rFonts w:cs="Arial"/>
                <w:lang w:val="en-US"/>
              </w:rPr>
              <w:t>German Airforce Technical Orders</w:t>
            </w:r>
          </w:p>
        </w:tc>
      </w:tr>
      <w:tr w:rsidR="00DF167A" w:rsidRPr="00354FEB" w14:paraId="1094EE1E" w14:textId="77777777" w:rsidTr="007E26EF">
        <w:trPr>
          <w:trHeight w:val="300"/>
        </w:trPr>
        <w:tc>
          <w:tcPr>
            <w:tcW w:w="2884" w:type="dxa"/>
            <w:noWrap/>
          </w:tcPr>
          <w:p w14:paraId="3443AFCF" w14:textId="364A5A35" w:rsidR="00DF167A" w:rsidRPr="00E87015" w:rsidRDefault="00DF167A" w:rsidP="00DF167A">
            <w:pPr>
              <w:rPr>
                <w:rFonts w:eastAsia="Times New Roman" w:cs="Arial"/>
                <w:lang w:eastAsia="de-DE"/>
              </w:rPr>
            </w:pPr>
            <w:r w:rsidRPr="00E87015">
              <w:t>GDP</w:t>
            </w:r>
          </w:p>
        </w:tc>
        <w:tc>
          <w:tcPr>
            <w:tcW w:w="6178" w:type="dxa"/>
          </w:tcPr>
          <w:p w14:paraId="23BC79AF" w14:textId="5D73656A" w:rsidR="00DF167A" w:rsidRPr="00E87015" w:rsidRDefault="00E75DB0" w:rsidP="00DF167A">
            <w:pPr>
              <w:rPr>
                <w:rFonts w:eastAsia="Times New Roman" w:cs="Arial"/>
                <w:sz w:val="20"/>
                <w:szCs w:val="20"/>
                <w:lang w:val="en-US" w:eastAsia="de-DE"/>
              </w:rPr>
            </w:pPr>
            <w:r w:rsidRPr="00E87015">
              <w:rPr>
                <w:rFonts w:cs="Arial"/>
                <w:lang w:val="en-US"/>
              </w:rPr>
              <w:t>Guidelines on Good Distribution Practice of medicinal products for human use</w:t>
            </w:r>
            <w:r w:rsidRPr="00E87015" w:rsidDel="00DF167A">
              <w:rPr>
                <w:rFonts w:cs="Arial"/>
                <w:lang w:val="en-US"/>
              </w:rPr>
              <w:t xml:space="preserve"> </w:t>
            </w:r>
          </w:p>
        </w:tc>
      </w:tr>
      <w:tr w:rsidR="00DF167A" w:rsidRPr="00372DAE" w14:paraId="79653E7F" w14:textId="77777777" w:rsidTr="007E26EF">
        <w:trPr>
          <w:trHeight w:val="300"/>
        </w:trPr>
        <w:tc>
          <w:tcPr>
            <w:tcW w:w="2884" w:type="dxa"/>
            <w:noWrap/>
          </w:tcPr>
          <w:p w14:paraId="3C7FA993" w14:textId="2F067C42" w:rsidR="00DF167A" w:rsidRPr="00E87015" w:rsidRDefault="00DF167A" w:rsidP="00DF167A">
            <w:pPr>
              <w:rPr>
                <w:rFonts w:eastAsia="Times New Roman" w:cs="Arial"/>
                <w:lang w:eastAsia="de-DE"/>
              </w:rPr>
            </w:pPr>
            <w:r w:rsidRPr="00E87015">
              <w:t>GefStoffV</w:t>
            </w:r>
          </w:p>
        </w:tc>
        <w:tc>
          <w:tcPr>
            <w:tcW w:w="6178" w:type="dxa"/>
          </w:tcPr>
          <w:p w14:paraId="08993A7B" w14:textId="26D9C745" w:rsidR="00DF167A" w:rsidRPr="00E87015" w:rsidRDefault="00E75DB0" w:rsidP="00DF167A">
            <w:pPr>
              <w:rPr>
                <w:rFonts w:eastAsia="Times New Roman" w:cs="Arial"/>
                <w:sz w:val="20"/>
                <w:szCs w:val="20"/>
                <w:lang w:eastAsia="de-DE"/>
              </w:rPr>
            </w:pPr>
            <w:r w:rsidRPr="00E87015">
              <w:rPr>
                <w:rFonts w:cs="Arial"/>
              </w:rPr>
              <w:t>Verordnung zum Schutz vor Gefahrstoffen</w:t>
            </w:r>
          </w:p>
        </w:tc>
      </w:tr>
      <w:tr w:rsidR="00DF167A" w:rsidRPr="00372DAE" w14:paraId="76D58461" w14:textId="77777777" w:rsidTr="007E26EF">
        <w:trPr>
          <w:trHeight w:val="300"/>
        </w:trPr>
        <w:tc>
          <w:tcPr>
            <w:tcW w:w="2884" w:type="dxa"/>
            <w:noWrap/>
          </w:tcPr>
          <w:p w14:paraId="3C1B88B8" w14:textId="0BBE6D00" w:rsidR="00DF167A" w:rsidRPr="00E87015" w:rsidRDefault="00DF167A" w:rsidP="00DF167A">
            <w:pPr>
              <w:rPr>
                <w:rFonts w:eastAsia="Times New Roman" w:cs="Arial"/>
                <w:lang w:eastAsia="de-DE"/>
              </w:rPr>
            </w:pPr>
            <w:r w:rsidRPr="00E87015">
              <w:t>GHz</w:t>
            </w:r>
          </w:p>
        </w:tc>
        <w:tc>
          <w:tcPr>
            <w:tcW w:w="6178" w:type="dxa"/>
          </w:tcPr>
          <w:p w14:paraId="0758DAFB" w14:textId="23683EB1" w:rsidR="00DF167A" w:rsidRPr="00E87015" w:rsidRDefault="00E75DB0" w:rsidP="00DF167A">
            <w:pPr>
              <w:rPr>
                <w:rFonts w:eastAsia="Times New Roman" w:cs="Arial"/>
                <w:sz w:val="20"/>
                <w:szCs w:val="20"/>
                <w:lang w:val="en-US" w:eastAsia="de-DE"/>
              </w:rPr>
            </w:pPr>
            <w:r w:rsidRPr="00E87015">
              <w:rPr>
                <w:rFonts w:eastAsia="Times New Roman" w:cs="Arial"/>
                <w:lang w:val="en-US" w:eastAsia="de-DE"/>
              </w:rPr>
              <w:t>Gigahertz</w:t>
            </w:r>
          </w:p>
        </w:tc>
      </w:tr>
      <w:tr w:rsidR="00DF167A" w:rsidRPr="00372DAE" w14:paraId="5F95E582" w14:textId="77777777" w:rsidTr="007E26EF">
        <w:trPr>
          <w:trHeight w:val="300"/>
        </w:trPr>
        <w:tc>
          <w:tcPr>
            <w:tcW w:w="2884" w:type="dxa"/>
            <w:noWrap/>
          </w:tcPr>
          <w:p w14:paraId="78447C17" w14:textId="7139CDC9" w:rsidR="00DF167A" w:rsidRPr="00E87015" w:rsidRDefault="00DF167A" w:rsidP="00DF167A">
            <w:pPr>
              <w:rPr>
                <w:rFonts w:eastAsia="Times New Roman" w:cs="Arial"/>
                <w:lang w:eastAsia="de-DE"/>
              </w:rPr>
            </w:pPr>
            <w:r w:rsidRPr="00E87015">
              <w:t>GTIN</w:t>
            </w:r>
          </w:p>
        </w:tc>
        <w:tc>
          <w:tcPr>
            <w:tcW w:w="6178" w:type="dxa"/>
          </w:tcPr>
          <w:p w14:paraId="76596C1F" w14:textId="51988EC8" w:rsidR="00DF167A" w:rsidRPr="00E87015" w:rsidRDefault="00E75DB0" w:rsidP="00DF167A">
            <w:pPr>
              <w:rPr>
                <w:rFonts w:eastAsia="Times New Roman" w:cs="Arial"/>
                <w:sz w:val="20"/>
                <w:szCs w:val="20"/>
                <w:lang w:eastAsia="de-DE"/>
              </w:rPr>
            </w:pPr>
            <w:r w:rsidRPr="00E87015">
              <w:rPr>
                <w:rFonts w:cs="Arial"/>
              </w:rPr>
              <w:t xml:space="preserve">Global Trade Item </w:t>
            </w:r>
            <w:proofErr w:type="spellStart"/>
            <w:r w:rsidRPr="00E87015">
              <w:rPr>
                <w:rFonts w:cs="Arial"/>
              </w:rPr>
              <w:t>Number</w:t>
            </w:r>
            <w:proofErr w:type="spellEnd"/>
            <w:r w:rsidRPr="00E87015" w:rsidDel="00DF167A">
              <w:rPr>
                <w:rFonts w:cs="Arial"/>
              </w:rPr>
              <w:t xml:space="preserve"> </w:t>
            </w:r>
          </w:p>
        </w:tc>
      </w:tr>
      <w:tr w:rsidR="00DF167A" w:rsidRPr="00372DAE" w14:paraId="55B3EFC3" w14:textId="77777777" w:rsidTr="007E26EF">
        <w:trPr>
          <w:trHeight w:val="300"/>
        </w:trPr>
        <w:tc>
          <w:tcPr>
            <w:tcW w:w="2884" w:type="dxa"/>
            <w:noWrap/>
          </w:tcPr>
          <w:p w14:paraId="14929CFF" w14:textId="64AA64BF" w:rsidR="00DF167A" w:rsidRPr="00E87015" w:rsidRDefault="00DF167A" w:rsidP="00DF167A">
            <w:pPr>
              <w:rPr>
                <w:rFonts w:eastAsia="Times New Roman" w:cs="Arial"/>
                <w:lang w:eastAsia="de-DE"/>
              </w:rPr>
            </w:pPr>
            <w:r w:rsidRPr="00E87015">
              <w:t>GWP</w:t>
            </w:r>
          </w:p>
        </w:tc>
        <w:tc>
          <w:tcPr>
            <w:tcW w:w="6178" w:type="dxa"/>
          </w:tcPr>
          <w:p w14:paraId="579DA446" w14:textId="77E7E846" w:rsidR="00DF167A" w:rsidRPr="00E87015" w:rsidRDefault="00DF167A" w:rsidP="00DF167A">
            <w:pPr>
              <w:rPr>
                <w:rFonts w:cs="Arial"/>
              </w:rPr>
            </w:pPr>
            <w:r w:rsidRPr="00E87015">
              <w:t xml:space="preserve">Global </w:t>
            </w:r>
            <w:proofErr w:type="spellStart"/>
            <w:r w:rsidRPr="00E87015">
              <w:t>Warming</w:t>
            </w:r>
            <w:proofErr w:type="spellEnd"/>
            <w:r w:rsidRPr="00E87015">
              <w:t xml:space="preserve"> potential </w:t>
            </w:r>
          </w:p>
        </w:tc>
      </w:tr>
      <w:tr w:rsidR="00DF167A" w:rsidRPr="00372DAE" w14:paraId="7E40882F" w14:textId="77777777" w:rsidTr="007E26EF">
        <w:tc>
          <w:tcPr>
            <w:tcW w:w="2884" w:type="dxa"/>
          </w:tcPr>
          <w:p w14:paraId="7301FFFA" w14:textId="16C6AD0F" w:rsidR="00DF167A" w:rsidRPr="00E87015" w:rsidRDefault="00DF167A" w:rsidP="00DF167A">
            <w:pPr>
              <w:rPr>
                <w:rFonts w:cs="Arial"/>
              </w:rPr>
            </w:pPr>
            <w:proofErr w:type="spellStart"/>
            <w:r w:rsidRPr="00E87015">
              <w:t>HdE</w:t>
            </w:r>
            <w:proofErr w:type="spellEnd"/>
          </w:p>
        </w:tc>
        <w:tc>
          <w:tcPr>
            <w:tcW w:w="6178" w:type="dxa"/>
          </w:tcPr>
          <w:p w14:paraId="2EC6087E" w14:textId="5EE9D404" w:rsidR="00DF167A" w:rsidRPr="00E87015" w:rsidRDefault="00DF167A" w:rsidP="00DF167A">
            <w:pPr>
              <w:rPr>
                <w:rFonts w:cs="Arial"/>
              </w:rPr>
            </w:pPr>
            <w:r w:rsidRPr="00E87015">
              <w:t>Handbuch der Ergonomie</w:t>
            </w:r>
          </w:p>
        </w:tc>
      </w:tr>
      <w:tr w:rsidR="00DF167A" w:rsidRPr="00372DAE" w14:paraId="4C8F6B74" w14:textId="77777777" w:rsidTr="007E26EF">
        <w:trPr>
          <w:trHeight w:val="300"/>
        </w:trPr>
        <w:tc>
          <w:tcPr>
            <w:tcW w:w="2884" w:type="dxa"/>
            <w:noWrap/>
          </w:tcPr>
          <w:p w14:paraId="0CB57F0B" w14:textId="4B7786CD" w:rsidR="00DF167A" w:rsidRPr="00E87015" w:rsidRDefault="00DF167A" w:rsidP="00DF167A">
            <w:pPr>
              <w:rPr>
                <w:rFonts w:eastAsia="Times New Roman" w:cs="Arial"/>
                <w:lang w:eastAsia="de-DE"/>
              </w:rPr>
            </w:pPr>
            <w:r w:rsidRPr="00E87015">
              <w:t>HF</w:t>
            </w:r>
          </w:p>
        </w:tc>
        <w:tc>
          <w:tcPr>
            <w:tcW w:w="6178" w:type="dxa"/>
          </w:tcPr>
          <w:p w14:paraId="29D7882A" w14:textId="437B4F26" w:rsidR="00DF167A" w:rsidRPr="00E87015" w:rsidRDefault="00E75DB0" w:rsidP="00DF167A">
            <w:pPr>
              <w:rPr>
                <w:rFonts w:eastAsia="Times New Roman" w:cs="Arial"/>
                <w:sz w:val="20"/>
                <w:szCs w:val="20"/>
                <w:lang w:eastAsia="de-DE"/>
              </w:rPr>
            </w:pPr>
            <w:r w:rsidRPr="00E87015">
              <w:rPr>
                <w:rFonts w:cs="Arial"/>
              </w:rPr>
              <w:t>Hochfrequenz</w:t>
            </w:r>
          </w:p>
        </w:tc>
      </w:tr>
      <w:tr w:rsidR="00DF167A" w:rsidRPr="00372DAE" w14:paraId="29F8DA0C" w14:textId="77777777" w:rsidTr="007E26EF">
        <w:trPr>
          <w:trHeight w:val="300"/>
        </w:trPr>
        <w:tc>
          <w:tcPr>
            <w:tcW w:w="2884" w:type="dxa"/>
            <w:noWrap/>
          </w:tcPr>
          <w:p w14:paraId="351A23D2" w14:textId="6C983520" w:rsidR="00DF167A" w:rsidRPr="00E87015" w:rsidRDefault="00DF167A" w:rsidP="00DF167A">
            <w:pPr>
              <w:rPr>
                <w:rFonts w:eastAsia="Times New Roman" w:cs="Arial"/>
                <w:lang w:eastAsia="de-DE"/>
              </w:rPr>
            </w:pPr>
            <w:r w:rsidRPr="00E87015">
              <w:t>HHT</w:t>
            </w:r>
          </w:p>
        </w:tc>
        <w:tc>
          <w:tcPr>
            <w:tcW w:w="6178" w:type="dxa"/>
          </w:tcPr>
          <w:p w14:paraId="46DD1198" w14:textId="263B020A" w:rsidR="00DF167A" w:rsidRPr="00E87015" w:rsidRDefault="001344C0" w:rsidP="00DF167A">
            <w:pPr>
              <w:rPr>
                <w:rFonts w:eastAsia="Times New Roman" w:cs="Arial"/>
                <w:sz w:val="20"/>
                <w:szCs w:val="20"/>
                <w:lang w:eastAsia="de-DE"/>
              </w:rPr>
            </w:pPr>
            <w:r w:rsidRPr="00E87015">
              <w:rPr>
                <w:rFonts w:cs="Arial"/>
              </w:rPr>
              <w:t>halten, heben, tragen in LMM</w:t>
            </w:r>
            <w:r w:rsidR="007678FE" w:rsidRPr="00E87015">
              <w:rPr>
                <w:rFonts w:cs="Arial"/>
              </w:rPr>
              <w:t xml:space="preserve"> (Leitmerkmalmethode)</w:t>
            </w:r>
            <w:r w:rsidRPr="00E87015">
              <w:rPr>
                <w:rFonts w:cs="Arial"/>
              </w:rPr>
              <w:t xml:space="preserve"> HHT</w:t>
            </w:r>
          </w:p>
        </w:tc>
      </w:tr>
      <w:tr w:rsidR="00DF167A" w:rsidRPr="00372DAE" w14:paraId="3E5536A4" w14:textId="77777777" w:rsidTr="007E26EF">
        <w:trPr>
          <w:trHeight w:val="300"/>
        </w:trPr>
        <w:tc>
          <w:tcPr>
            <w:tcW w:w="2884" w:type="dxa"/>
            <w:noWrap/>
          </w:tcPr>
          <w:p w14:paraId="7456761E" w14:textId="40CA0563" w:rsidR="00DF167A" w:rsidRPr="00E87015" w:rsidRDefault="00DF167A" w:rsidP="00DF167A">
            <w:pPr>
              <w:rPr>
                <w:rFonts w:eastAsia="Times New Roman" w:cs="Arial"/>
                <w:lang w:eastAsia="de-DE"/>
              </w:rPr>
            </w:pPr>
            <w:r w:rsidRPr="00E87015">
              <w:t>HSTK</w:t>
            </w:r>
          </w:p>
        </w:tc>
        <w:tc>
          <w:tcPr>
            <w:tcW w:w="6178" w:type="dxa"/>
          </w:tcPr>
          <w:p w14:paraId="33FE5024" w14:textId="213D72F2" w:rsidR="00DF167A" w:rsidRPr="00E87015" w:rsidRDefault="00DF167A" w:rsidP="00DF167A">
            <w:pPr>
              <w:rPr>
                <w:rFonts w:cs="Arial"/>
              </w:rPr>
            </w:pPr>
            <w:r w:rsidRPr="00E87015">
              <w:t>Herstellerkode</w:t>
            </w:r>
          </w:p>
        </w:tc>
      </w:tr>
      <w:tr w:rsidR="00DF167A" w:rsidRPr="00372DAE" w14:paraId="52A2649F" w14:textId="77777777" w:rsidTr="007E26EF">
        <w:trPr>
          <w:trHeight w:val="300"/>
        </w:trPr>
        <w:tc>
          <w:tcPr>
            <w:tcW w:w="2884" w:type="dxa"/>
            <w:noWrap/>
          </w:tcPr>
          <w:p w14:paraId="4814B450" w14:textId="4A4FDD2C" w:rsidR="00DF167A" w:rsidRPr="00E87015" w:rsidRDefault="00DF167A" w:rsidP="00DF167A">
            <w:pPr>
              <w:rPr>
                <w:rFonts w:eastAsia="Times New Roman" w:cs="Arial"/>
                <w:szCs w:val="24"/>
                <w:lang w:eastAsia="de-DE"/>
              </w:rPr>
            </w:pPr>
            <w:r w:rsidRPr="00E87015">
              <w:t>HVR</w:t>
            </w:r>
          </w:p>
        </w:tc>
        <w:tc>
          <w:tcPr>
            <w:tcW w:w="6178" w:type="dxa"/>
          </w:tcPr>
          <w:p w14:paraId="5D564BAF" w14:textId="620D994B" w:rsidR="00DF167A" w:rsidRPr="00E87015" w:rsidRDefault="007678FE" w:rsidP="00DF167A">
            <w:pPr>
              <w:rPr>
                <w:rFonts w:cs="Arial"/>
              </w:rPr>
            </w:pPr>
            <w:proofErr w:type="spellStart"/>
            <w:r w:rsidRPr="00E87015">
              <w:rPr>
                <w:rFonts w:cs="Arial"/>
              </w:rPr>
              <w:t>herstellung</w:t>
            </w:r>
            <w:proofErr w:type="spellEnd"/>
            <w:r w:rsidRPr="00E87015">
              <w:rPr>
                <w:rFonts w:cs="Arial"/>
              </w:rPr>
              <w:t xml:space="preserve"> Versorgungsreife</w:t>
            </w:r>
          </w:p>
        </w:tc>
      </w:tr>
      <w:tr w:rsidR="00DF167A" w:rsidRPr="00372DAE" w14:paraId="23141A56" w14:textId="77777777" w:rsidTr="007E26EF">
        <w:trPr>
          <w:trHeight w:val="300"/>
        </w:trPr>
        <w:tc>
          <w:tcPr>
            <w:tcW w:w="2884" w:type="dxa"/>
            <w:noWrap/>
          </w:tcPr>
          <w:p w14:paraId="4AD1D26E" w14:textId="4D6F686F" w:rsidR="00DF167A" w:rsidRPr="00E87015" w:rsidRDefault="00DF167A" w:rsidP="00DF167A">
            <w:pPr>
              <w:rPr>
                <w:rFonts w:eastAsia="Times New Roman" w:cs="Arial"/>
                <w:lang w:eastAsia="de-DE"/>
              </w:rPr>
            </w:pPr>
            <w:r w:rsidRPr="00E87015">
              <w:t>i. d. g. F.</w:t>
            </w:r>
          </w:p>
        </w:tc>
        <w:tc>
          <w:tcPr>
            <w:tcW w:w="6178" w:type="dxa"/>
          </w:tcPr>
          <w:p w14:paraId="6E829828" w14:textId="46063ED8" w:rsidR="00DF167A" w:rsidRPr="00E87015" w:rsidRDefault="00DF167A" w:rsidP="00DF167A">
            <w:pPr>
              <w:rPr>
                <w:rFonts w:eastAsia="Times New Roman" w:cs="Arial"/>
                <w:sz w:val="20"/>
                <w:szCs w:val="20"/>
                <w:lang w:eastAsia="de-DE"/>
              </w:rPr>
            </w:pPr>
            <w:r w:rsidRPr="00E87015">
              <w:t>in der geltenden bzw. gültigen Fassung</w:t>
            </w:r>
          </w:p>
        </w:tc>
      </w:tr>
      <w:tr w:rsidR="00DF167A" w:rsidRPr="00372DAE" w14:paraId="5E2A4BD0" w14:textId="77777777" w:rsidTr="007E26EF">
        <w:trPr>
          <w:trHeight w:val="300"/>
        </w:trPr>
        <w:tc>
          <w:tcPr>
            <w:tcW w:w="2884" w:type="dxa"/>
            <w:noWrap/>
          </w:tcPr>
          <w:p w14:paraId="16418BC7" w14:textId="78A5BA1C" w:rsidR="00DF167A" w:rsidRPr="00E87015" w:rsidRDefault="00DF167A" w:rsidP="00DF167A">
            <w:pPr>
              <w:rPr>
                <w:rFonts w:eastAsia="Times New Roman" w:cs="Arial"/>
                <w:lang w:eastAsia="de-DE"/>
              </w:rPr>
            </w:pPr>
            <w:r w:rsidRPr="00E87015">
              <w:t>IEC</w:t>
            </w:r>
          </w:p>
        </w:tc>
        <w:tc>
          <w:tcPr>
            <w:tcW w:w="6178" w:type="dxa"/>
          </w:tcPr>
          <w:p w14:paraId="6B9C16F9" w14:textId="08E1B59E" w:rsidR="00DF167A" w:rsidRPr="00E87015" w:rsidRDefault="001E654F" w:rsidP="00DF167A">
            <w:pPr>
              <w:rPr>
                <w:rFonts w:cs="Arial"/>
              </w:rPr>
            </w:pPr>
            <w:r w:rsidRPr="00E87015">
              <w:rPr>
                <w:rFonts w:cs="Arial"/>
              </w:rPr>
              <w:t xml:space="preserve">Internationalen Elektrotechnischen Kommission („International </w:t>
            </w:r>
            <w:proofErr w:type="spellStart"/>
            <w:r w:rsidRPr="00E87015">
              <w:rPr>
                <w:rFonts w:cs="Arial"/>
              </w:rPr>
              <w:t>Electrotechnical</w:t>
            </w:r>
            <w:proofErr w:type="spellEnd"/>
            <w:r w:rsidRPr="00E87015">
              <w:rPr>
                <w:rFonts w:cs="Arial"/>
              </w:rPr>
              <w:t xml:space="preserve"> </w:t>
            </w:r>
            <w:proofErr w:type="spellStart"/>
            <w:r w:rsidRPr="00E87015">
              <w:rPr>
                <w:rFonts w:cs="Arial"/>
              </w:rPr>
              <w:t>Commission</w:t>
            </w:r>
            <w:proofErr w:type="spellEnd"/>
            <w:r w:rsidRPr="00E87015">
              <w:rPr>
                <w:rFonts w:cs="Arial"/>
              </w:rPr>
              <w:t>“)</w:t>
            </w:r>
          </w:p>
        </w:tc>
      </w:tr>
      <w:tr w:rsidR="00DF167A" w:rsidRPr="00354FEB" w14:paraId="0CBB4067" w14:textId="77777777" w:rsidTr="007E26EF">
        <w:trPr>
          <w:trHeight w:val="300"/>
        </w:trPr>
        <w:tc>
          <w:tcPr>
            <w:tcW w:w="2884" w:type="dxa"/>
            <w:noWrap/>
          </w:tcPr>
          <w:p w14:paraId="21339AFC" w14:textId="5601222C" w:rsidR="00DF167A" w:rsidRPr="00E87015" w:rsidRDefault="00DF167A" w:rsidP="00DF167A">
            <w:pPr>
              <w:rPr>
                <w:rFonts w:eastAsia="Times New Roman" w:cs="Arial"/>
                <w:lang w:eastAsia="de-DE"/>
              </w:rPr>
            </w:pPr>
            <w:r w:rsidRPr="00E87015">
              <w:t>IEEE</w:t>
            </w:r>
          </w:p>
        </w:tc>
        <w:tc>
          <w:tcPr>
            <w:tcW w:w="6178" w:type="dxa"/>
          </w:tcPr>
          <w:p w14:paraId="53CD7982" w14:textId="11F42D51" w:rsidR="00DF167A" w:rsidRPr="00E87015" w:rsidRDefault="007678FE" w:rsidP="00DF167A">
            <w:pPr>
              <w:rPr>
                <w:rFonts w:cs="Arial"/>
                <w:lang w:val="en-US"/>
              </w:rPr>
            </w:pPr>
            <w:r w:rsidRPr="00E87015">
              <w:rPr>
                <w:rFonts w:cs="Arial"/>
                <w:lang w:val="en-US"/>
              </w:rPr>
              <w:t>Institute of Electrical and Electronics Engineers</w:t>
            </w:r>
          </w:p>
        </w:tc>
      </w:tr>
      <w:tr w:rsidR="00DF167A" w:rsidRPr="00372DAE" w14:paraId="5B4E706C" w14:textId="77777777" w:rsidTr="007E26EF">
        <w:trPr>
          <w:trHeight w:val="300"/>
        </w:trPr>
        <w:tc>
          <w:tcPr>
            <w:tcW w:w="2884" w:type="dxa"/>
            <w:noWrap/>
          </w:tcPr>
          <w:p w14:paraId="55432CFB" w14:textId="5F7B25C9" w:rsidR="00DF167A" w:rsidRPr="00E87015" w:rsidRDefault="00DF167A" w:rsidP="00DF167A">
            <w:pPr>
              <w:rPr>
                <w:rFonts w:eastAsia="Times New Roman" w:cs="Arial"/>
                <w:lang w:eastAsia="de-DE"/>
              </w:rPr>
            </w:pPr>
            <w:r w:rsidRPr="00E87015">
              <w:t>IETD</w:t>
            </w:r>
          </w:p>
        </w:tc>
        <w:tc>
          <w:tcPr>
            <w:tcW w:w="6178" w:type="dxa"/>
          </w:tcPr>
          <w:p w14:paraId="0D218DED" w14:textId="5921DD01" w:rsidR="00DF167A" w:rsidRPr="00E87015" w:rsidRDefault="00DF167A" w:rsidP="00DF167A">
            <w:pPr>
              <w:rPr>
                <w:rFonts w:eastAsia="Times New Roman" w:cs="Arial"/>
                <w:sz w:val="20"/>
                <w:szCs w:val="20"/>
                <w:lang w:val="en-US" w:eastAsia="de-DE"/>
              </w:rPr>
            </w:pPr>
            <w:r w:rsidRPr="00E87015">
              <w:t>Interaktive Elektronische Technische Dokumentation</w:t>
            </w:r>
          </w:p>
        </w:tc>
      </w:tr>
      <w:tr w:rsidR="00DF167A" w:rsidRPr="00372DAE" w14:paraId="0D38A625" w14:textId="77777777" w:rsidTr="007E26EF">
        <w:tc>
          <w:tcPr>
            <w:tcW w:w="2884" w:type="dxa"/>
          </w:tcPr>
          <w:p w14:paraId="6B3BC955" w14:textId="032857BE" w:rsidR="00DF167A" w:rsidRPr="00E87015" w:rsidRDefault="00DF167A" w:rsidP="00DF167A">
            <w:pPr>
              <w:rPr>
                <w:rFonts w:cs="Arial"/>
              </w:rPr>
            </w:pPr>
            <w:r w:rsidRPr="00E87015">
              <w:t>IH</w:t>
            </w:r>
          </w:p>
        </w:tc>
        <w:tc>
          <w:tcPr>
            <w:tcW w:w="6178" w:type="dxa"/>
          </w:tcPr>
          <w:p w14:paraId="6FA7A382" w14:textId="3DBAC879" w:rsidR="00DF167A" w:rsidRPr="00E87015" w:rsidRDefault="00DF167A" w:rsidP="00DF167A">
            <w:pPr>
              <w:rPr>
                <w:rFonts w:cs="Arial"/>
                <w:lang w:val="en-US"/>
              </w:rPr>
            </w:pPr>
            <w:r w:rsidRPr="00E87015">
              <w:t>Instandhaltung</w:t>
            </w:r>
          </w:p>
        </w:tc>
      </w:tr>
      <w:tr w:rsidR="00DF167A" w:rsidRPr="00372DAE" w14:paraId="6DBBB062" w14:textId="77777777" w:rsidTr="007E26EF">
        <w:trPr>
          <w:trHeight w:val="300"/>
        </w:trPr>
        <w:tc>
          <w:tcPr>
            <w:tcW w:w="2884" w:type="dxa"/>
            <w:noWrap/>
          </w:tcPr>
          <w:p w14:paraId="514A8CEB" w14:textId="41A9A97E" w:rsidR="00DF167A" w:rsidRPr="00E87015" w:rsidRDefault="00DF167A" w:rsidP="00DF167A">
            <w:pPr>
              <w:rPr>
                <w:rFonts w:eastAsia="Times New Roman" w:cs="Arial"/>
                <w:lang w:eastAsia="de-DE"/>
              </w:rPr>
            </w:pPr>
            <w:r w:rsidRPr="00E87015">
              <w:t xml:space="preserve">IHS </w:t>
            </w:r>
          </w:p>
        </w:tc>
        <w:tc>
          <w:tcPr>
            <w:tcW w:w="6178" w:type="dxa"/>
          </w:tcPr>
          <w:p w14:paraId="340CE50B" w14:textId="24D827F5" w:rsidR="00DF167A" w:rsidRPr="00E87015" w:rsidRDefault="00DF167A" w:rsidP="00DF167A">
            <w:pPr>
              <w:rPr>
                <w:rFonts w:eastAsia="Times New Roman" w:cs="Arial"/>
                <w:sz w:val="20"/>
                <w:szCs w:val="20"/>
                <w:lang w:val="en-US" w:eastAsia="de-DE"/>
              </w:rPr>
            </w:pPr>
            <w:r w:rsidRPr="00E87015">
              <w:t xml:space="preserve">Instandhaltungsstufe </w:t>
            </w:r>
          </w:p>
        </w:tc>
      </w:tr>
      <w:tr w:rsidR="00DF167A" w:rsidRPr="00372DAE" w14:paraId="5196FE90" w14:textId="77777777" w:rsidTr="007E26EF">
        <w:trPr>
          <w:trHeight w:val="300"/>
        </w:trPr>
        <w:tc>
          <w:tcPr>
            <w:tcW w:w="2884" w:type="dxa"/>
            <w:noWrap/>
          </w:tcPr>
          <w:p w14:paraId="546A9430" w14:textId="1381AC09" w:rsidR="00DF167A" w:rsidRPr="00E87015" w:rsidRDefault="00DF167A" w:rsidP="00DF167A">
            <w:pPr>
              <w:rPr>
                <w:rFonts w:eastAsia="Times New Roman" w:cs="Arial"/>
                <w:lang w:eastAsia="de-DE"/>
              </w:rPr>
            </w:pPr>
            <w:r w:rsidRPr="00E87015">
              <w:t>IOS</w:t>
            </w:r>
          </w:p>
        </w:tc>
        <w:tc>
          <w:tcPr>
            <w:tcW w:w="6178" w:type="dxa"/>
          </w:tcPr>
          <w:p w14:paraId="17C3E78E" w14:textId="70B19A6D" w:rsidR="00DF167A" w:rsidRPr="00E87015" w:rsidRDefault="007678FE" w:rsidP="00DF167A">
            <w:pPr>
              <w:rPr>
                <w:rFonts w:eastAsia="Times New Roman" w:cs="Arial"/>
                <w:sz w:val="20"/>
                <w:szCs w:val="20"/>
                <w:lang w:val="fr-FR" w:eastAsia="de-DE"/>
              </w:rPr>
            </w:pPr>
            <w:proofErr w:type="spellStart"/>
            <w:r w:rsidRPr="00E87015">
              <w:rPr>
                <w:rFonts w:cs="Arial"/>
                <w:lang w:val="fr-FR"/>
              </w:rPr>
              <w:t>Inkohärente</w:t>
            </w:r>
            <w:proofErr w:type="spellEnd"/>
            <w:r w:rsidRPr="00E87015">
              <w:rPr>
                <w:rFonts w:cs="Arial"/>
                <w:lang w:val="fr-FR"/>
              </w:rPr>
              <w:t xml:space="preserve"> </w:t>
            </w:r>
            <w:proofErr w:type="spellStart"/>
            <w:r w:rsidRPr="00E87015">
              <w:rPr>
                <w:rFonts w:cs="Arial"/>
                <w:lang w:val="fr-FR"/>
              </w:rPr>
              <w:t>Optische</w:t>
            </w:r>
            <w:proofErr w:type="spellEnd"/>
            <w:r w:rsidRPr="00E87015">
              <w:rPr>
                <w:rFonts w:cs="Arial"/>
                <w:lang w:val="fr-FR"/>
              </w:rPr>
              <w:t xml:space="preserve"> </w:t>
            </w:r>
            <w:proofErr w:type="spellStart"/>
            <w:r w:rsidRPr="00E87015">
              <w:rPr>
                <w:rFonts w:cs="Arial"/>
                <w:lang w:val="fr-FR"/>
              </w:rPr>
              <w:t>Strahlung</w:t>
            </w:r>
            <w:proofErr w:type="spellEnd"/>
          </w:p>
        </w:tc>
      </w:tr>
      <w:tr w:rsidR="00DF167A" w:rsidRPr="00372DAE" w14:paraId="6786AC37" w14:textId="77777777" w:rsidTr="007E26EF">
        <w:tc>
          <w:tcPr>
            <w:tcW w:w="2884" w:type="dxa"/>
          </w:tcPr>
          <w:p w14:paraId="28B0BB32" w14:textId="687E3A89" w:rsidR="00DF167A" w:rsidRPr="00E87015" w:rsidRDefault="00DF167A" w:rsidP="00DF167A">
            <w:pPr>
              <w:rPr>
                <w:rFonts w:cs="Arial"/>
              </w:rPr>
            </w:pPr>
            <w:r w:rsidRPr="00E87015">
              <w:t>ISO</w:t>
            </w:r>
          </w:p>
        </w:tc>
        <w:tc>
          <w:tcPr>
            <w:tcW w:w="6178" w:type="dxa"/>
          </w:tcPr>
          <w:p w14:paraId="1F0A41AF" w14:textId="4D988C2F" w:rsidR="00DF167A" w:rsidRPr="00E87015" w:rsidRDefault="00DF167A" w:rsidP="00DF167A">
            <w:pPr>
              <w:rPr>
                <w:rFonts w:cs="Arial"/>
              </w:rPr>
            </w:pPr>
            <w:r w:rsidRPr="00E87015">
              <w:t>Internationale Organisation für Normung</w:t>
            </w:r>
          </w:p>
        </w:tc>
      </w:tr>
      <w:tr w:rsidR="00DF167A" w:rsidRPr="00372DAE" w14:paraId="3C4DF251" w14:textId="77777777" w:rsidTr="007E26EF">
        <w:tc>
          <w:tcPr>
            <w:tcW w:w="2884" w:type="dxa"/>
          </w:tcPr>
          <w:p w14:paraId="3489AB6C" w14:textId="7046CEEC" w:rsidR="00DF167A" w:rsidRPr="00E87015" w:rsidDel="00511A84" w:rsidRDefault="00DF167A" w:rsidP="00DF167A">
            <w:pPr>
              <w:rPr>
                <w:rFonts w:cs="Arial"/>
              </w:rPr>
            </w:pPr>
            <w:r w:rsidRPr="00E87015">
              <w:t>IT</w:t>
            </w:r>
          </w:p>
        </w:tc>
        <w:tc>
          <w:tcPr>
            <w:tcW w:w="6178" w:type="dxa"/>
          </w:tcPr>
          <w:p w14:paraId="2082283A" w14:textId="677D2A7E" w:rsidR="00DF167A" w:rsidRPr="00E87015" w:rsidDel="00511A84" w:rsidRDefault="00DF167A" w:rsidP="00DF167A">
            <w:pPr>
              <w:rPr>
                <w:rFonts w:cs="Arial"/>
              </w:rPr>
            </w:pPr>
            <w:r w:rsidRPr="00E87015">
              <w:t>Informationstechnik</w:t>
            </w:r>
          </w:p>
        </w:tc>
      </w:tr>
      <w:tr w:rsidR="00DF167A" w:rsidRPr="00372DAE" w14:paraId="69D859F2" w14:textId="77777777" w:rsidTr="007E26EF">
        <w:tc>
          <w:tcPr>
            <w:tcW w:w="2884" w:type="dxa"/>
          </w:tcPr>
          <w:p w14:paraId="1555DE93" w14:textId="47D4203B" w:rsidR="00DF167A" w:rsidRPr="00E87015" w:rsidRDefault="00DF167A" w:rsidP="00DF167A">
            <w:pPr>
              <w:rPr>
                <w:rFonts w:cs="Arial"/>
              </w:rPr>
            </w:pPr>
            <w:r w:rsidRPr="00E87015">
              <w:t>KMR</w:t>
            </w:r>
          </w:p>
        </w:tc>
        <w:tc>
          <w:tcPr>
            <w:tcW w:w="6178" w:type="dxa"/>
          </w:tcPr>
          <w:p w14:paraId="1A487C61" w14:textId="2FE545F6" w:rsidR="00DF167A" w:rsidRPr="00E87015" w:rsidRDefault="00DF167A" w:rsidP="00DF167A">
            <w:pPr>
              <w:rPr>
                <w:rFonts w:cs="Arial"/>
              </w:rPr>
            </w:pPr>
            <w:r w:rsidRPr="00E87015">
              <w:t>Krebserzeugend, erbgutverändernd, reproduktions-toxisch (kanzerogen, mutagen, reproduktionstoxisch)</w:t>
            </w:r>
          </w:p>
        </w:tc>
      </w:tr>
      <w:tr w:rsidR="00DF167A" w:rsidRPr="00372DAE" w14:paraId="599AADCF" w14:textId="77777777" w:rsidTr="007E26EF">
        <w:trPr>
          <w:trHeight w:val="300"/>
        </w:trPr>
        <w:tc>
          <w:tcPr>
            <w:tcW w:w="2884" w:type="dxa"/>
            <w:noWrap/>
          </w:tcPr>
          <w:p w14:paraId="2BFF8869" w14:textId="09B9AFA2" w:rsidR="00DF167A" w:rsidRPr="00E87015" w:rsidRDefault="00DF167A" w:rsidP="00DF167A">
            <w:pPr>
              <w:rPr>
                <w:rFonts w:eastAsia="Times New Roman" w:cs="Arial"/>
                <w:lang w:eastAsia="de-DE"/>
              </w:rPr>
            </w:pPr>
            <w:r w:rsidRPr="00E87015">
              <w:t>KOS</w:t>
            </w:r>
          </w:p>
        </w:tc>
        <w:tc>
          <w:tcPr>
            <w:tcW w:w="6178" w:type="dxa"/>
          </w:tcPr>
          <w:p w14:paraId="0520E26A" w14:textId="33939559" w:rsidR="00DF167A" w:rsidRPr="00E87015" w:rsidRDefault="00DF167A" w:rsidP="00DF167A">
            <w:pPr>
              <w:rPr>
                <w:rFonts w:eastAsia="Times New Roman" w:cs="Arial"/>
                <w:sz w:val="20"/>
                <w:szCs w:val="20"/>
                <w:lang w:eastAsia="de-DE"/>
              </w:rPr>
            </w:pPr>
            <w:r w:rsidRPr="00E87015">
              <w:t>Künstliche optische Strahlung</w:t>
            </w:r>
          </w:p>
        </w:tc>
      </w:tr>
      <w:tr w:rsidR="00DF167A" w:rsidRPr="00372DAE" w14:paraId="6CBE75A4" w14:textId="77777777" w:rsidTr="007E26EF">
        <w:trPr>
          <w:trHeight w:val="300"/>
        </w:trPr>
        <w:tc>
          <w:tcPr>
            <w:tcW w:w="2884" w:type="dxa"/>
            <w:noWrap/>
          </w:tcPr>
          <w:p w14:paraId="1E0ACBF9" w14:textId="3FD5335A" w:rsidR="00DF167A" w:rsidRPr="00E87015" w:rsidRDefault="00DF167A" w:rsidP="00DF167A">
            <w:pPr>
              <w:rPr>
                <w:rFonts w:eastAsia="Times New Roman" w:cs="Arial"/>
                <w:lang w:eastAsia="de-DE"/>
              </w:rPr>
            </w:pPr>
            <w:r w:rsidRPr="00E87015">
              <w:lastRenderedPageBreak/>
              <w:t>KrWG</w:t>
            </w:r>
          </w:p>
        </w:tc>
        <w:tc>
          <w:tcPr>
            <w:tcW w:w="6178" w:type="dxa"/>
          </w:tcPr>
          <w:p w14:paraId="1F3FC6E8" w14:textId="711FCA20" w:rsidR="00DF167A" w:rsidRPr="00E87015" w:rsidRDefault="00405D52" w:rsidP="00DF167A">
            <w:pPr>
              <w:rPr>
                <w:rFonts w:cs="Arial"/>
              </w:rPr>
            </w:pPr>
            <w:r w:rsidRPr="00E87015">
              <w:rPr>
                <w:rFonts w:cs="Arial"/>
              </w:rPr>
              <w:t>Gesetz zur Förderung der Kreislaufwirtschaft und Sicherung der umweltverträglichen Bewirtschaftung von Abfällen (Kreislaufwirtschaftsgesetz)</w:t>
            </w:r>
          </w:p>
        </w:tc>
      </w:tr>
      <w:tr w:rsidR="00DF167A" w:rsidRPr="00372DAE" w14:paraId="4676A53B" w14:textId="77777777" w:rsidTr="007E26EF">
        <w:trPr>
          <w:trHeight w:val="300"/>
        </w:trPr>
        <w:tc>
          <w:tcPr>
            <w:tcW w:w="2884" w:type="dxa"/>
            <w:noWrap/>
          </w:tcPr>
          <w:p w14:paraId="71C21733" w14:textId="6B9A23EF" w:rsidR="00DF167A" w:rsidRPr="00E87015" w:rsidRDefault="00DF167A" w:rsidP="00DF167A">
            <w:pPr>
              <w:rPr>
                <w:rFonts w:eastAsia="Times New Roman" w:cs="Arial"/>
                <w:lang w:eastAsia="de-DE"/>
              </w:rPr>
            </w:pPr>
            <w:proofErr w:type="spellStart"/>
            <w:r w:rsidRPr="00E87015">
              <w:t>LAfo</w:t>
            </w:r>
            <w:proofErr w:type="spellEnd"/>
          </w:p>
        </w:tc>
        <w:tc>
          <w:tcPr>
            <w:tcW w:w="6178" w:type="dxa"/>
          </w:tcPr>
          <w:p w14:paraId="3E00F9A9" w14:textId="136180D6" w:rsidR="00DF167A" w:rsidRPr="00E87015" w:rsidRDefault="00DF167A" w:rsidP="00DF167A">
            <w:pPr>
              <w:rPr>
                <w:rFonts w:cs="Arial"/>
              </w:rPr>
            </w:pPr>
            <w:r w:rsidRPr="00E87015">
              <w:t>Leistungsanforderung</w:t>
            </w:r>
          </w:p>
        </w:tc>
      </w:tr>
      <w:tr w:rsidR="00DF167A" w:rsidRPr="00372DAE" w14:paraId="6782F31D" w14:textId="77777777" w:rsidTr="007E26EF">
        <w:trPr>
          <w:trHeight w:val="300"/>
        </w:trPr>
        <w:tc>
          <w:tcPr>
            <w:tcW w:w="2884" w:type="dxa"/>
            <w:noWrap/>
          </w:tcPr>
          <w:p w14:paraId="61B3F9BB" w14:textId="1E9852B5" w:rsidR="00DF167A" w:rsidRPr="00E87015" w:rsidRDefault="00DF167A" w:rsidP="00DF167A">
            <w:pPr>
              <w:rPr>
                <w:rFonts w:eastAsia="Times New Roman" w:cs="Arial"/>
                <w:lang w:eastAsia="de-DE"/>
              </w:rPr>
            </w:pPr>
            <w:proofErr w:type="spellStart"/>
            <w:r w:rsidRPr="00E87015">
              <w:t>LasthandhabV</w:t>
            </w:r>
            <w:proofErr w:type="spellEnd"/>
          </w:p>
        </w:tc>
        <w:tc>
          <w:tcPr>
            <w:tcW w:w="6178" w:type="dxa"/>
          </w:tcPr>
          <w:p w14:paraId="50805D2A" w14:textId="54A9AFBC" w:rsidR="00DF167A" w:rsidRPr="00E87015" w:rsidRDefault="00405D52" w:rsidP="00DF167A">
            <w:pPr>
              <w:rPr>
                <w:rFonts w:eastAsia="Times New Roman" w:cs="Arial"/>
                <w:sz w:val="20"/>
                <w:szCs w:val="20"/>
                <w:lang w:eastAsia="de-DE"/>
              </w:rPr>
            </w:pPr>
            <w:r w:rsidRPr="00E87015">
              <w:rPr>
                <w:rFonts w:cs="Arial"/>
              </w:rPr>
              <w:t>Verordnung über Sicherheit und Gesundheitsschutz bei der manuellen Handhabung von Lasten bei der Arbeit</w:t>
            </w:r>
          </w:p>
        </w:tc>
      </w:tr>
      <w:tr w:rsidR="00DF167A" w:rsidRPr="00372DAE" w14:paraId="7E81A2C6" w14:textId="77777777" w:rsidTr="007E26EF">
        <w:tc>
          <w:tcPr>
            <w:tcW w:w="2884" w:type="dxa"/>
          </w:tcPr>
          <w:p w14:paraId="33BD1DD5" w14:textId="0CC7B22A" w:rsidR="00DF167A" w:rsidRPr="00E87015" w:rsidRDefault="00DF167A" w:rsidP="00DF167A">
            <w:pPr>
              <w:rPr>
                <w:rFonts w:cs="Arial"/>
              </w:rPr>
            </w:pPr>
            <w:r w:rsidRPr="00E87015">
              <w:t>LB</w:t>
            </w:r>
          </w:p>
        </w:tc>
        <w:tc>
          <w:tcPr>
            <w:tcW w:w="6178" w:type="dxa"/>
          </w:tcPr>
          <w:p w14:paraId="792E4107" w14:textId="640ABA31" w:rsidR="00DF167A" w:rsidRPr="00E87015" w:rsidRDefault="00DF167A" w:rsidP="00DF167A">
            <w:pPr>
              <w:rPr>
                <w:rFonts w:cs="Arial"/>
              </w:rPr>
            </w:pPr>
            <w:r w:rsidRPr="00E87015">
              <w:t>Leistungsbeschreibung</w:t>
            </w:r>
          </w:p>
        </w:tc>
      </w:tr>
      <w:tr w:rsidR="00DF167A" w:rsidRPr="00372DAE" w14:paraId="21965521" w14:textId="77777777" w:rsidTr="007E26EF">
        <w:tc>
          <w:tcPr>
            <w:tcW w:w="2884" w:type="dxa"/>
          </w:tcPr>
          <w:p w14:paraId="4E4E823C" w14:textId="0A95C7D7" w:rsidR="00DF167A" w:rsidRPr="00E87015" w:rsidRDefault="00DF167A" w:rsidP="00DF167A">
            <w:pPr>
              <w:rPr>
                <w:rFonts w:cs="Arial"/>
              </w:rPr>
            </w:pPr>
            <w:r w:rsidRPr="00E87015">
              <w:t>LED</w:t>
            </w:r>
          </w:p>
        </w:tc>
        <w:tc>
          <w:tcPr>
            <w:tcW w:w="6178" w:type="dxa"/>
          </w:tcPr>
          <w:p w14:paraId="34E71ED3" w14:textId="2F203502" w:rsidR="00DF167A" w:rsidRPr="00E87015" w:rsidRDefault="00DF167A" w:rsidP="00DF167A">
            <w:pPr>
              <w:rPr>
                <w:rFonts w:cs="Arial"/>
              </w:rPr>
            </w:pPr>
            <w:r w:rsidRPr="00E87015">
              <w:t xml:space="preserve">light </w:t>
            </w:r>
            <w:proofErr w:type="spellStart"/>
            <w:r w:rsidRPr="00E87015">
              <w:t>emitting</w:t>
            </w:r>
            <w:proofErr w:type="spellEnd"/>
            <w:r w:rsidRPr="00E87015">
              <w:t xml:space="preserve"> </w:t>
            </w:r>
            <w:proofErr w:type="spellStart"/>
            <w:r w:rsidRPr="00E87015">
              <w:t>diode</w:t>
            </w:r>
            <w:proofErr w:type="spellEnd"/>
          </w:p>
        </w:tc>
      </w:tr>
      <w:tr w:rsidR="00DF167A" w:rsidRPr="00372DAE" w14:paraId="25865AB8" w14:textId="77777777" w:rsidTr="007E26EF">
        <w:trPr>
          <w:trHeight w:val="300"/>
        </w:trPr>
        <w:tc>
          <w:tcPr>
            <w:tcW w:w="2884" w:type="dxa"/>
            <w:noWrap/>
          </w:tcPr>
          <w:p w14:paraId="1F4C899D" w14:textId="019E6685" w:rsidR="00DF167A" w:rsidRPr="00E87015" w:rsidRDefault="00DF167A" w:rsidP="00DF167A">
            <w:pPr>
              <w:rPr>
                <w:rFonts w:eastAsia="Times New Roman" w:cs="Arial"/>
                <w:lang w:eastAsia="de-DE"/>
              </w:rPr>
            </w:pPr>
            <w:proofErr w:type="spellStart"/>
            <w:r w:rsidRPr="00E87015">
              <w:t>LKw</w:t>
            </w:r>
            <w:proofErr w:type="spellEnd"/>
          </w:p>
        </w:tc>
        <w:tc>
          <w:tcPr>
            <w:tcW w:w="6178" w:type="dxa"/>
          </w:tcPr>
          <w:p w14:paraId="56480F78" w14:textId="34CFB929" w:rsidR="00DF167A" w:rsidRPr="00E87015" w:rsidRDefault="007678FE" w:rsidP="00DF167A">
            <w:pPr>
              <w:rPr>
                <w:rFonts w:eastAsia="Times New Roman" w:cs="Arial"/>
                <w:sz w:val="20"/>
                <w:szCs w:val="20"/>
                <w:lang w:eastAsia="de-DE"/>
              </w:rPr>
            </w:pPr>
            <w:r w:rsidRPr="00E87015">
              <w:rPr>
                <w:rFonts w:cs="Arial"/>
              </w:rPr>
              <w:t>Lastkraftwagen</w:t>
            </w:r>
          </w:p>
        </w:tc>
      </w:tr>
      <w:tr w:rsidR="00DF167A" w:rsidRPr="00372DAE" w14:paraId="069CCF3F" w14:textId="77777777" w:rsidTr="007E26EF">
        <w:tc>
          <w:tcPr>
            <w:tcW w:w="2884" w:type="dxa"/>
          </w:tcPr>
          <w:p w14:paraId="2E52FC71" w14:textId="1FFF2041" w:rsidR="00DF167A" w:rsidRPr="00E87015" w:rsidRDefault="00DF167A" w:rsidP="00DF167A">
            <w:pPr>
              <w:rPr>
                <w:rFonts w:cs="Arial"/>
              </w:rPr>
            </w:pPr>
            <w:r w:rsidRPr="00E87015">
              <w:t>LLG</w:t>
            </w:r>
          </w:p>
        </w:tc>
        <w:tc>
          <w:tcPr>
            <w:tcW w:w="6178" w:type="dxa"/>
          </w:tcPr>
          <w:p w14:paraId="40AB4C59" w14:textId="19853219" w:rsidR="00DF167A" w:rsidRPr="00E87015" w:rsidRDefault="00DF167A" w:rsidP="00DF167A">
            <w:pPr>
              <w:rPr>
                <w:rFonts w:cs="Arial"/>
              </w:rPr>
            </w:pPr>
            <w:r w:rsidRPr="00E87015">
              <w:t>Leistungs- und Liefergegenstand</w:t>
            </w:r>
          </w:p>
        </w:tc>
      </w:tr>
      <w:tr w:rsidR="00DF167A" w:rsidRPr="00372DAE" w14:paraId="563C70C6" w14:textId="77777777" w:rsidTr="007E26EF">
        <w:trPr>
          <w:trHeight w:val="300"/>
        </w:trPr>
        <w:tc>
          <w:tcPr>
            <w:tcW w:w="2884" w:type="dxa"/>
            <w:noWrap/>
          </w:tcPr>
          <w:p w14:paraId="48C7605B" w14:textId="25DFA810" w:rsidR="00DF167A" w:rsidRPr="00E87015" w:rsidRDefault="00DF167A" w:rsidP="00DF167A">
            <w:pPr>
              <w:rPr>
                <w:rFonts w:eastAsia="Times New Roman" w:cs="Arial"/>
                <w:lang w:eastAsia="de-DE"/>
              </w:rPr>
            </w:pPr>
            <w:r w:rsidRPr="00E87015">
              <w:t>LMM</w:t>
            </w:r>
          </w:p>
        </w:tc>
        <w:tc>
          <w:tcPr>
            <w:tcW w:w="6178" w:type="dxa"/>
          </w:tcPr>
          <w:p w14:paraId="23C84CF1" w14:textId="103F27C6" w:rsidR="00DF167A" w:rsidRPr="00E87015" w:rsidRDefault="007678FE" w:rsidP="00DF167A">
            <w:pPr>
              <w:rPr>
                <w:rFonts w:eastAsia="Times New Roman" w:cs="Arial"/>
                <w:sz w:val="20"/>
                <w:szCs w:val="20"/>
                <w:lang w:eastAsia="de-DE"/>
              </w:rPr>
            </w:pPr>
            <w:r w:rsidRPr="00E87015">
              <w:rPr>
                <w:rFonts w:cs="Arial"/>
              </w:rPr>
              <w:t>Leitmerkmalmethode</w:t>
            </w:r>
            <w:r w:rsidRPr="00E87015" w:rsidDel="00DF167A">
              <w:rPr>
                <w:rFonts w:cs="Arial"/>
              </w:rPr>
              <w:t xml:space="preserve"> </w:t>
            </w:r>
          </w:p>
        </w:tc>
      </w:tr>
      <w:tr w:rsidR="00DF167A" w:rsidRPr="00372DAE" w14:paraId="10357EE1" w14:textId="77777777" w:rsidTr="007E26EF">
        <w:tc>
          <w:tcPr>
            <w:tcW w:w="2884" w:type="dxa"/>
          </w:tcPr>
          <w:p w14:paraId="67BF30BF" w14:textId="61E58A5E" w:rsidR="00DF167A" w:rsidRPr="00E87015" w:rsidRDefault="00DF167A" w:rsidP="00DF167A">
            <w:pPr>
              <w:rPr>
                <w:rFonts w:cs="Arial"/>
              </w:rPr>
            </w:pPr>
            <w:r w:rsidRPr="00E87015">
              <w:t>mA</w:t>
            </w:r>
          </w:p>
        </w:tc>
        <w:tc>
          <w:tcPr>
            <w:tcW w:w="6178" w:type="dxa"/>
          </w:tcPr>
          <w:p w14:paraId="2CBE00E8" w14:textId="3DFA1985" w:rsidR="00DF167A" w:rsidRPr="00E87015" w:rsidRDefault="00405D52" w:rsidP="00DF167A">
            <w:pPr>
              <w:rPr>
                <w:rFonts w:cs="Arial"/>
              </w:rPr>
            </w:pPr>
            <w:r w:rsidRPr="00E87015">
              <w:rPr>
                <w:rFonts w:cs="Arial"/>
              </w:rPr>
              <w:t>Milliampere</w:t>
            </w:r>
          </w:p>
        </w:tc>
      </w:tr>
      <w:tr w:rsidR="00DF167A" w:rsidRPr="00372DAE" w14:paraId="72FFE5A6" w14:textId="77777777" w:rsidTr="007E26EF">
        <w:tc>
          <w:tcPr>
            <w:tcW w:w="2884" w:type="dxa"/>
          </w:tcPr>
          <w:p w14:paraId="6F5132DC" w14:textId="3EB1CB8C" w:rsidR="00DF167A" w:rsidRPr="00E87015" w:rsidDel="00511A84" w:rsidRDefault="00DF167A" w:rsidP="00DF167A">
            <w:pPr>
              <w:rPr>
                <w:rFonts w:cs="Arial"/>
              </w:rPr>
            </w:pPr>
            <w:r w:rsidRPr="00E87015">
              <w:t>min</w:t>
            </w:r>
          </w:p>
        </w:tc>
        <w:tc>
          <w:tcPr>
            <w:tcW w:w="6178" w:type="dxa"/>
          </w:tcPr>
          <w:p w14:paraId="191919CF" w14:textId="6DF684F9" w:rsidR="00DF167A" w:rsidRPr="00E87015" w:rsidDel="00511A84" w:rsidRDefault="00DF167A" w:rsidP="00DF167A">
            <w:pPr>
              <w:rPr>
                <w:rFonts w:cs="Arial"/>
              </w:rPr>
            </w:pPr>
            <w:r w:rsidRPr="00E87015">
              <w:t>Minute</w:t>
            </w:r>
          </w:p>
        </w:tc>
      </w:tr>
      <w:tr w:rsidR="00DF167A" w:rsidRPr="00372DAE" w14:paraId="2EDC689B" w14:textId="77777777" w:rsidTr="007E26EF">
        <w:trPr>
          <w:trHeight w:val="300"/>
        </w:trPr>
        <w:tc>
          <w:tcPr>
            <w:tcW w:w="2884" w:type="dxa"/>
            <w:noWrap/>
          </w:tcPr>
          <w:p w14:paraId="5E1A0E22" w14:textId="25582DBC" w:rsidR="00DF167A" w:rsidRPr="00E87015" w:rsidRDefault="00DF167A" w:rsidP="00DF167A">
            <w:pPr>
              <w:rPr>
                <w:rFonts w:eastAsia="Times New Roman" w:cs="Arial"/>
                <w:lang w:eastAsia="de-DE"/>
              </w:rPr>
            </w:pPr>
            <w:r w:rsidRPr="00E87015">
              <w:t>MPDG</w:t>
            </w:r>
          </w:p>
        </w:tc>
        <w:tc>
          <w:tcPr>
            <w:tcW w:w="6178" w:type="dxa"/>
          </w:tcPr>
          <w:p w14:paraId="289D1FDF" w14:textId="42DF40B7" w:rsidR="00DF167A" w:rsidRPr="00E87015" w:rsidRDefault="005112F0" w:rsidP="00DF167A">
            <w:pPr>
              <w:rPr>
                <w:rFonts w:eastAsia="Times New Roman" w:cs="Arial"/>
                <w:sz w:val="20"/>
                <w:szCs w:val="20"/>
                <w:lang w:eastAsia="de-DE"/>
              </w:rPr>
            </w:pPr>
            <w:r w:rsidRPr="00E87015">
              <w:rPr>
                <w:rFonts w:cs="Arial"/>
              </w:rPr>
              <w:t>Gesetz zur Durchführung unionsrechtlicher Vorschriften betreffend Medizinprodukte</w:t>
            </w:r>
          </w:p>
        </w:tc>
      </w:tr>
      <w:tr w:rsidR="00DF167A" w:rsidRPr="00372DAE" w14:paraId="2B78D605" w14:textId="77777777" w:rsidTr="007E26EF">
        <w:trPr>
          <w:trHeight w:val="300"/>
        </w:trPr>
        <w:tc>
          <w:tcPr>
            <w:tcW w:w="2884" w:type="dxa"/>
            <w:noWrap/>
          </w:tcPr>
          <w:p w14:paraId="29491CE1" w14:textId="09C287E6" w:rsidR="00DF167A" w:rsidRPr="00E87015" w:rsidRDefault="00DF167A" w:rsidP="00DF167A">
            <w:pPr>
              <w:rPr>
                <w:rFonts w:eastAsia="Times New Roman" w:cs="Arial"/>
                <w:lang w:eastAsia="de-DE"/>
              </w:rPr>
            </w:pPr>
            <w:r w:rsidRPr="00E87015">
              <w:t xml:space="preserve">MPO </w:t>
            </w:r>
          </w:p>
        </w:tc>
        <w:tc>
          <w:tcPr>
            <w:tcW w:w="6178" w:type="dxa"/>
          </w:tcPr>
          <w:p w14:paraId="74E5B5B5" w14:textId="06E426C0" w:rsidR="00DF167A" w:rsidRPr="00E87015" w:rsidRDefault="00DF167A" w:rsidP="00DF167A">
            <w:pPr>
              <w:rPr>
                <w:rFonts w:eastAsia="Times New Roman" w:cs="Arial"/>
                <w:sz w:val="20"/>
                <w:szCs w:val="20"/>
                <w:lang w:eastAsia="de-DE"/>
              </w:rPr>
            </w:pPr>
            <w:r w:rsidRPr="00E87015">
              <w:t>Materialplanungsobjekt</w:t>
            </w:r>
          </w:p>
        </w:tc>
      </w:tr>
      <w:tr w:rsidR="00DF167A" w:rsidRPr="00372DAE" w14:paraId="11F8B4AD" w14:textId="77777777" w:rsidTr="007E26EF">
        <w:trPr>
          <w:trHeight w:val="300"/>
        </w:trPr>
        <w:tc>
          <w:tcPr>
            <w:tcW w:w="2884" w:type="dxa"/>
            <w:noWrap/>
          </w:tcPr>
          <w:p w14:paraId="55B73BA2" w14:textId="79AF3CF5" w:rsidR="00DF167A" w:rsidRPr="00E87015" w:rsidRDefault="00DF167A" w:rsidP="00DF167A">
            <w:pPr>
              <w:rPr>
                <w:rFonts w:eastAsia="Times New Roman" w:cs="Arial"/>
                <w:lang w:eastAsia="de-DE"/>
              </w:rPr>
            </w:pPr>
            <w:r w:rsidRPr="00E87015">
              <w:t>MSE</w:t>
            </w:r>
          </w:p>
        </w:tc>
        <w:tc>
          <w:tcPr>
            <w:tcW w:w="6178" w:type="dxa"/>
          </w:tcPr>
          <w:p w14:paraId="71778A11" w14:textId="0AA0A078" w:rsidR="00DF167A" w:rsidRPr="00E87015" w:rsidRDefault="00DF167A" w:rsidP="00DF167A">
            <w:pPr>
              <w:rPr>
                <w:rFonts w:eastAsia="Times New Roman" w:cs="Arial"/>
                <w:sz w:val="20"/>
                <w:szCs w:val="20"/>
                <w:lang w:eastAsia="de-DE"/>
              </w:rPr>
            </w:pPr>
            <w:r w:rsidRPr="00E87015">
              <w:t>Modulare Sanitätseinrichtung</w:t>
            </w:r>
          </w:p>
        </w:tc>
      </w:tr>
      <w:tr w:rsidR="00DF167A" w:rsidRPr="00372DAE" w14:paraId="4188266B" w14:textId="77777777" w:rsidTr="007E26EF">
        <w:trPr>
          <w:trHeight w:val="300"/>
        </w:trPr>
        <w:tc>
          <w:tcPr>
            <w:tcW w:w="2884" w:type="dxa"/>
            <w:noWrap/>
          </w:tcPr>
          <w:p w14:paraId="0D380620" w14:textId="4F38E3D3" w:rsidR="00DF167A" w:rsidRPr="00E87015" w:rsidRDefault="00DF167A" w:rsidP="00DF167A">
            <w:pPr>
              <w:rPr>
                <w:rFonts w:eastAsia="Times New Roman" w:cs="Arial"/>
                <w:lang w:eastAsia="de-DE"/>
              </w:rPr>
            </w:pPr>
            <w:r w:rsidRPr="00E87015">
              <w:t>NATO</w:t>
            </w:r>
          </w:p>
        </w:tc>
        <w:tc>
          <w:tcPr>
            <w:tcW w:w="6178" w:type="dxa"/>
          </w:tcPr>
          <w:p w14:paraId="394FB2B9" w14:textId="5488F363" w:rsidR="00DF167A" w:rsidRPr="00E87015" w:rsidRDefault="00DF167A" w:rsidP="00DF167A">
            <w:pPr>
              <w:rPr>
                <w:rFonts w:cs="Arial"/>
              </w:rPr>
            </w:pPr>
            <w:r w:rsidRPr="00E87015">
              <w:t xml:space="preserve">North </w:t>
            </w:r>
            <w:proofErr w:type="spellStart"/>
            <w:r w:rsidRPr="00E87015">
              <w:t>Atlantic</w:t>
            </w:r>
            <w:proofErr w:type="spellEnd"/>
            <w:r w:rsidRPr="00E87015">
              <w:t xml:space="preserve"> Treaty </w:t>
            </w:r>
            <w:proofErr w:type="spellStart"/>
            <w:r w:rsidRPr="00E87015">
              <w:t>Organization</w:t>
            </w:r>
            <w:proofErr w:type="spellEnd"/>
          </w:p>
        </w:tc>
      </w:tr>
      <w:tr w:rsidR="00DF167A" w:rsidRPr="00372DAE" w14:paraId="0A652F9A" w14:textId="77777777" w:rsidTr="007E26EF">
        <w:trPr>
          <w:trHeight w:val="300"/>
        </w:trPr>
        <w:tc>
          <w:tcPr>
            <w:tcW w:w="2884" w:type="dxa"/>
            <w:noWrap/>
          </w:tcPr>
          <w:p w14:paraId="1F36AE17" w14:textId="24EDFFB9" w:rsidR="00DF167A" w:rsidRPr="00E87015" w:rsidRDefault="00DF167A" w:rsidP="00DF167A">
            <w:pPr>
              <w:rPr>
                <w:rFonts w:eastAsia="Times New Roman" w:cs="Arial"/>
                <w:lang w:eastAsia="de-DE"/>
              </w:rPr>
            </w:pPr>
            <w:r w:rsidRPr="00E87015">
              <w:t>NF</w:t>
            </w:r>
          </w:p>
        </w:tc>
        <w:tc>
          <w:tcPr>
            <w:tcW w:w="6178" w:type="dxa"/>
          </w:tcPr>
          <w:p w14:paraId="0FC16C52" w14:textId="59781F1E" w:rsidR="00DF167A" w:rsidRPr="00E87015" w:rsidRDefault="00E75DB0" w:rsidP="00DF167A">
            <w:pPr>
              <w:rPr>
                <w:rFonts w:eastAsia="Times New Roman" w:cs="Arial"/>
                <w:sz w:val="20"/>
                <w:szCs w:val="20"/>
                <w:lang w:eastAsia="de-DE"/>
              </w:rPr>
            </w:pPr>
            <w:r w:rsidRPr="00E87015">
              <w:rPr>
                <w:rFonts w:cs="Arial"/>
              </w:rPr>
              <w:t>Niederfrequenz</w:t>
            </w:r>
          </w:p>
        </w:tc>
      </w:tr>
      <w:tr w:rsidR="00DF167A" w:rsidRPr="00A54097" w14:paraId="4A10047D" w14:textId="77777777" w:rsidTr="007E26EF">
        <w:trPr>
          <w:trHeight w:val="300"/>
        </w:trPr>
        <w:tc>
          <w:tcPr>
            <w:tcW w:w="2884" w:type="dxa"/>
            <w:noWrap/>
          </w:tcPr>
          <w:p w14:paraId="4943D1C5" w14:textId="66FD90C8" w:rsidR="00DF167A" w:rsidRPr="00E87015" w:rsidRDefault="00DF167A" w:rsidP="00DF167A">
            <w:pPr>
              <w:rPr>
                <w:rFonts w:eastAsia="Times New Roman" w:cs="Arial"/>
                <w:lang w:eastAsia="de-DE"/>
              </w:rPr>
            </w:pPr>
            <w:r w:rsidRPr="00E87015">
              <w:t>NHN</w:t>
            </w:r>
          </w:p>
        </w:tc>
        <w:tc>
          <w:tcPr>
            <w:tcW w:w="6178" w:type="dxa"/>
          </w:tcPr>
          <w:p w14:paraId="49D34BCE" w14:textId="28A829FD" w:rsidR="00DF167A" w:rsidRPr="00E87015" w:rsidRDefault="00DF167A" w:rsidP="00DF167A">
            <w:pPr>
              <w:rPr>
                <w:rFonts w:cs="Arial"/>
              </w:rPr>
            </w:pPr>
            <w:r w:rsidRPr="00E87015">
              <w:t>Normalhöhennull (Meter über Normalhöhennull im DHHN 2016)</w:t>
            </w:r>
          </w:p>
        </w:tc>
      </w:tr>
      <w:tr w:rsidR="00DF167A" w:rsidRPr="00A54097" w14:paraId="54EE6336" w14:textId="77777777" w:rsidTr="007E26EF">
        <w:trPr>
          <w:trHeight w:val="300"/>
        </w:trPr>
        <w:tc>
          <w:tcPr>
            <w:tcW w:w="2884" w:type="dxa"/>
            <w:noWrap/>
          </w:tcPr>
          <w:p w14:paraId="3D88698B" w14:textId="2E91C2A8" w:rsidR="00DF167A" w:rsidRPr="00E87015" w:rsidRDefault="00DF167A" w:rsidP="00DF167A">
            <w:pPr>
              <w:rPr>
                <w:rFonts w:eastAsia="Times New Roman" w:cs="Arial"/>
                <w:lang w:eastAsia="de-DE"/>
              </w:rPr>
            </w:pPr>
            <w:r w:rsidRPr="00E87015">
              <w:t>N-ID</w:t>
            </w:r>
          </w:p>
        </w:tc>
        <w:tc>
          <w:tcPr>
            <w:tcW w:w="6178" w:type="dxa"/>
          </w:tcPr>
          <w:p w14:paraId="3545E1A6" w14:textId="28E5745C" w:rsidR="00DF167A" w:rsidRPr="00E87015" w:rsidRDefault="00DF167A" w:rsidP="00DF167A">
            <w:pPr>
              <w:rPr>
                <w:rFonts w:cs="Arial"/>
              </w:rPr>
            </w:pPr>
            <w:r w:rsidRPr="00E87015">
              <w:t>Nachweis-Identifikation</w:t>
            </w:r>
          </w:p>
        </w:tc>
      </w:tr>
      <w:tr w:rsidR="00DF167A" w:rsidRPr="00A54097" w14:paraId="4383E925" w14:textId="77777777" w:rsidTr="007E26EF">
        <w:trPr>
          <w:trHeight w:val="300"/>
        </w:trPr>
        <w:tc>
          <w:tcPr>
            <w:tcW w:w="2884" w:type="dxa"/>
            <w:noWrap/>
          </w:tcPr>
          <w:p w14:paraId="4E1E2163" w14:textId="05ADB249" w:rsidR="00DF167A" w:rsidRPr="00E87015" w:rsidRDefault="00DF167A" w:rsidP="00DF167A">
            <w:pPr>
              <w:rPr>
                <w:rFonts w:eastAsia="Times New Roman" w:cs="Arial"/>
                <w:lang w:eastAsia="de-DE"/>
              </w:rPr>
            </w:pPr>
            <w:proofErr w:type="spellStart"/>
            <w:r w:rsidRPr="00E87015">
              <w:t>NVGSan</w:t>
            </w:r>
            <w:proofErr w:type="spellEnd"/>
          </w:p>
        </w:tc>
        <w:tc>
          <w:tcPr>
            <w:tcW w:w="6178" w:type="dxa"/>
          </w:tcPr>
          <w:p w14:paraId="74F3AEC0" w14:textId="739D4B38" w:rsidR="00DF167A" w:rsidRPr="00E87015" w:rsidRDefault="00DF167A" w:rsidP="00DF167A">
            <w:pPr>
              <w:rPr>
                <w:rFonts w:cs="Arial"/>
              </w:rPr>
            </w:pPr>
            <w:r w:rsidRPr="00E87015">
              <w:t>Nichtverbrauchsgüter Sanitätsmaterial</w:t>
            </w:r>
          </w:p>
        </w:tc>
      </w:tr>
      <w:tr w:rsidR="00DF167A" w:rsidRPr="00A54097" w14:paraId="0327CC62" w14:textId="77777777" w:rsidTr="007E26EF">
        <w:trPr>
          <w:trHeight w:val="300"/>
        </w:trPr>
        <w:tc>
          <w:tcPr>
            <w:tcW w:w="2884" w:type="dxa"/>
            <w:noWrap/>
          </w:tcPr>
          <w:p w14:paraId="22E12479" w14:textId="745BA617" w:rsidR="00DF167A" w:rsidRPr="00E87015" w:rsidRDefault="00DF167A" w:rsidP="00DF167A">
            <w:pPr>
              <w:rPr>
                <w:rFonts w:eastAsia="Times New Roman" w:cs="Arial"/>
                <w:lang w:eastAsia="de-DE"/>
              </w:rPr>
            </w:pPr>
            <w:r w:rsidRPr="00E87015">
              <w:t>OMP</w:t>
            </w:r>
          </w:p>
        </w:tc>
        <w:tc>
          <w:tcPr>
            <w:tcW w:w="6178" w:type="dxa"/>
          </w:tcPr>
          <w:p w14:paraId="32410349" w14:textId="2AB5B647" w:rsidR="00DF167A" w:rsidRPr="00E87015" w:rsidRDefault="004D41CB" w:rsidP="00DF167A">
            <w:pPr>
              <w:rPr>
                <w:rFonts w:cs="Arial"/>
              </w:rPr>
            </w:pPr>
            <w:proofErr w:type="spellStart"/>
            <w:r w:rsidRPr="00E87015">
              <w:rPr>
                <w:rFonts w:cs="Arial"/>
              </w:rPr>
              <w:t>Obsoleszenzmanagementplan</w:t>
            </w:r>
            <w:proofErr w:type="spellEnd"/>
          </w:p>
        </w:tc>
      </w:tr>
      <w:tr w:rsidR="00DF167A" w:rsidRPr="00A54097" w14:paraId="29E6F5CF" w14:textId="77777777" w:rsidTr="007E26EF">
        <w:trPr>
          <w:trHeight w:val="300"/>
        </w:trPr>
        <w:tc>
          <w:tcPr>
            <w:tcW w:w="2884" w:type="dxa"/>
            <w:noWrap/>
          </w:tcPr>
          <w:p w14:paraId="0160E0A1" w14:textId="7AFFBF35" w:rsidR="00DF167A" w:rsidRPr="00E87015" w:rsidRDefault="00DF167A" w:rsidP="00DF167A">
            <w:pPr>
              <w:rPr>
                <w:rFonts w:eastAsia="Times New Roman" w:cs="Arial"/>
                <w:lang w:eastAsia="de-DE"/>
              </w:rPr>
            </w:pPr>
            <w:proofErr w:type="spellStart"/>
            <w:r w:rsidRPr="00E87015">
              <w:t>OstrV</w:t>
            </w:r>
            <w:proofErr w:type="spellEnd"/>
          </w:p>
        </w:tc>
        <w:tc>
          <w:tcPr>
            <w:tcW w:w="6178" w:type="dxa"/>
          </w:tcPr>
          <w:p w14:paraId="7C9637C8" w14:textId="5DE8ADF2" w:rsidR="00DF167A" w:rsidRPr="00E87015" w:rsidRDefault="005112F0" w:rsidP="00DF167A">
            <w:pPr>
              <w:rPr>
                <w:rFonts w:cs="Arial"/>
              </w:rPr>
            </w:pPr>
            <w:r w:rsidRPr="00E87015">
              <w:rPr>
                <w:rFonts w:cs="Arial"/>
              </w:rPr>
              <w:t>Verordnung zum Schutz der Beschäftigten vor Gefährdungen durch künstliche optische Strahlung</w:t>
            </w:r>
          </w:p>
        </w:tc>
      </w:tr>
      <w:tr w:rsidR="00DF167A" w:rsidRPr="00A54097" w14:paraId="3C8E7970" w14:textId="77777777" w:rsidTr="007E26EF">
        <w:trPr>
          <w:trHeight w:val="300"/>
        </w:trPr>
        <w:tc>
          <w:tcPr>
            <w:tcW w:w="2884" w:type="dxa"/>
            <w:noWrap/>
          </w:tcPr>
          <w:p w14:paraId="7EEA2138" w14:textId="40574206" w:rsidR="00DF167A" w:rsidRPr="00E87015" w:rsidRDefault="00DF167A" w:rsidP="00DF167A">
            <w:pPr>
              <w:rPr>
                <w:rFonts w:eastAsia="Times New Roman" w:cs="Arial"/>
                <w:lang w:eastAsia="de-DE"/>
              </w:rPr>
            </w:pPr>
            <w:r w:rsidRPr="00E87015">
              <w:t>PDF</w:t>
            </w:r>
          </w:p>
        </w:tc>
        <w:tc>
          <w:tcPr>
            <w:tcW w:w="6178" w:type="dxa"/>
          </w:tcPr>
          <w:p w14:paraId="77095854" w14:textId="471347F0" w:rsidR="00DF167A" w:rsidRPr="00E87015" w:rsidRDefault="00E75DB0" w:rsidP="00DF167A">
            <w:pPr>
              <w:rPr>
                <w:rFonts w:cs="Arial"/>
              </w:rPr>
            </w:pPr>
            <w:r w:rsidRPr="00E87015">
              <w:rPr>
                <w:rFonts w:cs="Arial"/>
              </w:rPr>
              <w:t xml:space="preserve">Portable </w:t>
            </w:r>
            <w:proofErr w:type="spellStart"/>
            <w:r w:rsidRPr="00E87015">
              <w:rPr>
                <w:rFonts w:cs="Arial"/>
              </w:rPr>
              <w:t>Document</w:t>
            </w:r>
            <w:proofErr w:type="spellEnd"/>
            <w:r w:rsidRPr="00E87015">
              <w:rPr>
                <w:rFonts w:cs="Arial"/>
              </w:rPr>
              <w:t xml:space="preserve"> Format</w:t>
            </w:r>
          </w:p>
        </w:tc>
      </w:tr>
      <w:tr w:rsidR="00DF167A" w:rsidRPr="00A54097" w14:paraId="0C63D34B" w14:textId="77777777" w:rsidTr="007E26EF">
        <w:trPr>
          <w:trHeight w:val="300"/>
        </w:trPr>
        <w:tc>
          <w:tcPr>
            <w:tcW w:w="2884" w:type="dxa"/>
            <w:noWrap/>
          </w:tcPr>
          <w:p w14:paraId="6BBB357F" w14:textId="6E8CBE10" w:rsidR="00DF167A" w:rsidRPr="00E87015" w:rsidRDefault="00DF167A" w:rsidP="00DF167A">
            <w:pPr>
              <w:rPr>
                <w:rFonts w:eastAsia="Times New Roman" w:cs="Arial"/>
                <w:lang w:eastAsia="de-DE"/>
              </w:rPr>
            </w:pPr>
            <w:r w:rsidRPr="00E87015">
              <w:t>PID</w:t>
            </w:r>
          </w:p>
        </w:tc>
        <w:tc>
          <w:tcPr>
            <w:tcW w:w="6178" w:type="dxa"/>
          </w:tcPr>
          <w:p w14:paraId="08003E54" w14:textId="7FAF6FE8" w:rsidR="00DF167A" w:rsidRPr="00E87015" w:rsidRDefault="00D17858" w:rsidP="00DF167A">
            <w:pPr>
              <w:rPr>
                <w:rFonts w:cs="Arial"/>
              </w:rPr>
            </w:pPr>
            <w:r w:rsidRPr="00E87015">
              <w:rPr>
                <w:rFonts w:cs="Arial"/>
              </w:rPr>
              <w:t>Projekt-Identifikationsnummer</w:t>
            </w:r>
          </w:p>
        </w:tc>
      </w:tr>
      <w:tr w:rsidR="00DF167A" w:rsidRPr="00A54097" w14:paraId="5EFFF4ED" w14:textId="77777777" w:rsidTr="007E26EF">
        <w:trPr>
          <w:trHeight w:val="300"/>
        </w:trPr>
        <w:tc>
          <w:tcPr>
            <w:tcW w:w="2884" w:type="dxa"/>
            <w:noWrap/>
          </w:tcPr>
          <w:p w14:paraId="7616848E" w14:textId="28645C82" w:rsidR="00DF167A" w:rsidRPr="00E87015" w:rsidRDefault="00DF167A" w:rsidP="00DF167A">
            <w:pPr>
              <w:rPr>
                <w:rFonts w:eastAsia="Times New Roman" w:cs="Arial"/>
                <w:lang w:eastAsia="de-DE"/>
              </w:rPr>
            </w:pPr>
            <w:r w:rsidRPr="00E87015">
              <w:t>PME</w:t>
            </w:r>
          </w:p>
        </w:tc>
        <w:tc>
          <w:tcPr>
            <w:tcW w:w="6178" w:type="dxa"/>
          </w:tcPr>
          <w:p w14:paraId="58E8332C" w14:textId="68EEDDA9" w:rsidR="00DF167A" w:rsidRPr="00E87015" w:rsidRDefault="005112F0" w:rsidP="00DF167A">
            <w:pPr>
              <w:rPr>
                <w:rFonts w:cs="Arial"/>
              </w:rPr>
            </w:pPr>
            <w:r w:rsidRPr="00E87015">
              <w:rPr>
                <w:rFonts w:cs="Arial"/>
              </w:rPr>
              <w:t>Planmäßige Materialerhaltung</w:t>
            </w:r>
          </w:p>
        </w:tc>
      </w:tr>
      <w:tr w:rsidR="00DF167A" w:rsidRPr="00A54097" w14:paraId="48B4AD49" w14:textId="77777777" w:rsidTr="007E26EF">
        <w:trPr>
          <w:trHeight w:val="300"/>
        </w:trPr>
        <w:tc>
          <w:tcPr>
            <w:tcW w:w="2884" w:type="dxa"/>
            <w:noWrap/>
          </w:tcPr>
          <w:p w14:paraId="79FAA52D" w14:textId="2D3DA1E6" w:rsidR="00DF167A" w:rsidRPr="00E87015" w:rsidRDefault="00DF167A" w:rsidP="00DF167A">
            <w:pPr>
              <w:rPr>
                <w:rFonts w:eastAsia="Times New Roman" w:cs="Arial"/>
                <w:lang w:eastAsia="de-DE"/>
              </w:rPr>
            </w:pPr>
            <w:r w:rsidRPr="00E87015">
              <w:lastRenderedPageBreak/>
              <w:t>POP</w:t>
            </w:r>
          </w:p>
        </w:tc>
        <w:tc>
          <w:tcPr>
            <w:tcW w:w="6178" w:type="dxa"/>
          </w:tcPr>
          <w:p w14:paraId="1F9F98C6" w14:textId="4DBAEFE2" w:rsidR="00DF167A" w:rsidRPr="00E87015" w:rsidRDefault="001D75F0" w:rsidP="00DF167A">
            <w:pPr>
              <w:rPr>
                <w:rFonts w:cs="Arial"/>
              </w:rPr>
            </w:pPr>
            <w:r w:rsidRPr="00E87015">
              <w:rPr>
                <w:rFonts w:cs="Arial"/>
              </w:rPr>
              <w:t xml:space="preserve">Persistent </w:t>
            </w:r>
            <w:proofErr w:type="spellStart"/>
            <w:r w:rsidRPr="00E87015">
              <w:rPr>
                <w:rFonts w:cs="Arial"/>
              </w:rPr>
              <w:t>Organic</w:t>
            </w:r>
            <w:proofErr w:type="spellEnd"/>
            <w:r w:rsidRPr="00E87015">
              <w:rPr>
                <w:rFonts w:cs="Arial"/>
              </w:rPr>
              <w:t xml:space="preserve"> </w:t>
            </w:r>
            <w:proofErr w:type="spellStart"/>
            <w:r w:rsidRPr="00E87015">
              <w:rPr>
                <w:rFonts w:cs="Arial"/>
              </w:rPr>
              <w:t>Pollutants</w:t>
            </w:r>
            <w:proofErr w:type="spellEnd"/>
            <w:r w:rsidRPr="00E87015">
              <w:rPr>
                <w:rFonts w:cs="Arial"/>
              </w:rPr>
              <w:t xml:space="preserve"> - persistente organische Schadstoffe</w:t>
            </w:r>
          </w:p>
        </w:tc>
      </w:tr>
      <w:tr w:rsidR="00DF167A" w:rsidRPr="00A54097" w14:paraId="3110D0F8" w14:textId="77777777" w:rsidTr="007E26EF">
        <w:trPr>
          <w:trHeight w:val="300"/>
        </w:trPr>
        <w:tc>
          <w:tcPr>
            <w:tcW w:w="2884" w:type="dxa"/>
            <w:noWrap/>
          </w:tcPr>
          <w:p w14:paraId="45C0EBD7" w14:textId="3078B0A6" w:rsidR="00DF167A" w:rsidRPr="00E87015" w:rsidRDefault="00DF167A" w:rsidP="00DF167A">
            <w:pPr>
              <w:rPr>
                <w:rFonts w:eastAsia="Times New Roman" w:cs="Arial"/>
                <w:lang w:eastAsia="de-DE"/>
              </w:rPr>
            </w:pPr>
            <w:r w:rsidRPr="00E87015">
              <w:t>ProdSG</w:t>
            </w:r>
          </w:p>
        </w:tc>
        <w:tc>
          <w:tcPr>
            <w:tcW w:w="6178" w:type="dxa"/>
          </w:tcPr>
          <w:p w14:paraId="15246A5B" w14:textId="211D9DB5" w:rsidR="00DF167A" w:rsidRPr="00E87015" w:rsidRDefault="00DF167A" w:rsidP="00DF167A">
            <w:pPr>
              <w:rPr>
                <w:rFonts w:cs="Arial"/>
              </w:rPr>
            </w:pPr>
            <w:r w:rsidRPr="00E87015">
              <w:t>Produktsicherheitsgesetz</w:t>
            </w:r>
          </w:p>
        </w:tc>
      </w:tr>
      <w:tr w:rsidR="00DF167A" w:rsidRPr="00A54097" w14:paraId="0EBEA24A" w14:textId="77777777" w:rsidTr="007E26EF">
        <w:trPr>
          <w:trHeight w:val="300"/>
        </w:trPr>
        <w:tc>
          <w:tcPr>
            <w:tcW w:w="2884" w:type="dxa"/>
            <w:noWrap/>
          </w:tcPr>
          <w:p w14:paraId="0C7BD9CD" w14:textId="0837F496" w:rsidR="00DF167A" w:rsidRPr="00E87015" w:rsidRDefault="00DF167A" w:rsidP="00DF167A">
            <w:pPr>
              <w:rPr>
                <w:rFonts w:eastAsia="Times New Roman" w:cs="Arial"/>
                <w:lang w:eastAsia="de-DE"/>
              </w:rPr>
            </w:pPr>
            <w:proofErr w:type="spellStart"/>
            <w:r w:rsidRPr="00E87015">
              <w:t>ProdSV</w:t>
            </w:r>
            <w:proofErr w:type="spellEnd"/>
          </w:p>
        </w:tc>
        <w:tc>
          <w:tcPr>
            <w:tcW w:w="6178" w:type="dxa"/>
          </w:tcPr>
          <w:p w14:paraId="065F3D48" w14:textId="65AECB13" w:rsidR="00DF167A" w:rsidRPr="00E87015" w:rsidRDefault="00DF167A" w:rsidP="00DF167A">
            <w:pPr>
              <w:rPr>
                <w:rFonts w:cs="Arial"/>
              </w:rPr>
            </w:pPr>
            <w:r w:rsidRPr="00E87015">
              <w:t>Produktsicherheitsverordnung</w:t>
            </w:r>
          </w:p>
        </w:tc>
      </w:tr>
      <w:tr w:rsidR="00DF167A" w:rsidRPr="00A54097" w14:paraId="032C0869" w14:textId="77777777" w:rsidTr="007E26EF">
        <w:trPr>
          <w:trHeight w:val="300"/>
        </w:trPr>
        <w:tc>
          <w:tcPr>
            <w:tcW w:w="2884" w:type="dxa"/>
            <w:noWrap/>
          </w:tcPr>
          <w:p w14:paraId="4250E101" w14:textId="7DB174A9" w:rsidR="00DF167A" w:rsidRPr="00E87015" w:rsidRDefault="00DF167A" w:rsidP="00DF167A">
            <w:pPr>
              <w:rPr>
                <w:rFonts w:eastAsia="Times New Roman" w:cs="Arial"/>
                <w:lang w:eastAsia="de-DE"/>
              </w:rPr>
            </w:pPr>
            <w:r w:rsidRPr="00E87015">
              <w:t>QM</w:t>
            </w:r>
          </w:p>
        </w:tc>
        <w:tc>
          <w:tcPr>
            <w:tcW w:w="6178" w:type="dxa"/>
          </w:tcPr>
          <w:p w14:paraId="33D4BB8E" w14:textId="1BD572A7" w:rsidR="00DF167A" w:rsidRPr="00E87015" w:rsidRDefault="00DF167A" w:rsidP="00DF167A">
            <w:pPr>
              <w:rPr>
                <w:rFonts w:cs="Arial"/>
              </w:rPr>
            </w:pPr>
            <w:r w:rsidRPr="00E87015">
              <w:t>Qualitätsmanagement</w:t>
            </w:r>
          </w:p>
        </w:tc>
      </w:tr>
      <w:tr w:rsidR="00DF167A" w:rsidRPr="00A54097" w14:paraId="7C003B5B" w14:textId="77777777" w:rsidTr="007E26EF">
        <w:trPr>
          <w:trHeight w:val="300"/>
        </w:trPr>
        <w:tc>
          <w:tcPr>
            <w:tcW w:w="2884" w:type="dxa"/>
            <w:noWrap/>
          </w:tcPr>
          <w:p w14:paraId="17D0470A" w14:textId="669C42DD" w:rsidR="00DF167A" w:rsidRPr="00E87015" w:rsidRDefault="00DF167A" w:rsidP="00DF167A">
            <w:pPr>
              <w:rPr>
                <w:rFonts w:eastAsia="Times New Roman" w:cs="Arial"/>
                <w:lang w:eastAsia="de-DE"/>
              </w:rPr>
            </w:pPr>
            <w:r w:rsidRPr="00E87015">
              <w:t>RAL</w:t>
            </w:r>
          </w:p>
        </w:tc>
        <w:tc>
          <w:tcPr>
            <w:tcW w:w="6178" w:type="dxa"/>
          </w:tcPr>
          <w:p w14:paraId="2C420681" w14:textId="13BDFC18" w:rsidR="00DF167A" w:rsidRPr="00E87015" w:rsidRDefault="00DF167A" w:rsidP="00DF167A">
            <w:pPr>
              <w:rPr>
                <w:rFonts w:cs="Arial"/>
              </w:rPr>
            </w:pPr>
            <w:r w:rsidRPr="00E87015">
              <w:t>Europäisches Farbabstimmungssystem</w:t>
            </w:r>
          </w:p>
        </w:tc>
      </w:tr>
      <w:tr w:rsidR="00DF167A" w:rsidRPr="00354FEB" w14:paraId="4DA7FA7B" w14:textId="77777777" w:rsidTr="007E26EF">
        <w:trPr>
          <w:trHeight w:val="300"/>
        </w:trPr>
        <w:tc>
          <w:tcPr>
            <w:tcW w:w="2884" w:type="dxa"/>
            <w:noWrap/>
          </w:tcPr>
          <w:p w14:paraId="275320C2" w14:textId="7A7CD618" w:rsidR="00DF167A" w:rsidRPr="00E87015" w:rsidRDefault="00DF167A" w:rsidP="00DF167A">
            <w:pPr>
              <w:rPr>
                <w:rFonts w:eastAsia="Times New Roman" w:cs="Arial"/>
                <w:lang w:eastAsia="de-DE"/>
              </w:rPr>
            </w:pPr>
            <w:r w:rsidRPr="00E87015">
              <w:t xml:space="preserve">REACH-VO </w:t>
            </w:r>
          </w:p>
        </w:tc>
        <w:tc>
          <w:tcPr>
            <w:tcW w:w="6178" w:type="dxa"/>
          </w:tcPr>
          <w:p w14:paraId="3B1C7457" w14:textId="222E4B76" w:rsidR="00DF167A" w:rsidRPr="00E87015" w:rsidRDefault="00DF167A" w:rsidP="00DF167A">
            <w:pPr>
              <w:rPr>
                <w:rFonts w:cs="Arial"/>
                <w:lang w:val="en-US"/>
              </w:rPr>
            </w:pPr>
            <w:r w:rsidRPr="00E87015">
              <w:rPr>
                <w:lang w:val="en-US"/>
              </w:rPr>
              <w:t xml:space="preserve">Regulation concerning the Registration, Evaluation, </w:t>
            </w:r>
            <w:proofErr w:type="spellStart"/>
            <w:r w:rsidRPr="00E87015">
              <w:rPr>
                <w:lang w:val="en-US"/>
              </w:rPr>
              <w:t>Authorisation</w:t>
            </w:r>
            <w:proofErr w:type="spellEnd"/>
            <w:r w:rsidRPr="00E87015">
              <w:rPr>
                <w:lang w:val="en-US"/>
              </w:rPr>
              <w:t xml:space="preserve"> and Restriction of Chemicals (EU-</w:t>
            </w:r>
            <w:proofErr w:type="spellStart"/>
            <w:r w:rsidRPr="00E87015">
              <w:rPr>
                <w:lang w:val="en-US"/>
              </w:rPr>
              <w:t>Chemikalienverordnung</w:t>
            </w:r>
            <w:proofErr w:type="spellEnd"/>
            <w:r w:rsidRPr="00E87015">
              <w:rPr>
                <w:lang w:val="en-US"/>
              </w:rPr>
              <w:t>)</w:t>
            </w:r>
          </w:p>
        </w:tc>
      </w:tr>
      <w:tr w:rsidR="00DF167A" w:rsidRPr="00A54097" w14:paraId="3BC35ABB" w14:textId="77777777" w:rsidTr="007E26EF">
        <w:trPr>
          <w:trHeight w:val="300"/>
        </w:trPr>
        <w:tc>
          <w:tcPr>
            <w:tcW w:w="2884" w:type="dxa"/>
            <w:noWrap/>
          </w:tcPr>
          <w:p w14:paraId="60AA3DBF" w14:textId="6511A157" w:rsidR="00DF167A" w:rsidRPr="00E87015" w:rsidRDefault="00DF167A" w:rsidP="00DF167A">
            <w:pPr>
              <w:rPr>
                <w:rFonts w:eastAsia="Times New Roman" w:cs="Arial"/>
                <w:lang w:eastAsia="de-DE"/>
              </w:rPr>
            </w:pPr>
            <w:proofErr w:type="spellStart"/>
            <w:r w:rsidRPr="00E87015">
              <w:t>Richtl</w:t>
            </w:r>
            <w:proofErr w:type="spellEnd"/>
          </w:p>
        </w:tc>
        <w:tc>
          <w:tcPr>
            <w:tcW w:w="6178" w:type="dxa"/>
          </w:tcPr>
          <w:p w14:paraId="7E0FB5EE" w14:textId="70677EA3" w:rsidR="00DF167A" w:rsidRPr="00E87015" w:rsidRDefault="00DF167A" w:rsidP="00DF167A">
            <w:pPr>
              <w:rPr>
                <w:rFonts w:cs="Arial"/>
              </w:rPr>
            </w:pPr>
            <w:r w:rsidRPr="00E87015">
              <w:t>Richtlinie</w:t>
            </w:r>
          </w:p>
        </w:tc>
      </w:tr>
      <w:tr w:rsidR="00DF167A" w:rsidRPr="00A54097" w14:paraId="283D3FE7" w14:textId="77777777" w:rsidTr="007E26EF">
        <w:trPr>
          <w:trHeight w:val="300"/>
        </w:trPr>
        <w:tc>
          <w:tcPr>
            <w:tcW w:w="2884" w:type="dxa"/>
            <w:noWrap/>
          </w:tcPr>
          <w:p w14:paraId="6720C1FC" w14:textId="4D7232F8" w:rsidR="00DF167A" w:rsidRPr="00E87015" w:rsidRDefault="00DF167A" w:rsidP="00DF167A">
            <w:pPr>
              <w:rPr>
                <w:rFonts w:eastAsia="Times New Roman" w:cs="Arial"/>
                <w:lang w:eastAsia="de-DE"/>
              </w:rPr>
            </w:pPr>
            <w:r w:rsidRPr="00E87015">
              <w:t>SASPF</w:t>
            </w:r>
          </w:p>
        </w:tc>
        <w:tc>
          <w:tcPr>
            <w:tcW w:w="6178" w:type="dxa"/>
          </w:tcPr>
          <w:p w14:paraId="6EBEC94B" w14:textId="311A2265" w:rsidR="00DF167A" w:rsidRPr="00E87015" w:rsidRDefault="00DF167A" w:rsidP="00DF167A">
            <w:pPr>
              <w:rPr>
                <w:rFonts w:cs="Arial"/>
              </w:rPr>
            </w:pPr>
            <w:r w:rsidRPr="00E87015">
              <w:t>Standard-Anwendungs-Software-Produkt-Familien</w:t>
            </w:r>
          </w:p>
        </w:tc>
      </w:tr>
      <w:tr w:rsidR="00DF167A" w:rsidRPr="00A54097" w14:paraId="6114E205" w14:textId="77777777" w:rsidTr="007E26EF">
        <w:trPr>
          <w:trHeight w:val="300"/>
        </w:trPr>
        <w:tc>
          <w:tcPr>
            <w:tcW w:w="2884" w:type="dxa"/>
            <w:noWrap/>
          </w:tcPr>
          <w:p w14:paraId="223622D8" w14:textId="52A64F69" w:rsidR="00DF167A" w:rsidRPr="00E87015" w:rsidRDefault="00DF167A" w:rsidP="00DF167A">
            <w:pPr>
              <w:rPr>
                <w:rFonts w:eastAsia="Times New Roman" w:cs="Arial"/>
                <w:lang w:eastAsia="de-DE"/>
              </w:rPr>
            </w:pPr>
            <w:r w:rsidRPr="00E87015">
              <w:t xml:space="preserve">STANAG </w:t>
            </w:r>
          </w:p>
        </w:tc>
        <w:tc>
          <w:tcPr>
            <w:tcW w:w="6178" w:type="dxa"/>
          </w:tcPr>
          <w:p w14:paraId="11E3893F" w14:textId="51415D5D" w:rsidR="00DF167A" w:rsidRPr="00E87015" w:rsidRDefault="00DF167A" w:rsidP="00DF167A">
            <w:pPr>
              <w:rPr>
                <w:rFonts w:cs="Arial"/>
              </w:rPr>
            </w:pPr>
            <w:proofErr w:type="spellStart"/>
            <w:r w:rsidRPr="00E87015">
              <w:t>Standardization</w:t>
            </w:r>
            <w:proofErr w:type="spellEnd"/>
            <w:r w:rsidRPr="00E87015">
              <w:t xml:space="preserve"> Agreement</w:t>
            </w:r>
          </w:p>
        </w:tc>
      </w:tr>
      <w:tr w:rsidR="00DF167A" w:rsidRPr="00A54097" w14:paraId="0A6F192B" w14:textId="77777777" w:rsidTr="007E26EF">
        <w:trPr>
          <w:trHeight w:val="300"/>
        </w:trPr>
        <w:tc>
          <w:tcPr>
            <w:tcW w:w="2884" w:type="dxa"/>
            <w:noWrap/>
          </w:tcPr>
          <w:p w14:paraId="0256BEA0" w14:textId="53A79A0B" w:rsidR="00DF167A" w:rsidRPr="00E87015" w:rsidRDefault="00DF167A" w:rsidP="00DF167A">
            <w:pPr>
              <w:rPr>
                <w:rFonts w:eastAsia="Times New Roman" w:cs="Arial"/>
                <w:lang w:eastAsia="de-DE"/>
              </w:rPr>
            </w:pPr>
            <w:r w:rsidRPr="00E87015">
              <w:t>STOT RE</w:t>
            </w:r>
          </w:p>
        </w:tc>
        <w:tc>
          <w:tcPr>
            <w:tcW w:w="6178" w:type="dxa"/>
          </w:tcPr>
          <w:p w14:paraId="54DBAC55" w14:textId="5FCD68FE" w:rsidR="00DF167A" w:rsidRPr="00E87015" w:rsidRDefault="00DF167A" w:rsidP="00DF167A">
            <w:pPr>
              <w:rPr>
                <w:rFonts w:cs="Arial"/>
              </w:rPr>
            </w:pPr>
            <w:proofErr w:type="spellStart"/>
            <w:r w:rsidRPr="00E87015">
              <w:t>specific</w:t>
            </w:r>
            <w:proofErr w:type="spellEnd"/>
            <w:r w:rsidRPr="00E87015">
              <w:t xml:space="preserve"> </w:t>
            </w:r>
            <w:proofErr w:type="spellStart"/>
            <w:r w:rsidRPr="00E87015">
              <w:t>target</w:t>
            </w:r>
            <w:proofErr w:type="spellEnd"/>
            <w:r w:rsidRPr="00E87015">
              <w:t xml:space="preserve"> </w:t>
            </w:r>
            <w:proofErr w:type="spellStart"/>
            <w:r w:rsidRPr="00E87015">
              <w:t>organ</w:t>
            </w:r>
            <w:proofErr w:type="spellEnd"/>
            <w:r w:rsidRPr="00E87015">
              <w:t xml:space="preserve"> </w:t>
            </w:r>
            <w:proofErr w:type="spellStart"/>
            <w:r w:rsidRPr="00E87015">
              <w:t>toxicity</w:t>
            </w:r>
            <w:proofErr w:type="spellEnd"/>
            <w:r w:rsidRPr="00E87015">
              <w:t xml:space="preserve"> </w:t>
            </w:r>
            <w:proofErr w:type="spellStart"/>
            <w:r w:rsidRPr="00E87015">
              <w:t>repeated</w:t>
            </w:r>
            <w:proofErr w:type="spellEnd"/>
            <w:r w:rsidRPr="00E87015">
              <w:t xml:space="preserve"> </w:t>
            </w:r>
            <w:proofErr w:type="spellStart"/>
            <w:r w:rsidRPr="00E87015">
              <w:t>exposure</w:t>
            </w:r>
            <w:proofErr w:type="spellEnd"/>
            <w:r w:rsidRPr="00E87015">
              <w:t xml:space="preserve"> (Spezifische Zielorgantoxizität bei mehrmaliger Exposition)</w:t>
            </w:r>
          </w:p>
        </w:tc>
      </w:tr>
      <w:tr w:rsidR="00DF167A" w:rsidRPr="00A54097" w14:paraId="4E3C2995" w14:textId="77777777" w:rsidTr="007E26EF">
        <w:trPr>
          <w:trHeight w:val="300"/>
        </w:trPr>
        <w:tc>
          <w:tcPr>
            <w:tcW w:w="2884" w:type="dxa"/>
            <w:noWrap/>
          </w:tcPr>
          <w:p w14:paraId="38B44711" w14:textId="6641BFAC" w:rsidR="00DF167A" w:rsidRPr="00E87015" w:rsidRDefault="00DF167A" w:rsidP="00DF167A">
            <w:pPr>
              <w:rPr>
                <w:rFonts w:eastAsia="Times New Roman" w:cs="Arial"/>
                <w:lang w:eastAsia="de-DE"/>
              </w:rPr>
            </w:pPr>
            <w:r w:rsidRPr="00E87015">
              <w:t>STOT SE</w:t>
            </w:r>
          </w:p>
        </w:tc>
        <w:tc>
          <w:tcPr>
            <w:tcW w:w="6178" w:type="dxa"/>
          </w:tcPr>
          <w:p w14:paraId="771726E5" w14:textId="03631CCE" w:rsidR="00DF167A" w:rsidRPr="00E87015" w:rsidRDefault="00DF167A" w:rsidP="00DF167A">
            <w:pPr>
              <w:rPr>
                <w:rFonts w:cs="Arial"/>
              </w:rPr>
            </w:pPr>
            <w:proofErr w:type="spellStart"/>
            <w:r w:rsidRPr="00E87015">
              <w:t>specific</w:t>
            </w:r>
            <w:proofErr w:type="spellEnd"/>
            <w:r w:rsidRPr="00E87015">
              <w:t xml:space="preserve"> </w:t>
            </w:r>
            <w:proofErr w:type="spellStart"/>
            <w:r w:rsidRPr="00E87015">
              <w:t>target</w:t>
            </w:r>
            <w:proofErr w:type="spellEnd"/>
            <w:r w:rsidRPr="00E87015">
              <w:t xml:space="preserve"> </w:t>
            </w:r>
            <w:proofErr w:type="spellStart"/>
            <w:r w:rsidRPr="00E87015">
              <w:t>organ</w:t>
            </w:r>
            <w:proofErr w:type="spellEnd"/>
            <w:r w:rsidRPr="00E87015">
              <w:t xml:space="preserve"> </w:t>
            </w:r>
            <w:proofErr w:type="spellStart"/>
            <w:r w:rsidRPr="00E87015">
              <w:t>toxicity</w:t>
            </w:r>
            <w:proofErr w:type="spellEnd"/>
            <w:r w:rsidRPr="00E87015">
              <w:t xml:space="preserve"> </w:t>
            </w:r>
            <w:proofErr w:type="spellStart"/>
            <w:r w:rsidRPr="00E87015">
              <w:t>single</w:t>
            </w:r>
            <w:proofErr w:type="spellEnd"/>
            <w:r w:rsidRPr="00E87015">
              <w:t xml:space="preserve"> </w:t>
            </w:r>
            <w:proofErr w:type="spellStart"/>
            <w:r w:rsidRPr="00E87015">
              <w:t>exposure</w:t>
            </w:r>
            <w:proofErr w:type="spellEnd"/>
            <w:r w:rsidRPr="00E87015">
              <w:t xml:space="preserve"> (Spezifische Zielorgantoxizität bei einmaliger Exposition)</w:t>
            </w:r>
          </w:p>
        </w:tc>
      </w:tr>
      <w:tr w:rsidR="00DF167A" w:rsidRPr="00A54097" w14:paraId="473A67EF" w14:textId="77777777" w:rsidTr="007E26EF">
        <w:trPr>
          <w:trHeight w:val="300"/>
        </w:trPr>
        <w:tc>
          <w:tcPr>
            <w:tcW w:w="2884" w:type="dxa"/>
            <w:noWrap/>
          </w:tcPr>
          <w:p w14:paraId="20F0C631" w14:textId="0C54ACDB" w:rsidR="00DF167A" w:rsidRPr="00E87015" w:rsidRDefault="00DF167A" w:rsidP="00DF167A">
            <w:pPr>
              <w:rPr>
                <w:rFonts w:eastAsia="Times New Roman" w:cs="Arial"/>
                <w:lang w:eastAsia="de-DE"/>
              </w:rPr>
            </w:pPr>
            <w:proofErr w:type="spellStart"/>
            <w:r w:rsidRPr="00E87015">
              <w:t>StrlSchG</w:t>
            </w:r>
            <w:proofErr w:type="spellEnd"/>
          </w:p>
        </w:tc>
        <w:tc>
          <w:tcPr>
            <w:tcW w:w="6178" w:type="dxa"/>
          </w:tcPr>
          <w:p w14:paraId="4FF00D48" w14:textId="16F91D46" w:rsidR="00DF167A" w:rsidRPr="00E87015" w:rsidRDefault="00405D52" w:rsidP="00DF167A">
            <w:pPr>
              <w:rPr>
                <w:rFonts w:cs="Arial"/>
              </w:rPr>
            </w:pPr>
            <w:r w:rsidRPr="00E87015">
              <w:rPr>
                <w:rFonts w:cs="Arial"/>
              </w:rPr>
              <w:t>Gesetz zum Schutz vor der schädlichen Wirkung ionisierender Strahlung</w:t>
            </w:r>
          </w:p>
        </w:tc>
      </w:tr>
      <w:tr w:rsidR="00DF167A" w:rsidRPr="00A54097" w14:paraId="6953796B" w14:textId="77777777" w:rsidTr="007E26EF">
        <w:trPr>
          <w:trHeight w:val="300"/>
        </w:trPr>
        <w:tc>
          <w:tcPr>
            <w:tcW w:w="2884" w:type="dxa"/>
            <w:noWrap/>
          </w:tcPr>
          <w:p w14:paraId="4EAB022F" w14:textId="277812DE" w:rsidR="00DF167A" w:rsidRPr="00E87015" w:rsidRDefault="00DF167A" w:rsidP="00DF167A">
            <w:pPr>
              <w:rPr>
                <w:rFonts w:eastAsia="Times New Roman" w:cs="Arial"/>
                <w:lang w:eastAsia="de-DE"/>
              </w:rPr>
            </w:pPr>
            <w:r w:rsidRPr="00E87015">
              <w:t>StrlSchV</w:t>
            </w:r>
          </w:p>
        </w:tc>
        <w:tc>
          <w:tcPr>
            <w:tcW w:w="6178" w:type="dxa"/>
          </w:tcPr>
          <w:p w14:paraId="117FA7C2" w14:textId="6B84024F" w:rsidR="00DF167A" w:rsidRPr="00E87015" w:rsidRDefault="00405D52" w:rsidP="00DF167A">
            <w:pPr>
              <w:rPr>
                <w:rFonts w:cs="Arial"/>
              </w:rPr>
            </w:pPr>
            <w:r w:rsidRPr="00E87015">
              <w:rPr>
                <w:rFonts w:cs="Arial"/>
              </w:rPr>
              <w:t>Verordnung zum Schutz vor der schädlichen Wirkung ionisierender Strahlung</w:t>
            </w:r>
          </w:p>
        </w:tc>
      </w:tr>
      <w:tr w:rsidR="00DF167A" w:rsidRPr="00354FEB" w14:paraId="558A3F52" w14:textId="77777777" w:rsidTr="007E26EF">
        <w:trPr>
          <w:trHeight w:val="300"/>
        </w:trPr>
        <w:tc>
          <w:tcPr>
            <w:tcW w:w="2884" w:type="dxa"/>
            <w:noWrap/>
          </w:tcPr>
          <w:p w14:paraId="12D87748" w14:textId="4478A929" w:rsidR="00DF167A" w:rsidRPr="00E87015" w:rsidRDefault="00DF167A" w:rsidP="00DF167A">
            <w:pPr>
              <w:rPr>
                <w:rFonts w:eastAsia="Times New Roman" w:cs="Arial"/>
                <w:lang w:eastAsia="de-DE"/>
              </w:rPr>
            </w:pPr>
            <w:r w:rsidRPr="00E87015">
              <w:t xml:space="preserve">SVHC-Stoffen </w:t>
            </w:r>
          </w:p>
        </w:tc>
        <w:tc>
          <w:tcPr>
            <w:tcW w:w="6178" w:type="dxa"/>
          </w:tcPr>
          <w:p w14:paraId="1564C29A" w14:textId="63FE73EB" w:rsidR="00DF167A" w:rsidRPr="00E87015" w:rsidRDefault="00DF167A" w:rsidP="00DF167A">
            <w:pPr>
              <w:rPr>
                <w:rFonts w:cs="Arial"/>
                <w:lang w:val="en-US"/>
              </w:rPr>
            </w:pPr>
            <w:proofErr w:type="spellStart"/>
            <w:r w:rsidRPr="00E87015">
              <w:rPr>
                <w:lang w:val="en-US"/>
              </w:rPr>
              <w:t>besonders</w:t>
            </w:r>
            <w:proofErr w:type="spellEnd"/>
            <w:r w:rsidRPr="00E87015">
              <w:rPr>
                <w:lang w:val="en-US"/>
              </w:rPr>
              <w:t xml:space="preserve"> </w:t>
            </w:r>
            <w:proofErr w:type="spellStart"/>
            <w:r w:rsidRPr="00E87015">
              <w:rPr>
                <w:lang w:val="en-US"/>
              </w:rPr>
              <w:t>besorgniserregende</w:t>
            </w:r>
            <w:proofErr w:type="spellEnd"/>
            <w:r w:rsidRPr="00E87015">
              <w:rPr>
                <w:lang w:val="en-US"/>
              </w:rPr>
              <w:t xml:space="preserve"> </w:t>
            </w:r>
            <w:proofErr w:type="spellStart"/>
            <w:r w:rsidRPr="00E87015">
              <w:rPr>
                <w:lang w:val="en-US"/>
              </w:rPr>
              <w:t>Stoffe</w:t>
            </w:r>
            <w:proofErr w:type="spellEnd"/>
            <w:r w:rsidRPr="00E87015">
              <w:rPr>
                <w:lang w:val="en-US"/>
              </w:rPr>
              <w:t xml:space="preserve"> (Substances of Very High Concern)</w:t>
            </w:r>
          </w:p>
        </w:tc>
      </w:tr>
      <w:tr w:rsidR="00DF167A" w:rsidRPr="00A54097" w14:paraId="0E9E849D" w14:textId="77777777" w:rsidTr="007E26EF">
        <w:trPr>
          <w:trHeight w:val="300"/>
        </w:trPr>
        <w:tc>
          <w:tcPr>
            <w:tcW w:w="2884" w:type="dxa"/>
            <w:noWrap/>
          </w:tcPr>
          <w:p w14:paraId="24A81D09" w14:textId="33B1D909" w:rsidR="00DF167A" w:rsidRPr="00E87015" w:rsidRDefault="00DF167A" w:rsidP="00DF167A">
            <w:pPr>
              <w:rPr>
                <w:rFonts w:eastAsia="Times New Roman" w:cs="Arial"/>
                <w:lang w:eastAsia="de-DE"/>
              </w:rPr>
            </w:pPr>
            <w:r w:rsidRPr="00E87015">
              <w:t>SVOC</w:t>
            </w:r>
          </w:p>
        </w:tc>
        <w:tc>
          <w:tcPr>
            <w:tcW w:w="6178" w:type="dxa"/>
          </w:tcPr>
          <w:p w14:paraId="606E9D89" w14:textId="510055E5" w:rsidR="00DF167A" w:rsidRPr="00E87015" w:rsidRDefault="00405D52" w:rsidP="00DF167A">
            <w:pPr>
              <w:rPr>
                <w:rFonts w:cs="Arial"/>
              </w:rPr>
            </w:pPr>
            <w:r w:rsidRPr="00E87015">
              <w:rPr>
                <w:rFonts w:cs="Arial"/>
              </w:rPr>
              <w:t xml:space="preserve">Semi-Volatile </w:t>
            </w:r>
            <w:proofErr w:type="spellStart"/>
            <w:r w:rsidRPr="00E87015">
              <w:rPr>
                <w:rFonts w:cs="Arial"/>
              </w:rPr>
              <w:t>Organic</w:t>
            </w:r>
            <w:proofErr w:type="spellEnd"/>
            <w:r w:rsidRPr="00E87015">
              <w:rPr>
                <w:rFonts w:cs="Arial"/>
              </w:rPr>
              <w:t xml:space="preserve"> Compounds – schwer flüchtige organische Verbindungen</w:t>
            </w:r>
          </w:p>
        </w:tc>
      </w:tr>
      <w:tr w:rsidR="00DF167A" w:rsidRPr="00A54097" w14:paraId="70F3E7F5" w14:textId="77777777" w:rsidTr="007E26EF">
        <w:trPr>
          <w:trHeight w:val="300"/>
        </w:trPr>
        <w:tc>
          <w:tcPr>
            <w:tcW w:w="2884" w:type="dxa"/>
            <w:noWrap/>
          </w:tcPr>
          <w:p w14:paraId="0993E703" w14:textId="48DFFFDE" w:rsidR="00DF167A" w:rsidRPr="00E87015" w:rsidRDefault="00DF167A" w:rsidP="00DF167A">
            <w:pPr>
              <w:rPr>
                <w:rFonts w:eastAsia="Times New Roman" w:cs="Arial"/>
                <w:lang w:eastAsia="de-DE"/>
              </w:rPr>
            </w:pPr>
            <w:proofErr w:type="spellStart"/>
            <w:r w:rsidRPr="00E87015">
              <w:t>TDv</w:t>
            </w:r>
            <w:proofErr w:type="spellEnd"/>
          </w:p>
        </w:tc>
        <w:tc>
          <w:tcPr>
            <w:tcW w:w="6178" w:type="dxa"/>
          </w:tcPr>
          <w:p w14:paraId="0A12091A" w14:textId="5467BA12" w:rsidR="00DF167A" w:rsidRPr="00E87015" w:rsidRDefault="00DF167A" w:rsidP="00DF167A">
            <w:pPr>
              <w:rPr>
                <w:rFonts w:cs="Arial"/>
              </w:rPr>
            </w:pPr>
            <w:r w:rsidRPr="00E87015">
              <w:t>Technische Dienstvorschrift</w:t>
            </w:r>
          </w:p>
        </w:tc>
      </w:tr>
      <w:tr w:rsidR="00DF167A" w:rsidRPr="00354FEB" w14:paraId="2E0E7DB2" w14:textId="77777777" w:rsidTr="007E26EF">
        <w:trPr>
          <w:trHeight w:val="300"/>
        </w:trPr>
        <w:tc>
          <w:tcPr>
            <w:tcW w:w="2884" w:type="dxa"/>
            <w:noWrap/>
          </w:tcPr>
          <w:p w14:paraId="43C6EC61" w14:textId="2A5A16E3" w:rsidR="00DF167A" w:rsidRPr="00E87015" w:rsidRDefault="00DF167A" w:rsidP="00DF167A">
            <w:pPr>
              <w:rPr>
                <w:rFonts w:eastAsia="Times New Roman" w:cs="Arial"/>
                <w:lang w:eastAsia="de-DE"/>
              </w:rPr>
            </w:pPr>
            <w:r w:rsidRPr="00E87015">
              <w:t>TIR</w:t>
            </w:r>
          </w:p>
        </w:tc>
        <w:tc>
          <w:tcPr>
            <w:tcW w:w="6178" w:type="dxa"/>
          </w:tcPr>
          <w:p w14:paraId="41672BF7" w14:textId="5D2CCDD7" w:rsidR="00DF167A" w:rsidRPr="00E87015" w:rsidRDefault="00DF167A" w:rsidP="00DF167A">
            <w:pPr>
              <w:rPr>
                <w:rFonts w:cs="Arial"/>
                <w:lang w:val="fr-FR"/>
              </w:rPr>
            </w:pPr>
            <w:r w:rsidRPr="00E87015">
              <w:rPr>
                <w:lang w:val="fr-FR"/>
              </w:rPr>
              <w:t>Transports Internationaux Routiers (International Road Transport)</w:t>
            </w:r>
          </w:p>
        </w:tc>
      </w:tr>
      <w:tr w:rsidR="00DF167A" w:rsidRPr="00A54097" w14:paraId="29DB9EB5" w14:textId="77777777" w:rsidTr="007E26EF">
        <w:trPr>
          <w:trHeight w:val="300"/>
        </w:trPr>
        <w:tc>
          <w:tcPr>
            <w:tcW w:w="2884" w:type="dxa"/>
            <w:noWrap/>
          </w:tcPr>
          <w:p w14:paraId="6BA36E5C" w14:textId="1AE1A6F8" w:rsidR="00DF167A" w:rsidRPr="00E87015" w:rsidRDefault="00DF167A" w:rsidP="00DF167A">
            <w:pPr>
              <w:rPr>
                <w:rFonts w:eastAsia="Times New Roman" w:cs="Arial"/>
                <w:lang w:eastAsia="de-DE"/>
              </w:rPr>
            </w:pPr>
            <w:proofErr w:type="spellStart"/>
            <w:r w:rsidRPr="00E87015">
              <w:t>TKz</w:t>
            </w:r>
            <w:proofErr w:type="spellEnd"/>
          </w:p>
        </w:tc>
        <w:tc>
          <w:tcPr>
            <w:tcW w:w="6178" w:type="dxa"/>
          </w:tcPr>
          <w:p w14:paraId="77CDB668" w14:textId="5DCF4737" w:rsidR="00DF167A" w:rsidRPr="00E87015" w:rsidRDefault="00DF167A" w:rsidP="00DF167A">
            <w:pPr>
              <w:rPr>
                <w:rFonts w:cs="Arial"/>
              </w:rPr>
            </w:pPr>
            <w:r w:rsidRPr="00E87015">
              <w:t>Teilekennzeichen</w:t>
            </w:r>
          </w:p>
        </w:tc>
      </w:tr>
      <w:tr w:rsidR="00DF167A" w:rsidRPr="00A54097" w14:paraId="7C65433D" w14:textId="77777777" w:rsidTr="007E26EF">
        <w:trPr>
          <w:trHeight w:val="300"/>
        </w:trPr>
        <w:tc>
          <w:tcPr>
            <w:tcW w:w="2884" w:type="dxa"/>
            <w:noWrap/>
          </w:tcPr>
          <w:p w14:paraId="3A660FD4" w14:textId="73EC01FD" w:rsidR="00DF167A" w:rsidRPr="00E87015" w:rsidRDefault="00DF167A" w:rsidP="00DF167A">
            <w:pPr>
              <w:rPr>
                <w:rFonts w:eastAsia="Times New Roman" w:cs="Arial"/>
                <w:lang w:eastAsia="de-DE"/>
              </w:rPr>
            </w:pPr>
            <w:r w:rsidRPr="00E87015">
              <w:t>TL</w:t>
            </w:r>
          </w:p>
        </w:tc>
        <w:tc>
          <w:tcPr>
            <w:tcW w:w="6178" w:type="dxa"/>
          </w:tcPr>
          <w:p w14:paraId="787A06D6" w14:textId="2414B1E0" w:rsidR="00DF167A" w:rsidRPr="00E87015" w:rsidRDefault="0085230F" w:rsidP="00DF167A">
            <w:pPr>
              <w:rPr>
                <w:rFonts w:cs="Arial"/>
              </w:rPr>
            </w:pPr>
            <w:r w:rsidRPr="00E87015">
              <w:rPr>
                <w:rFonts w:cs="Arial"/>
              </w:rPr>
              <w:t>Technische Lieferbedingungen</w:t>
            </w:r>
          </w:p>
        </w:tc>
      </w:tr>
      <w:tr w:rsidR="00DF167A" w:rsidRPr="00A54097" w14:paraId="460A8780" w14:textId="77777777" w:rsidTr="007E26EF">
        <w:trPr>
          <w:trHeight w:val="300"/>
        </w:trPr>
        <w:tc>
          <w:tcPr>
            <w:tcW w:w="2884" w:type="dxa"/>
            <w:noWrap/>
          </w:tcPr>
          <w:p w14:paraId="69F99E02" w14:textId="40152E29" w:rsidR="00DF167A" w:rsidRPr="00E87015" w:rsidRDefault="00DF167A" w:rsidP="00DF167A">
            <w:pPr>
              <w:rPr>
                <w:rFonts w:eastAsia="Times New Roman" w:cs="Arial"/>
                <w:lang w:eastAsia="de-DE"/>
              </w:rPr>
            </w:pPr>
            <w:r w:rsidRPr="00E87015">
              <w:lastRenderedPageBreak/>
              <w:t>TR</w:t>
            </w:r>
          </w:p>
        </w:tc>
        <w:tc>
          <w:tcPr>
            <w:tcW w:w="6178" w:type="dxa"/>
          </w:tcPr>
          <w:p w14:paraId="282F9F99" w14:textId="0798C06D" w:rsidR="00DF167A" w:rsidRPr="00E87015" w:rsidRDefault="00DF167A" w:rsidP="00DF167A">
            <w:pPr>
              <w:rPr>
                <w:rFonts w:cs="Arial"/>
              </w:rPr>
            </w:pPr>
            <w:r w:rsidRPr="00E87015">
              <w:t>Technische Regelung</w:t>
            </w:r>
          </w:p>
        </w:tc>
      </w:tr>
      <w:tr w:rsidR="00DF167A" w:rsidRPr="00A54097" w14:paraId="6C9939A3" w14:textId="77777777" w:rsidTr="007E26EF">
        <w:trPr>
          <w:trHeight w:val="300"/>
        </w:trPr>
        <w:tc>
          <w:tcPr>
            <w:tcW w:w="2884" w:type="dxa"/>
            <w:noWrap/>
          </w:tcPr>
          <w:p w14:paraId="16EA17CE" w14:textId="0A1ACDCC" w:rsidR="00DF167A" w:rsidRPr="00E87015" w:rsidRDefault="00DF167A" w:rsidP="00DF167A">
            <w:pPr>
              <w:rPr>
                <w:rFonts w:eastAsia="Times New Roman" w:cs="Arial"/>
                <w:lang w:eastAsia="de-DE"/>
              </w:rPr>
            </w:pPr>
            <w:r w:rsidRPr="00E87015">
              <w:t>TRBS</w:t>
            </w:r>
          </w:p>
        </w:tc>
        <w:tc>
          <w:tcPr>
            <w:tcW w:w="6178" w:type="dxa"/>
          </w:tcPr>
          <w:p w14:paraId="2D9FF57B" w14:textId="4155C76D" w:rsidR="00DF167A" w:rsidRPr="00E87015" w:rsidRDefault="00DF167A" w:rsidP="00DF167A">
            <w:pPr>
              <w:rPr>
                <w:rFonts w:cs="Arial"/>
              </w:rPr>
            </w:pPr>
            <w:r w:rsidRPr="00E87015">
              <w:t>Technische Regeln für Betriebssicherheit</w:t>
            </w:r>
          </w:p>
        </w:tc>
      </w:tr>
      <w:tr w:rsidR="00DF167A" w:rsidRPr="00A54097" w14:paraId="0A46660B" w14:textId="77777777" w:rsidTr="007E26EF">
        <w:trPr>
          <w:trHeight w:val="300"/>
        </w:trPr>
        <w:tc>
          <w:tcPr>
            <w:tcW w:w="2884" w:type="dxa"/>
            <w:noWrap/>
          </w:tcPr>
          <w:p w14:paraId="5CE1AFF9" w14:textId="12D082E8" w:rsidR="00DF167A" w:rsidRPr="00E87015" w:rsidRDefault="00DF167A" w:rsidP="00DF167A">
            <w:pPr>
              <w:rPr>
                <w:rFonts w:eastAsia="Times New Roman" w:cs="Arial"/>
                <w:lang w:eastAsia="de-DE"/>
              </w:rPr>
            </w:pPr>
            <w:r w:rsidRPr="00E87015">
              <w:t>TRGS</w:t>
            </w:r>
          </w:p>
        </w:tc>
        <w:tc>
          <w:tcPr>
            <w:tcW w:w="6178" w:type="dxa"/>
          </w:tcPr>
          <w:p w14:paraId="5928B8CD" w14:textId="643ABDBE" w:rsidR="00DF167A" w:rsidRPr="00E87015" w:rsidRDefault="00DF167A" w:rsidP="00DF167A">
            <w:pPr>
              <w:rPr>
                <w:rFonts w:cs="Arial"/>
              </w:rPr>
            </w:pPr>
            <w:r w:rsidRPr="00E87015">
              <w:t>Technische Regeln für Gefahrstoffe</w:t>
            </w:r>
          </w:p>
        </w:tc>
      </w:tr>
      <w:tr w:rsidR="00DF167A" w:rsidRPr="00A54097" w14:paraId="0A3A3B67" w14:textId="77777777" w:rsidTr="007E26EF">
        <w:trPr>
          <w:trHeight w:val="300"/>
        </w:trPr>
        <w:tc>
          <w:tcPr>
            <w:tcW w:w="2884" w:type="dxa"/>
            <w:noWrap/>
          </w:tcPr>
          <w:p w14:paraId="308DF39B" w14:textId="3C8E1C75" w:rsidR="00DF167A" w:rsidRPr="00E87015" w:rsidRDefault="00DF167A" w:rsidP="00DF167A">
            <w:pPr>
              <w:rPr>
                <w:rFonts w:eastAsia="Times New Roman" w:cs="Arial"/>
                <w:lang w:eastAsia="de-DE"/>
              </w:rPr>
            </w:pPr>
            <w:r w:rsidRPr="00E87015">
              <w:t>TROS</w:t>
            </w:r>
          </w:p>
        </w:tc>
        <w:tc>
          <w:tcPr>
            <w:tcW w:w="6178" w:type="dxa"/>
          </w:tcPr>
          <w:p w14:paraId="50C755FA" w14:textId="6AC9D70E" w:rsidR="00DF167A" w:rsidRPr="00E87015" w:rsidRDefault="007678FE" w:rsidP="00DF167A">
            <w:pPr>
              <w:rPr>
                <w:rFonts w:cs="Arial"/>
              </w:rPr>
            </w:pPr>
            <w:r w:rsidRPr="00E87015">
              <w:rPr>
                <w:rFonts w:cs="Arial"/>
              </w:rPr>
              <w:t>Technische Regel zur Arbeitsschutzverordnung zu künstlicher optischer Strahlung</w:t>
            </w:r>
          </w:p>
        </w:tc>
      </w:tr>
      <w:tr w:rsidR="00DF167A" w:rsidRPr="00A54097" w14:paraId="6DC66E30" w14:textId="77777777" w:rsidTr="007E26EF">
        <w:trPr>
          <w:trHeight w:val="300"/>
        </w:trPr>
        <w:tc>
          <w:tcPr>
            <w:tcW w:w="2884" w:type="dxa"/>
            <w:noWrap/>
          </w:tcPr>
          <w:p w14:paraId="0727F657" w14:textId="32E686B4" w:rsidR="00DF167A" w:rsidRPr="00E87015" w:rsidRDefault="00DF167A" w:rsidP="00DF167A">
            <w:pPr>
              <w:rPr>
                <w:rFonts w:eastAsia="Times New Roman" w:cs="Arial"/>
                <w:lang w:eastAsia="de-DE"/>
              </w:rPr>
            </w:pPr>
            <w:r w:rsidRPr="00E87015">
              <w:t>TuLCont SanMat</w:t>
            </w:r>
          </w:p>
        </w:tc>
        <w:tc>
          <w:tcPr>
            <w:tcW w:w="6178" w:type="dxa"/>
          </w:tcPr>
          <w:p w14:paraId="23221683" w14:textId="50CA64D5" w:rsidR="00DF167A" w:rsidRPr="00E87015" w:rsidRDefault="00DF167A" w:rsidP="00DF167A">
            <w:pPr>
              <w:rPr>
                <w:rFonts w:cs="Arial"/>
              </w:rPr>
            </w:pPr>
            <w:r w:rsidRPr="00E87015">
              <w:t>Transport- und Lagerungscontainer SanMat</w:t>
            </w:r>
          </w:p>
        </w:tc>
      </w:tr>
      <w:tr w:rsidR="00DF167A" w:rsidRPr="00A54097" w14:paraId="38665DC4" w14:textId="77777777" w:rsidTr="007E26EF">
        <w:trPr>
          <w:trHeight w:val="300"/>
        </w:trPr>
        <w:tc>
          <w:tcPr>
            <w:tcW w:w="2884" w:type="dxa"/>
            <w:noWrap/>
          </w:tcPr>
          <w:p w14:paraId="58DE8C68" w14:textId="7F8B171E" w:rsidR="00DF167A" w:rsidRPr="00E87015" w:rsidRDefault="00DF167A" w:rsidP="00DF167A">
            <w:pPr>
              <w:rPr>
                <w:rFonts w:eastAsia="Times New Roman" w:cs="Arial"/>
                <w:lang w:eastAsia="de-DE"/>
              </w:rPr>
            </w:pPr>
            <w:r w:rsidRPr="00E87015">
              <w:t>UN</w:t>
            </w:r>
          </w:p>
        </w:tc>
        <w:tc>
          <w:tcPr>
            <w:tcW w:w="6178" w:type="dxa"/>
          </w:tcPr>
          <w:p w14:paraId="6CBD6205" w14:textId="64784812" w:rsidR="00DF167A" w:rsidRPr="00E87015" w:rsidRDefault="0085230F" w:rsidP="00DF167A">
            <w:pPr>
              <w:rPr>
                <w:rFonts w:cs="Arial"/>
              </w:rPr>
            </w:pPr>
            <w:r w:rsidRPr="00E87015">
              <w:rPr>
                <w:rFonts w:cs="Arial"/>
              </w:rPr>
              <w:t xml:space="preserve">United </w:t>
            </w:r>
            <w:proofErr w:type="spellStart"/>
            <w:r w:rsidRPr="00E87015">
              <w:rPr>
                <w:rFonts w:cs="Arial"/>
              </w:rPr>
              <w:t>Nations</w:t>
            </w:r>
            <w:proofErr w:type="spellEnd"/>
            <w:r w:rsidRPr="00E87015">
              <w:rPr>
                <w:rFonts w:cs="Arial"/>
              </w:rPr>
              <w:t xml:space="preserve"> – Vereinte Nationen</w:t>
            </w:r>
          </w:p>
        </w:tc>
      </w:tr>
      <w:tr w:rsidR="00813ED7" w:rsidRPr="00A54097" w14:paraId="19054819" w14:textId="77777777" w:rsidTr="007E26EF">
        <w:trPr>
          <w:trHeight w:val="300"/>
        </w:trPr>
        <w:tc>
          <w:tcPr>
            <w:tcW w:w="2884" w:type="dxa"/>
            <w:noWrap/>
          </w:tcPr>
          <w:p w14:paraId="5C40984D" w14:textId="202A44A7" w:rsidR="00813ED7" w:rsidRPr="00E87015" w:rsidRDefault="00813ED7" w:rsidP="00DF167A">
            <w:proofErr w:type="spellStart"/>
            <w:r w:rsidRPr="00E87015">
              <w:t>ÜAnlG</w:t>
            </w:r>
            <w:proofErr w:type="spellEnd"/>
          </w:p>
        </w:tc>
        <w:tc>
          <w:tcPr>
            <w:tcW w:w="6178" w:type="dxa"/>
          </w:tcPr>
          <w:p w14:paraId="351F9E36" w14:textId="0C221A6D" w:rsidR="00813ED7" w:rsidRPr="00E87015" w:rsidRDefault="00813ED7" w:rsidP="00DF167A">
            <w:r w:rsidRPr="00E87015">
              <w:t>Gesetz über überwachungsbedürftige Anlagen</w:t>
            </w:r>
          </w:p>
        </w:tc>
      </w:tr>
      <w:tr w:rsidR="00DF167A" w:rsidRPr="00A54097" w14:paraId="5D3BC032" w14:textId="77777777" w:rsidTr="007E26EF">
        <w:trPr>
          <w:trHeight w:val="300"/>
        </w:trPr>
        <w:tc>
          <w:tcPr>
            <w:tcW w:w="2884" w:type="dxa"/>
            <w:noWrap/>
          </w:tcPr>
          <w:p w14:paraId="67CDF9BA" w14:textId="1602CEA4" w:rsidR="00DF167A" w:rsidRPr="00E87015" w:rsidRDefault="00DF167A" w:rsidP="00DF167A">
            <w:pPr>
              <w:rPr>
                <w:rFonts w:eastAsia="Times New Roman" w:cs="Arial"/>
                <w:lang w:eastAsia="de-DE"/>
              </w:rPr>
            </w:pPr>
            <w:r w:rsidRPr="00E87015">
              <w:t>V</w:t>
            </w:r>
          </w:p>
        </w:tc>
        <w:tc>
          <w:tcPr>
            <w:tcW w:w="6178" w:type="dxa"/>
          </w:tcPr>
          <w:p w14:paraId="63F23081" w14:textId="04BE1D0F" w:rsidR="00DF167A" w:rsidRPr="00E87015" w:rsidRDefault="00DF167A" w:rsidP="00DF167A">
            <w:pPr>
              <w:rPr>
                <w:rFonts w:cs="Arial"/>
              </w:rPr>
            </w:pPr>
            <w:r w:rsidRPr="00E87015">
              <w:t>Volt</w:t>
            </w:r>
          </w:p>
        </w:tc>
      </w:tr>
      <w:tr w:rsidR="00DF167A" w:rsidRPr="00A54097" w14:paraId="7300E4D2" w14:textId="77777777" w:rsidTr="007E26EF">
        <w:trPr>
          <w:trHeight w:val="300"/>
        </w:trPr>
        <w:tc>
          <w:tcPr>
            <w:tcW w:w="2884" w:type="dxa"/>
            <w:noWrap/>
          </w:tcPr>
          <w:p w14:paraId="3CEFFFC1" w14:textId="0C6D73C3" w:rsidR="00DF167A" w:rsidRPr="00E87015" w:rsidRDefault="00DF167A" w:rsidP="00DF167A">
            <w:pPr>
              <w:rPr>
                <w:rFonts w:eastAsia="Times New Roman" w:cs="Arial"/>
                <w:lang w:eastAsia="de-DE"/>
              </w:rPr>
            </w:pPr>
            <w:r w:rsidRPr="00E87015">
              <w:t>V</w:t>
            </w:r>
          </w:p>
        </w:tc>
        <w:tc>
          <w:tcPr>
            <w:tcW w:w="6178" w:type="dxa"/>
          </w:tcPr>
          <w:p w14:paraId="5E335997" w14:textId="5DFEB2DD" w:rsidR="00DF167A" w:rsidRPr="00E87015" w:rsidRDefault="00DF167A" w:rsidP="00DF167A">
            <w:pPr>
              <w:rPr>
                <w:rFonts w:cs="Arial"/>
              </w:rPr>
            </w:pPr>
            <w:r w:rsidRPr="00E87015">
              <w:t>Verordnung [nur in Zusammensetzungen]</w:t>
            </w:r>
          </w:p>
        </w:tc>
      </w:tr>
      <w:tr w:rsidR="00DF167A" w:rsidRPr="00A54097" w14:paraId="0B44A86A" w14:textId="77777777" w:rsidTr="007E26EF">
        <w:trPr>
          <w:trHeight w:val="300"/>
        </w:trPr>
        <w:tc>
          <w:tcPr>
            <w:tcW w:w="2884" w:type="dxa"/>
            <w:noWrap/>
          </w:tcPr>
          <w:p w14:paraId="613AB341" w14:textId="0F20BCE0" w:rsidR="00DF167A" w:rsidRPr="00E87015" w:rsidRDefault="00DF167A" w:rsidP="00DF167A">
            <w:pPr>
              <w:rPr>
                <w:rFonts w:eastAsia="Times New Roman" w:cs="Arial"/>
                <w:lang w:eastAsia="de-DE"/>
              </w:rPr>
            </w:pPr>
            <w:r w:rsidRPr="00E87015">
              <w:t>VDE</w:t>
            </w:r>
          </w:p>
        </w:tc>
        <w:tc>
          <w:tcPr>
            <w:tcW w:w="6178" w:type="dxa"/>
          </w:tcPr>
          <w:p w14:paraId="23FBBB14" w14:textId="75FAA920" w:rsidR="00DF167A" w:rsidRPr="00E87015" w:rsidRDefault="00DF167A" w:rsidP="00DF167A">
            <w:pPr>
              <w:rPr>
                <w:rFonts w:cs="Arial"/>
              </w:rPr>
            </w:pPr>
            <w:r w:rsidRPr="00E87015">
              <w:t>Verband der Elektrotechnik Elektronik Informationstechnik</w:t>
            </w:r>
          </w:p>
        </w:tc>
      </w:tr>
      <w:tr w:rsidR="00DF167A" w:rsidRPr="00A54097" w14:paraId="1CFAED51" w14:textId="77777777" w:rsidTr="007E26EF">
        <w:trPr>
          <w:trHeight w:val="300"/>
        </w:trPr>
        <w:tc>
          <w:tcPr>
            <w:tcW w:w="2884" w:type="dxa"/>
            <w:noWrap/>
          </w:tcPr>
          <w:p w14:paraId="2206B0ED" w14:textId="5A453EC3" w:rsidR="00DF167A" w:rsidRPr="00E87015" w:rsidRDefault="00DF167A" w:rsidP="00DF167A">
            <w:pPr>
              <w:rPr>
                <w:rFonts w:eastAsia="Times New Roman" w:cs="Arial"/>
                <w:lang w:eastAsia="de-DE"/>
              </w:rPr>
            </w:pPr>
            <w:proofErr w:type="spellStart"/>
            <w:r w:rsidRPr="00E87015">
              <w:t>VerpStf</w:t>
            </w:r>
            <w:proofErr w:type="spellEnd"/>
          </w:p>
        </w:tc>
        <w:tc>
          <w:tcPr>
            <w:tcW w:w="6178" w:type="dxa"/>
          </w:tcPr>
          <w:p w14:paraId="75BE34C2" w14:textId="2D85A14C" w:rsidR="00DF167A" w:rsidRPr="00E87015" w:rsidRDefault="00DF167A" w:rsidP="00DF167A">
            <w:pPr>
              <w:rPr>
                <w:rFonts w:cs="Arial"/>
              </w:rPr>
            </w:pPr>
            <w:r w:rsidRPr="00E87015">
              <w:t>Verpackungsstufe</w:t>
            </w:r>
          </w:p>
        </w:tc>
      </w:tr>
      <w:tr w:rsidR="00DF167A" w:rsidRPr="00A54097" w14:paraId="0A73FF66" w14:textId="77777777" w:rsidTr="007E26EF">
        <w:trPr>
          <w:trHeight w:val="300"/>
        </w:trPr>
        <w:tc>
          <w:tcPr>
            <w:tcW w:w="2884" w:type="dxa"/>
            <w:noWrap/>
          </w:tcPr>
          <w:p w14:paraId="317FA76F" w14:textId="7A89AE02" w:rsidR="00DF167A" w:rsidRPr="00E87015" w:rsidRDefault="00DF167A" w:rsidP="00DF167A">
            <w:pPr>
              <w:rPr>
                <w:rFonts w:eastAsia="Times New Roman" w:cs="Arial"/>
                <w:lang w:eastAsia="de-DE"/>
              </w:rPr>
            </w:pPr>
            <w:proofErr w:type="spellStart"/>
            <w:r w:rsidRPr="00E87015">
              <w:t>VersNr</w:t>
            </w:r>
            <w:proofErr w:type="spellEnd"/>
          </w:p>
        </w:tc>
        <w:tc>
          <w:tcPr>
            <w:tcW w:w="6178" w:type="dxa"/>
          </w:tcPr>
          <w:p w14:paraId="09472C1D" w14:textId="0EE574EC" w:rsidR="00DF167A" w:rsidRPr="00E87015" w:rsidRDefault="00DF167A" w:rsidP="00DF167A">
            <w:pPr>
              <w:rPr>
                <w:rFonts w:cs="Arial"/>
              </w:rPr>
            </w:pPr>
            <w:r w:rsidRPr="00E87015">
              <w:t>Versorgungsnummer</w:t>
            </w:r>
          </w:p>
        </w:tc>
      </w:tr>
      <w:tr w:rsidR="00DF167A" w:rsidRPr="00A54097" w14:paraId="6FC3858A" w14:textId="77777777" w:rsidTr="007E26EF">
        <w:trPr>
          <w:trHeight w:val="300"/>
        </w:trPr>
        <w:tc>
          <w:tcPr>
            <w:tcW w:w="2884" w:type="dxa"/>
            <w:noWrap/>
          </w:tcPr>
          <w:p w14:paraId="73E4B456" w14:textId="13C32E52" w:rsidR="00DF167A" w:rsidRPr="00E87015" w:rsidRDefault="00DF167A" w:rsidP="00DF167A">
            <w:pPr>
              <w:rPr>
                <w:rFonts w:eastAsia="Times New Roman" w:cs="Arial"/>
                <w:lang w:eastAsia="de-DE"/>
              </w:rPr>
            </w:pPr>
            <w:r w:rsidRPr="00E87015">
              <w:t>VG</w:t>
            </w:r>
          </w:p>
        </w:tc>
        <w:tc>
          <w:tcPr>
            <w:tcW w:w="6178" w:type="dxa"/>
          </w:tcPr>
          <w:p w14:paraId="27E74EB7" w14:textId="41D4B630" w:rsidR="00DF167A" w:rsidRPr="00E87015" w:rsidRDefault="00DF167A" w:rsidP="00DF167A">
            <w:pPr>
              <w:rPr>
                <w:rFonts w:cs="Arial"/>
              </w:rPr>
            </w:pPr>
            <w:r w:rsidRPr="00E87015">
              <w:t>Verteidigungsgerät [nur in Zusammensatzungen]</w:t>
            </w:r>
          </w:p>
        </w:tc>
      </w:tr>
      <w:tr w:rsidR="00DF167A" w:rsidRPr="00A54097" w14:paraId="1B2511C5" w14:textId="77777777" w:rsidTr="007E26EF">
        <w:trPr>
          <w:trHeight w:val="300"/>
        </w:trPr>
        <w:tc>
          <w:tcPr>
            <w:tcW w:w="2884" w:type="dxa"/>
            <w:noWrap/>
          </w:tcPr>
          <w:p w14:paraId="1C1BDB4E" w14:textId="185E2456" w:rsidR="00DF167A" w:rsidRPr="00E87015" w:rsidRDefault="00DF167A" w:rsidP="00DF167A">
            <w:pPr>
              <w:rPr>
                <w:rFonts w:eastAsia="Times New Roman" w:cs="Arial"/>
                <w:lang w:eastAsia="de-DE"/>
              </w:rPr>
            </w:pPr>
            <w:r w:rsidRPr="00E87015">
              <w:t>VOC</w:t>
            </w:r>
          </w:p>
        </w:tc>
        <w:tc>
          <w:tcPr>
            <w:tcW w:w="6178" w:type="dxa"/>
          </w:tcPr>
          <w:p w14:paraId="73B8FF3F" w14:textId="5E494E55" w:rsidR="00DF167A" w:rsidRPr="00E87015" w:rsidRDefault="00405D52" w:rsidP="00DF167A">
            <w:pPr>
              <w:rPr>
                <w:rFonts w:cs="Arial"/>
              </w:rPr>
            </w:pPr>
            <w:r w:rsidRPr="00E87015">
              <w:rPr>
                <w:rFonts w:cs="Arial"/>
              </w:rPr>
              <w:t xml:space="preserve">Volatile </w:t>
            </w:r>
            <w:proofErr w:type="spellStart"/>
            <w:r w:rsidRPr="00E87015">
              <w:rPr>
                <w:rFonts w:cs="Arial"/>
              </w:rPr>
              <w:t>Organic</w:t>
            </w:r>
            <w:proofErr w:type="spellEnd"/>
            <w:r w:rsidRPr="00E87015">
              <w:rPr>
                <w:rFonts w:cs="Arial"/>
              </w:rPr>
              <w:t xml:space="preserve"> Compounds – flüchtige organische Verbindungen</w:t>
            </w:r>
          </w:p>
        </w:tc>
      </w:tr>
      <w:tr w:rsidR="00DF167A" w:rsidRPr="00A54097" w14:paraId="503D2BFB" w14:textId="77777777" w:rsidTr="007E26EF">
        <w:trPr>
          <w:trHeight w:val="300"/>
        </w:trPr>
        <w:tc>
          <w:tcPr>
            <w:tcW w:w="2884" w:type="dxa"/>
            <w:noWrap/>
          </w:tcPr>
          <w:p w14:paraId="124FE1EB" w14:textId="6EA4A2FF" w:rsidR="00DF167A" w:rsidRPr="00E87015" w:rsidRDefault="00DF167A" w:rsidP="00DF167A">
            <w:pPr>
              <w:rPr>
                <w:rFonts w:eastAsia="Times New Roman" w:cs="Arial"/>
                <w:lang w:eastAsia="de-DE"/>
              </w:rPr>
            </w:pPr>
            <w:r w:rsidRPr="00E87015">
              <w:t>VVOC</w:t>
            </w:r>
          </w:p>
        </w:tc>
        <w:tc>
          <w:tcPr>
            <w:tcW w:w="6178" w:type="dxa"/>
          </w:tcPr>
          <w:p w14:paraId="1D9AA1C8" w14:textId="48946697" w:rsidR="00DF167A" w:rsidRPr="00E87015" w:rsidRDefault="00405D52" w:rsidP="00DF167A">
            <w:pPr>
              <w:rPr>
                <w:rFonts w:cs="Arial"/>
              </w:rPr>
            </w:pPr>
            <w:r w:rsidRPr="00E87015">
              <w:rPr>
                <w:rFonts w:cs="Arial"/>
              </w:rPr>
              <w:t xml:space="preserve">Very Volatile </w:t>
            </w:r>
            <w:proofErr w:type="spellStart"/>
            <w:r w:rsidRPr="00E87015">
              <w:rPr>
                <w:rFonts w:cs="Arial"/>
              </w:rPr>
              <w:t>Organic</w:t>
            </w:r>
            <w:proofErr w:type="spellEnd"/>
            <w:r w:rsidRPr="00E87015">
              <w:rPr>
                <w:rFonts w:cs="Arial"/>
              </w:rPr>
              <w:t xml:space="preserve"> Compounds – sehr flüchtige organische Verbindungen</w:t>
            </w:r>
          </w:p>
        </w:tc>
      </w:tr>
      <w:tr w:rsidR="00DF167A" w:rsidRPr="00A54097" w14:paraId="6679EFED" w14:textId="77777777" w:rsidTr="007E26EF">
        <w:trPr>
          <w:trHeight w:val="300"/>
        </w:trPr>
        <w:tc>
          <w:tcPr>
            <w:tcW w:w="2884" w:type="dxa"/>
            <w:noWrap/>
          </w:tcPr>
          <w:p w14:paraId="2BDB80F9" w14:textId="3D0E13D6" w:rsidR="00DF167A" w:rsidRPr="00E87015" w:rsidRDefault="00DF167A" w:rsidP="00DF167A">
            <w:pPr>
              <w:rPr>
                <w:rFonts w:eastAsia="Times New Roman" w:cs="Arial"/>
                <w:lang w:eastAsia="de-DE"/>
              </w:rPr>
            </w:pPr>
            <w:r w:rsidRPr="00E87015">
              <w:t>W</w:t>
            </w:r>
          </w:p>
        </w:tc>
        <w:tc>
          <w:tcPr>
            <w:tcW w:w="6178" w:type="dxa"/>
          </w:tcPr>
          <w:p w14:paraId="1EEF897B" w14:textId="601BD4AD" w:rsidR="00DF167A" w:rsidRPr="00E87015" w:rsidRDefault="00DF167A" w:rsidP="00DF167A">
            <w:pPr>
              <w:rPr>
                <w:rFonts w:cs="Arial"/>
              </w:rPr>
            </w:pPr>
            <w:r w:rsidRPr="00E87015">
              <w:t>Watt</w:t>
            </w:r>
          </w:p>
        </w:tc>
      </w:tr>
      <w:tr w:rsidR="00DF167A" w:rsidRPr="00A54097" w14:paraId="3C2359AB" w14:textId="77777777" w:rsidTr="007E26EF">
        <w:trPr>
          <w:trHeight w:val="300"/>
        </w:trPr>
        <w:tc>
          <w:tcPr>
            <w:tcW w:w="2884" w:type="dxa"/>
            <w:noWrap/>
          </w:tcPr>
          <w:p w14:paraId="07D26F47" w14:textId="26BAEC2E" w:rsidR="00DF167A" w:rsidRPr="00E87015" w:rsidRDefault="00DF167A" w:rsidP="00DF167A">
            <w:pPr>
              <w:rPr>
                <w:rFonts w:eastAsia="Times New Roman" w:cs="Arial"/>
                <w:lang w:eastAsia="de-DE"/>
              </w:rPr>
            </w:pPr>
            <w:r w:rsidRPr="00E87015">
              <w:t>WLS</w:t>
            </w:r>
          </w:p>
        </w:tc>
        <w:tc>
          <w:tcPr>
            <w:tcW w:w="6178" w:type="dxa"/>
          </w:tcPr>
          <w:p w14:paraId="2F03B429" w14:textId="0855D0DC" w:rsidR="00DF167A" w:rsidRPr="00E87015" w:rsidRDefault="0085230F" w:rsidP="00DF167A">
            <w:pPr>
              <w:rPr>
                <w:rFonts w:cs="Arial"/>
              </w:rPr>
            </w:pPr>
            <w:r w:rsidRPr="00E87015">
              <w:rPr>
                <w:rFonts w:cs="Arial"/>
              </w:rPr>
              <w:t>Wechselladesystem</w:t>
            </w:r>
          </w:p>
        </w:tc>
      </w:tr>
      <w:tr w:rsidR="00DF167A" w:rsidRPr="00A54097" w14:paraId="2612CD60" w14:textId="77777777" w:rsidTr="007E26EF">
        <w:trPr>
          <w:trHeight w:val="300"/>
        </w:trPr>
        <w:tc>
          <w:tcPr>
            <w:tcW w:w="2884" w:type="dxa"/>
            <w:noWrap/>
          </w:tcPr>
          <w:p w14:paraId="49E320BD" w14:textId="6C0379CC" w:rsidR="00DF167A" w:rsidRPr="00E87015" w:rsidRDefault="00DF167A" w:rsidP="00DF167A">
            <w:pPr>
              <w:rPr>
                <w:rFonts w:eastAsia="Times New Roman" w:cs="Arial"/>
                <w:lang w:eastAsia="de-DE"/>
              </w:rPr>
            </w:pPr>
            <w:r w:rsidRPr="00E87015">
              <w:t>WTD</w:t>
            </w:r>
          </w:p>
        </w:tc>
        <w:tc>
          <w:tcPr>
            <w:tcW w:w="6178" w:type="dxa"/>
          </w:tcPr>
          <w:p w14:paraId="296BC289" w14:textId="5C648630" w:rsidR="00DF167A" w:rsidRPr="00E87015" w:rsidRDefault="00DF167A" w:rsidP="00DF167A">
            <w:pPr>
              <w:rPr>
                <w:rFonts w:cs="Arial"/>
              </w:rPr>
            </w:pPr>
            <w:r w:rsidRPr="00E87015">
              <w:t>Wehrtechnische Dienststelle</w:t>
            </w:r>
          </w:p>
        </w:tc>
      </w:tr>
      <w:tr w:rsidR="00DF167A" w:rsidRPr="00A54097" w14:paraId="1A3A2C35" w14:textId="77777777" w:rsidTr="007E26EF">
        <w:trPr>
          <w:trHeight w:val="300"/>
        </w:trPr>
        <w:tc>
          <w:tcPr>
            <w:tcW w:w="2884" w:type="dxa"/>
            <w:noWrap/>
          </w:tcPr>
          <w:p w14:paraId="2F0DDF1F" w14:textId="177CBBAD" w:rsidR="00DF167A" w:rsidRPr="00E87015" w:rsidRDefault="00DF167A" w:rsidP="00DF167A">
            <w:pPr>
              <w:rPr>
                <w:rFonts w:eastAsia="Times New Roman" w:cs="Arial"/>
                <w:lang w:eastAsia="de-DE"/>
              </w:rPr>
            </w:pPr>
            <w:proofErr w:type="spellStart"/>
            <w:r w:rsidRPr="00E87015">
              <w:t>Zk</w:t>
            </w:r>
            <w:proofErr w:type="spellEnd"/>
          </w:p>
        </w:tc>
        <w:tc>
          <w:tcPr>
            <w:tcW w:w="6178" w:type="dxa"/>
          </w:tcPr>
          <w:p w14:paraId="423584F3" w14:textId="2738A654" w:rsidR="00DF167A" w:rsidRPr="00E87015" w:rsidRDefault="00DF167A" w:rsidP="00DF167A">
            <w:pPr>
              <w:rPr>
                <w:rFonts w:cs="Arial"/>
              </w:rPr>
            </w:pPr>
            <w:r w:rsidRPr="00E87015">
              <w:t>Zuschlagskriterium</w:t>
            </w:r>
          </w:p>
        </w:tc>
      </w:tr>
      <w:tr w:rsidR="00DF167A" w:rsidRPr="00A54097" w14:paraId="315862A8" w14:textId="77777777" w:rsidTr="007E26EF">
        <w:trPr>
          <w:trHeight w:val="300"/>
        </w:trPr>
        <w:tc>
          <w:tcPr>
            <w:tcW w:w="2884" w:type="dxa"/>
            <w:noWrap/>
          </w:tcPr>
          <w:p w14:paraId="717BF3F2" w14:textId="4351AD1F" w:rsidR="00DF167A" w:rsidRPr="00E87015" w:rsidRDefault="00DF167A" w:rsidP="00DF167A">
            <w:pPr>
              <w:rPr>
                <w:rFonts w:eastAsia="Times New Roman" w:cs="Arial"/>
                <w:lang w:eastAsia="de-DE"/>
              </w:rPr>
            </w:pPr>
            <w:r w:rsidRPr="00E87015">
              <w:t>ZLK</w:t>
            </w:r>
          </w:p>
        </w:tc>
        <w:tc>
          <w:tcPr>
            <w:tcW w:w="6178" w:type="dxa"/>
          </w:tcPr>
          <w:p w14:paraId="3B4A6D85" w14:textId="42D0D9AF" w:rsidR="00DF167A" w:rsidRPr="00E87015" w:rsidRDefault="0085230F" w:rsidP="00DF167A">
            <w:pPr>
              <w:rPr>
                <w:rFonts w:cs="Arial"/>
              </w:rPr>
            </w:pPr>
            <w:r w:rsidRPr="00E87015">
              <w:rPr>
                <w:rFonts w:cs="Arial"/>
              </w:rPr>
              <w:t>Zuladungsklasse</w:t>
            </w:r>
          </w:p>
        </w:tc>
      </w:tr>
    </w:tbl>
    <w:p w14:paraId="6A771E78" w14:textId="77777777" w:rsidR="007E1E6F" w:rsidRPr="007E1E6F" w:rsidRDefault="007E1E6F" w:rsidP="007E1E6F"/>
    <w:p w14:paraId="5A6DCBC0" w14:textId="77777777" w:rsidR="00275A88" w:rsidRPr="00E87015" w:rsidRDefault="00275A88">
      <w:pPr>
        <w:pStyle w:val="berschrift1"/>
      </w:pPr>
      <w:bookmarkStart w:id="217" w:name="_Toc194996223"/>
      <w:bookmarkStart w:id="218" w:name="_Toc223599635"/>
      <w:r w:rsidRPr="00E87015">
        <w:lastRenderedPageBreak/>
        <w:t>Anhangsverzeichnis</w:t>
      </w:r>
      <w:bookmarkEnd w:id="217"/>
      <w:bookmarkEnd w:id="218"/>
    </w:p>
    <w:p w14:paraId="35FFBFDE" w14:textId="08508A38" w:rsidR="00FC54AB" w:rsidRPr="00E87015" w:rsidRDefault="001B699B" w:rsidP="00704A92">
      <w:pPr>
        <w:pStyle w:val="Listenabsatz"/>
        <w:numPr>
          <w:ilvl w:val="0"/>
          <w:numId w:val="4"/>
        </w:numPr>
        <w:ind w:left="2127" w:hanging="1767"/>
      </w:pPr>
      <w:bookmarkStart w:id="219" w:name="_Ref194994671"/>
      <w:r w:rsidRPr="00E87015">
        <w:t xml:space="preserve">Stückliste </w:t>
      </w:r>
      <w:r w:rsidR="000E2D60" w:rsidRPr="00E87015">
        <w:t>Hilfsmittel, Werkzeuge, Sonderwerkzeuge</w:t>
      </w:r>
      <w:bookmarkEnd w:id="219"/>
    </w:p>
    <w:p w14:paraId="2BD1FC1E" w14:textId="72B70FC8" w:rsidR="00795EC1" w:rsidRPr="00E87015" w:rsidRDefault="00795EC1" w:rsidP="00704A92">
      <w:pPr>
        <w:pStyle w:val="Listenabsatz"/>
        <w:numPr>
          <w:ilvl w:val="0"/>
          <w:numId w:val="4"/>
        </w:numPr>
        <w:ind w:left="2127" w:hanging="1767"/>
      </w:pPr>
      <w:bookmarkStart w:id="220" w:name="_Ref196733914"/>
      <w:r w:rsidRPr="00E87015">
        <w:t>LB IETD</w:t>
      </w:r>
      <w:r w:rsidR="005C2FC0" w:rsidRPr="00E87015">
        <w:t xml:space="preserve"> </w:t>
      </w:r>
      <w:proofErr w:type="spellStart"/>
      <w:r w:rsidR="006E3F5A" w:rsidRPr="00E87015">
        <w:t>Zk</w:t>
      </w:r>
      <w:r w:rsidR="005C2FC0" w:rsidRPr="00E87015">
        <w:t>TuLCon</w:t>
      </w:r>
      <w:r w:rsidR="007A67D5" w:rsidRPr="00E87015">
        <w:t>t</w:t>
      </w:r>
      <w:proofErr w:type="spellEnd"/>
      <w:r w:rsidR="005C2FC0" w:rsidRPr="00E87015">
        <w:t xml:space="preserve"> SanMat</w:t>
      </w:r>
      <w:bookmarkEnd w:id="220"/>
      <w:r w:rsidR="005C2FC0" w:rsidRPr="00E87015">
        <w:t xml:space="preserve"> </w:t>
      </w:r>
    </w:p>
    <w:p w14:paraId="1F15B5FF" w14:textId="4E1C792E" w:rsidR="00795EC1" w:rsidRPr="00E87015" w:rsidRDefault="003B15E4" w:rsidP="00704A92">
      <w:pPr>
        <w:pStyle w:val="Listenabsatz"/>
        <w:numPr>
          <w:ilvl w:val="0"/>
          <w:numId w:val="4"/>
        </w:numPr>
        <w:ind w:left="2127" w:hanging="1767"/>
      </w:pPr>
      <w:bookmarkStart w:id="221" w:name="_Ref194935724"/>
      <w:bookmarkStart w:id="222" w:name="_Ref196413338"/>
      <w:r w:rsidRPr="00E87015">
        <w:t>A2-1014/0-1-1</w:t>
      </w:r>
      <w:bookmarkEnd w:id="221"/>
      <w:r w:rsidR="0002467A" w:rsidRPr="00E87015">
        <w:t xml:space="preserve"> – Ausstattungsanweisung Produkt</w:t>
      </w:r>
      <w:bookmarkEnd w:id="222"/>
    </w:p>
    <w:p w14:paraId="521AB59E" w14:textId="5863465E" w:rsidR="003B15E4" w:rsidRPr="00E87015" w:rsidRDefault="003B15E4" w:rsidP="00704A92">
      <w:pPr>
        <w:pStyle w:val="Listenabsatz"/>
        <w:numPr>
          <w:ilvl w:val="0"/>
          <w:numId w:val="4"/>
        </w:numPr>
        <w:ind w:left="2127" w:hanging="1767"/>
      </w:pPr>
      <w:bookmarkStart w:id="223" w:name="_Ref194935756"/>
      <w:r w:rsidRPr="00E87015">
        <w:t>A-1014/1</w:t>
      </w:r>
      <w:bookmarkEnd w:id="223"/>
      <w:r w:rsidR="0002467A" w:rsidRPr="00E87015">
        <w:t xml:space="preserve"> – Einheitliche Materialkatalogisierung</w:t>
      </w:r>
    </w:p>
    <w:p w14:paraId="4541633B" w14:textId="3561CA41" w:rsidR="00795EC1" w:rsidRPr="00E87015" w:rsidRDefault="00DE688B" w:rsidP="00704A92">
      <w:pPr>
        <w:pStyle w:val="Listenabsatz"/>
        <w:numPr>
          <w:ilvl w:val="0"/>
          <w:numId w:val="4"/>
        </w:numPr>
        <w:ind w:left="2127" w:hanging="1767"/>
      </w:pPr>
      <w:bookmarkStart w:id="224" w:name="_Ref196733762"/>
      <w:bookmarkStart w:id="225" w:name="_Ref194995480"/>
      <w:r w:rsidRPr="00E87015">
        <w:rPr>
          <w:rFonts w:cs="Arial"/>
        </w:rPr>
        <w:t>C1-841/0-4000</w:t>
      </w:r>
      <w:r w:rsidR="0002467A" w:rsidRPr="00E87015">
        <w:rPr>
          <w:rFonts w:cs="Arial"/>
        </w:rPr>
        <w:t xml:space="preserve"> – Betrieb von Bundeswehrapotheken</w:t>
      </w:r>
      <w:bookmarkEnd w:id="224"/>
      <w:r w:rsidR="0002467A" w:rsidRPr="00E87015">
        <w:rPr>
          <w:rFonts w:cs="Arial"/>
        </w:rPr>
        <w:t xml:space="preserve"> </w:t>
      </w:r>
      <w:bookmarkEnd w:id="225"/>
    </w:p>
    <w:p w14:paraId="255A3D10" w14:textId="7A25BD50" w:rsidR="00DE688B" w:rsidRPr="00E87015" w:rsidRDefault="00DE688B" w:rsidP="00704A92">
      <w:pPr>
        <w:pStyle w:val="Listenabsatz"/>
        <w:numPr>
          <w:ilvl w:val="0"/>
          <w:numId w:val="4"/>
        </w:numPr>
        <w:ind w:left="2127" w:hanging="1767"/>
      </w:pPr>
      <w:bookmarkStart w:id="226" w:name="_Ref194995510"/>
      <w:r w:rsidRPr="00E87015">
        <w:rPr>
          <w:rFonts w:cs="Arial"/>
        </w:rPr>
        <w:t xml:space="preserve">Anlage 6.8 </w:t>
      </w:r>
      <w:r w:rsidR="00B74DEC" w:rsidRPr="00E87015">
        <w:rPr>
          <w:rFonts w:cs="Arial"/>
        </w:rPr>
        <w:t xml:space="preserve">"Bestimmungen für Lagerung, Transport und Versand von Einzelverbrauchsgütern Sanitätsmaterial-V3" </w:t>
      </w:r>
      <w:r w:rsidRPr="00E87015">
        <w:rPr>
          <w:rFonts w:cs="Arial"/>
        </w:rPr>
        <w:t xml:space="preserve">der </w:t>
      </w:r>
      <w:r w:rsidRPr="00000C77">
        <w:rPr>
          <w:rFonts w:cs="Arial"/>
          <w:bCs/>
        </w:rPr>
        <w:t>AR A1-1070/0-4000</w:t>
      </w:r>
      <w:bookmarkEnd w:id="226"/>
      <w:r w:rsidR="0002467A" w:rsidRPr="00000C77">
        <w:rPr>
          <w:rFonts w:cs="Arial"/>
          <w:bCs/>
        </w:rPr>
        <w:t xml:space="preserve"> </w:t>
      </w:r>
      <w:r w:rsidR="0002467A" w:rsidRPr="00E87015">
        <w:rPr>
          <w:rFonts w:cs="Arial"/>
          <w:b/>
          <w:bCs/>
        </w:rPr>
        <w:t>–</w:t>
      </w:r>
      <w:r w:rsidR="0002467A" w:rsidRPr="00E87015">
        <w:rPr>
          <w:rFonts w:cs="Arial"/>
        </w:rPr>
        <w:t xml:space="preserve"> </w:t>
      </w:r>
      <w:r w:rsidR="00B74DEC" w:rsidRPr="00E87015">
        <w:rPr>
          <w:rFonts w:cs="Arial"/>
        </w:rPr>
        <w:t>Bewirtschaftung von Sanitätsmaterial</w:t>
      </w:r>
    </w:p>
    <w:p w14:paraId="26442C53" w14:textId="6EE64A68" w:rsidR="00DE688B" w:rsidRPr="00E87015" w:rsidRDefault="00DE688B" w:rsidP="00704A92">
      <w:pPr>
        <w:pStyle w:val="Listenabsatz"/>
        <w:numPr>
          <w:ilvl w:val="0"/>
          <w:numId w:val="4"/>
        </w:numPr>
        <w:ind w:left="2127" w:hanging="1767"/>
      </w:pPr>
      <w:bookmarkStart w:id="227" w:name="_Ref194995520"/>
      <w:bookmarkStart w:id="228" w:name="_Ref196733800"/>
      <w:r w:rsidRPr="00E87015">
        <w:rPr>
          <w:rFonts w:cs="Arial"/>
        </w:rPr>
        <w:t>C1-841/0-4006</w:t>
      </w:r>
      <w:bookmarkEnd w:id="227"/>
      <w:r w:rsidR="00B74DEC" w:rsidRPr="00E87015">
        <w:rPr>
          <w:rFonts w:cs="Arial"/>
        </w:rPr>
        <w:t xml:space="preserve"> – Transport von </w:t>
      </w:r>
      <w:proofErr w:type="spellStart"/>
      <w:r w:rsidR="00B74DEC" w:rsidRPr="00E87015">
        <w:rPr>
          <w:rFonts w:cs="Arial"/>
        </w:rPr>
        <w:t>EVGSan</w:t>
      </w:r>
      <w:bookmarkEnd w:id="228"/>
      <w:proofErr w:type="spellEnd"/>
    </w:p>
    <w:p w14:paraId="1AD600FB" w14:textId="5C673C7A" w:rsidR="003B15E4" w:rsidRPr="00E87015" w:rsidRDefault="00BB5501" w:rsidP="00704A92">
      <w:pPr>
        <w:pStyle w:val="Listenabsatz"/>
        <w:numPr>
          <w:ilvl w:val="0"/>
          <w:numId w:val="4"/>
        </w:numPr>
        <w:ind w:left="2127" w:hanging="1767"/>
      </w:pPr>
      <w:bookmarkStart w:id="229" w:name="_Ref194995069"/>
      <w:r w:rsidRPr="00E87015">
        <w:rPr>
          <w:rFonts w:cs="Arial"/>
        </w:rPr>
        <w:t>TL A-0032 Teil 1, </w:t>
      </w:r>
      <w:r w:rsidR="00205EF2" w:rsidRPr="00E87015">
        <w:rPr>
          <w:rFonts w:cs="Arial"/>
        </w:rPr>
        <w:t>2</w:t>
      </w:r>
      <w:r w:rsidRPr="00E87015">
        <w:rPr>
          <w:rFonts w:cs="Arial"/>
        </w:rPr>
        <w:t xml:space="preserve"> und 5</w:t>
      </w:r>
      <w:bookmarkEnd w:id="229"/>
    </w:p>
    <w:p w14:paraId="346C601C" w14:textId="4835312A" w:rsidR="00E97992" w:rsidRPr="00E87015" w:rsidRDefault="00A35C10" w:rsidP="00704A92">
      <w:pPr>
        <w:pStyle w:val="Listenabsatz"/>
        <w:numPr>
          <w:ilvl w:val="0"/>
          <w:numId w:val="4"/>
        </w:numPr>
        <w:ind w:left="2127" w:hanging="1767"/>
      </w:pPr>
      <w:bookmarkStart w:id="230" w:name="_Ref200538566"/>
      <w:r w:rsidRPr="00E87015">
        <w:t>Stammdatenmatrix</w:t>
      </w:r>
      <w:bookmarkEnd w:id="230"/>
    </w:p>
    <w:p w14:paraId="0CAD458C" w14:textId="29DFF4F9" w:rsidR="00A35C10" w:rsidRPr="00E87015" w:rsidRDefault="00A35C10" w:rsidP="00704A92">
      <w:pPr>
        <w:pStyle w:val="Listenabsatz"/>
        <w:numPr>
          <w:ilvl w:val="0"/>
          <w:numId w:val="4"/>
        </w:numPr>
        <w:ind w:left="2127" w:hanging="1767"/>
      </w:pPr>
      <w:r w:rsidRPr="00E87015">
        <w:t>Katalogisierungsklausel</w:t>
      </w:r>
      <w:r w:rsidR="00056414" w:rsidRPr="00E87015">
        <w:t xml:space="preserve">, Formular </w:t>
      </w:r>
      <w:r w:rsidRPr="00E87015">
        <w:t>B109</w:t>
      </w:r>
    </w:p>
    <w:p w14:paraId="6E4E78AC" w14:textId="71B7E474" w:rsidR="00A35C10" w:rsidRPr="00E87015" w:rsidRDefault="00A35C10" w:rsidP="00704A92">
      <w:pPr>
        <w:pStyle w:val="Listenabsatz"/>
        <w:numPr>
          <w:ilvl w:val="0"/>
          <w:numId w:val="4"/>
        </w:numPr>
        <w:ind w:left="2127" w:hanging="1767"/>
      </w:pPr>
      <w:r w:rsidRPr="00E87015">
        <w:t>Ergänzende Bedingungen zur Katalogisierungsklausel</w:t>
      </w:r>
      <w:r w:rsidR="00056414" w:rsidRPr="00E87015">
        <w:t>, Formular</w:t>
      </w:r>
      <w:r w:rsidRPr="00E87015">
        <w:t xml:space="preserve"> B110</w:t>
      </w:r>
    </w:p>
    <w:p w14:paraId="0F20A32D" w14:textId="631B4339" w:rsidR="00A35C10" w:rsidRPr="00E87015" w:rsidRDefault="00A35C10" w:rsidP="00704A92">
      <w:pPr>
        <w:pStyle w:val="Listenabsatz"/>
        <w:numPr>
          <w:ilvl w:val="0"/>
          <w:numId w:val="4"/>
        </w:numPr>
        <w:ind w:left="2127" w:hanging="1767"/>
      </w:pPr>
      <w:r w:rsidRPr="00E87015">
        <w:t>Gefahrstoffliste Stoffe als solche und Gemische</w:t>
      </w:r>
    </w:p>
    <w:p w14:paraId="35B0BCDB" w14:textId="15409672" w:rsidR="00AB65D0" w:rsidRPr="00E87015" w:rsidRDefault="00A35C10" w:rsidP="00704A92">
      <w:pPr>
        <w:pStyle w:val="Listenabsatz"/>
        <w:numPr>
          <w:ilvl w:val="0"/>
          <w:numId w:val="4"/>
        </w:numPr>
        <w:ind w:left="2127" w:hanging="1767"/>
      </w:pPr>
      <w:r w:rsidRPr="00E87015">
        <w:t>Gefahrstoffliste Stoffe in Erzeugnissen</w:t>
      </w:r>
    </w:p>
    <w:p w14:paraId="69D84AB5" w14:textId="33A6EC58" w:rsidR="007E3F9D" w:rsidRPr="00E87015" w:rsidRDefault="007E3F9D" w:rsidP="00704A92">
      <w:pPr>
        <w:pStyle w:val="Listenabsatz"/>
        <w:numPr>
          <w:ilvl w:val="0"/>
          <w:numId w:val="4"/>
        </w:numPr>
        <w:ind w:left="2127" w:hanging="1767"/>
      </w:pPr>
      <w:bookmarkStart w:id="231" w:name="_Ref194995159"/>
      <w:proofErr w:type="spellStart"/>
      <w:r w:rsidRPr="00E87015">
        <w:t>EVGSan</w:t>
      </w:r>
      <w:proofErr w:type="spellEnd"/>
      <w:r w:rsidR="00146AC4" w:rsidRPr="00E87015">
        <w:t>-</w:t>
      </w:r>
      <w:r w:rsidRPr="00E87015">
        <w:t>Stückliste für Rollwagen/für Kühlschrank</w:t>
      </w:r>
      <w:bookmarkEnd w:id="231"/>
    </w:p>
    <w:p w14:paraId="2C9A71A3" w14:textId="06B8CDA3" w:rsidR="001841F1" w:rsidRPr="00E87015" w:rsidRDefault="00146AC4" w:rsidP="00704A92">
      <w:pPr>
        <w:pStyle w:val="Listenabsatz"/>
        <w:numPr>
          <w:ilvl w:val="0"/>
          <w:numId w:val="4"/>
        </w:numPr>
        <w:ind w:left="2127" w:hanging="1767"/>
      </w:pPr>
      <w:bookmarkStart w:id="232" w:name="_Ref194997297"/>
      <w:bookmarkEnd w:id="232"/>
      <w:r w:rsidRPr="00E87015">
        <w:rPr>
          <w:rStyle w:val="cf01"/>
          <w:rFonts w:ascii="Arial" w:eastAsiaTheme="majorEastAsia" w:hAnsi="Arial" w:cs="Arial"/>
          <w:sz w:val="24"/>
          <w:szCs w:val="24"/>
        </w:rPr>
        <w:t xml:space="preserve">A1-843/0-4011 </w:t>
      </w:r>
      <w:r w:rsidR="002D519F" w:rsidRPr="00E87015">
        <w:t xml:space="preserve">– </w:t>
      </w:r>
      <w:r w:rsidR="00391E25" w:rsidRPr="00E87015">
        <w:t>Tierseuchenprophylaxe</w:t>
      </w:r>
    </w:p>
    <w:p w14:paraId="6E747B06" w14:textId="24BA8740" w:rsidR="001A690D" w:rsidRDefault="00957779" w:rsidP="00704A92">
      <w:pPr>
        <w:pStyle w:val="Listenabsatz"/>
        <w:numPr>
          <w:ilvl w:val="0"/>
          <w:numId w:val="4"/>
        </w:numPr>
        <w:ind w:left="2127" w:hanging="1767"/>
      </w:pPr>
      <w:bookmarkStart w:id="233" w:name="_Ref195021339"/>
      <w:r w:rsidRPr="00E87015">
        <w:t>Formular BWB/BAAINBw A 1129</w:t>
      </w:r>
      <w:r w:rsidR="00D96825" w:rsidRPr="00E87015">
        <w:t xml:space="preserve"> </w:t>
      </w:r>
      <w:r w:rsidR="00D96825" w:rsidRPr="00E87015">
        <w:softHyphen/>
        <w:t>–</w:t>
      </w:r>
      <w:r w:rsidRPr="00E87015">
        <w:t xml:space="preserve"> Ergebnisvermerk über Arbeitssitzungen / Besprechungen</w:t>
      </w:r>
      <w:bookmarkEnd w:id="233"/>
    </w:p>
    <w:p w14:paraId="22E3622A" w14:textId="14EAD247" w:rsidR="002E426E" w:rsidRPr="00E87015" w:rsidRDefault="003B460A" w:rsidP="00704A92">
      <w:pPr>
        <w:pStyle w:val="Listenabsatz"/>
        <w:numPr>
          <w:ilvl w:val="0"/>
          <w:numId w:val="4"/>
        </w:numPr>
        <w:ind w:left="2127" w:hanging="1767"/>
      </w:pPr>
      <w:r w:rsidRPr="003B460A">
        <w:rPr>
          <w:rFonts w:cs="Arial"/>
        </w:rPr>
        <w:t>Fahrversuch WTD 41 GF 310</w:t>
      </w:r>
    </w:p>
    <w:sectPr w:rsidR="002E426E" w:rsidRPr="00E87015" w:rsidSect="006A38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44BF5" w14:textId="77777777" w:rsidR="00CA5451" w:rsidRDefault="00CA5451">
      <w:pPr>
        <w:spacing w:after="0" w:line="240" w:lineRule="auto"/>
      </w:pPr>
      <w:r>
        <w:separator/>
      </w:r>
    </w:p>
  </w:endnote>
  <w:endnote w:type="continuationSeparator" w:id="0">
    <w:p w14:paraId="7A3203AC" w14:textId="77777777" w:rsidR="00CA5451" w:rsidRDefault="00CA5451">
      <w:pPr>
        <w:spacing w:after="0" w:line="240" w:lineRule="auto"/>
      </w:pPr>
      <w:r>
        <w:continuationSeparator/>
      </w:r>
    </w:p>
  </w:endnote>
  <w:endnote w:type="continuationNotice" w:id="1">
    <w:p w14:paraId="51C3B5CA" w14:textId="77777777" w:rsidR="00CA5451" w:rsidRDefault="00CA5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34B2" w14:textId="1C1F08A7" w:rsidR="005D081C" w:rsidRDefault="005D081C" w:rsidP="00580518">
    <w:pPr>
      <w:spacing w:after="0"/>
      <w:rPr>
        <w:rFonts w:cs="Arial"/>
        <w:sz w:val="16"/>
        <w:szCs w:val="16"/>
      </w:rPr>
    </w:pPr>
    <w:r w:rsidRPr="00BE0EA5">
      <w:rPr>
        <w:rFonts w:cs="Arial"/>
        <w:sz w:val="16"/>
        <w:szCs w:val="16"/>
      </w:rPr>
      <w:t>Schutzvermerk nach ISO 16016</w:t>
    </w:r>
    <w:r>
      <w:rPr>
        <w:rFonts w:cs="Arial"/>
        <w:sz w:val="16"/>
        <w:szCs w:val="16"/>
      </w:rPr>
      <w:t xml:space="preserve"> beachten      </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t xml:space="preserve">- </w:t>
    </w:r>
    <w:r w:rsidRPr="00A2678E">
      <w:rPr>
        <w:noProof/>
      </w:rPr>
      <w:fldChar w:fldCharType="begin"/>
    </w:r>
    <w:r>
      <w:instrText>PAGE   \* MERGEFORMAT</w:instrText>
    </w:r>
    <w:r w:rsidRPr="00A2678E">
      <w:fldChar w:fldCharType="separate"/>
    </w:r>
    <w:r>
      <w:rPr>
        <w:noProof/>
      </w:rPr>
      <w:t>3</w:t>
    </w:r>
    <w:r w:rsidRPr="00A2678E">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56</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F24A" w14:textId="77777777" w:rsidR="005D081C" w:rsidRPr="00D52A2F" w:rsidRDefault="005D081C" w:rsidP="00580518">
    <w:pPr>
      <w:tabs>
        <w:tab w:val="left" w:pos="1290"/>
        <w:tab w:val="center" w:pos="4536"/>
      </w:tabs>
      <w:spacing w:after="0"/>
      <w:jc w:val="center"/>
      <w:rPr>
        <w:rFonts w:cs="Arial"/>
        <w:sz w:val="16"/>
        <w:szCs w:val="16"/>
      </w:rPr>
    </w:pPr>
    <w:r>
      <w:rPr>
        <w:rFonts w:cs="Arial"/>
        <w:sz w:val="16"/>
        <w:szCs w:val="16"/>
      </w:rPr>
      <w:t>Urheber:</w:t>
    </w:r>
    <w:r w:rsidRPr="00D52A2F">
      <w:rPr>
        <w:rFonts w:cs="Arial"/>
        <w:sz w:val="16"/>
        <w:szCs w:val="16"/>
      </w:rPr>
      <w:t xml:space="preserve"> Bund - Schutzvermerk nach ISO 16016</w:t>
    </w:r>
    <w:r>
      <w:rPr>
        <w:rFonts w:cs="Arial"/>
        <w:sz w:val="16"/>
        <w:szCs w:val="16"/>
      </w:rPr>
      <w:t xml:space="preserve"> beachten</w:t>
    </w:r>
    <w:r w:rsidRPr="00D52A2F">
      <w:rPr>
        <w:rFonts w:cs="Arial"/>
        <w:sz w:val="16"/>
        <w:szCs w:val="16"/>
      </w:rPr>
      <w:t xml:space="preserve"> </w:t>
    </w:r>
  </w:p>
  <w:p w14:paraId="55E6C78A" w14:textId="77777777" w:rsidR="005D081C" w:rsidRPr="00710BF4" w:rsidRDefault="005D081C" w:rsidP="00580518">
    <w:pPr>
      <w:spacing w:after="0"/>
      <w:jc w:val="both"/>
      <w:rPr>
        <w:rFonts w:cs="Arial"/>
        <w:sz w:val="16"/>
        <w:szCs w:val="16"/>
      </w:rPr>
    </w:pPr>
    <w:r w:rsidRPr="00D52A2F">
      <w:rPr>
        <w:rFonts w:cs="Arial"/>
        <w:sz w:val="16"/>
        <w:szCs w:val="16"/>
      </w:rPr>
      <w:t>Weitergabe sowie</w:t>
    </w:r>
    <w:r>
      <w:rPr>
        <w:rFonts w:cs="Arial"/>
        <w:sz w:val="16"/>
        <w:szCs w:val="16"/>
      </w:rPr>
      <w:t xml:space="preserve"> Vervielfältigung</w:t>
    </w:r>
    <w:r w:rsidRPr="00D52A2F">
      <w:rPr>
        <w:rFonts w:cs="Arial"/>
        <w:sz w:val="16"/>
        <w:szCs w:val="16"/>
      </w:rPr>
      <w:t xml:space="preserve"> dieser Unterlage, Verwertung und Mitteilung ihres Inhaltes sind nur mit ausdrücklicher Zustimmung der Bundesrepublik Deutschland zulässig. Zuwiderhandlungen verpflichten zum Schadenersatz.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B620C" w14:textId="77777777" w:rsidR="00CA5451" w:rsidRDefault="00CA5451">
      <w:pPr>
        <w:spacing w:after="0" w:line="240" w:lineRule="auto"/>
      </w:pPr>
      <w:r>
        <w:separator/>
      </w:r>
    </w:p>
  </w:footnote>
  <w:footnote w:type="continuationSeparator" w:id="0">
    <w:p w14:paraId="5C7852D6" w14:textId="77777777" w:rsidR="00CA5451" w:rsidRDefault="00CA5451">
      <w:pPr>
        <w:spacing w:after="0" w:line="240" w:lineRule="auto"/>
      </w:pPr>
      <w:r>
        <w:continuationSeparator/>
      </w:r>
    </w:p>
  </w:footnote>
  <w:footnote w:type="continuationNotice" w:id="1">
    <w:p w14:paraId="4694960B" w14:textId="77777777" w:rsidR="00CA5451" w:rsidRDefault="00CA54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F113" w14:textId="77777777" w:rsidR="005D081C" w:rsidRDefault="00CA5451">
    <w:pPr>
      <w:pStyle w:val="Kopfzeile"/>
    </w:pPr>
    <w:r>
      <w:rPr>
        <w:noProof/>
      </w:rPr>
      <w:pict w14:anchorId="04BAD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72400" o:spid="_x0000_s2049" type="#_x0000_t136" style="position:absolute;margin-left:0;margin-top:0;width:497.4pt;height:142.1pt;rotation:315;z-index:-251658752;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A098" w14:textId="33C83D28" w:rsidR="005D081C" w:rsidRPr="00B94394" w:rsidRDefault="00CA5451" w:rsidP="00B94394">
    <w:pPr>
      <w:pStyle w:val="Kopfzeile"/>
      <w:jc w:val="center"/>
    </w:pPr>
    <w:sdt>
      <w:sdtPr>
        <w:rPr>
          <w:rFonts w:cs="Arial"/>
          <w:sz w:val="22"/>
        </w:rPr>
        <w:alias w:val="Einstufung"/>
        <w:tag w:val="Einstufung"/>
        <w:id w:val="-561336646"/>
        <w:placeholder>
          <w:docPart w:val="6F23B1AB87964A9A8102E37EB6505B60"/>
        </w:placeholder>
        <w:dropDownList>
          <w:listItem w:value="Wählen Sie ein Element aus."/>
          <w:listItem w:displayText="Öffentlich" w:value="Öffentlich"/>
          <w:listItem w:displayText="Offen - Amts- und Dienstgeheimnis" w:value="Offen - Amts- und Dienstgeheimnis"/>
          <w:listItem w:displayText="VS - Nur für den Dienstgebrauch" w:value="VS - Nur für den Dienstgebrauch"/>
          <w:listItem w:displayText="VS - Vertraulich" w:value="VS - Vertraulich"/>
          <w:listItem w:displayText="VS - Geheim" w:value="VS - Geheim"/>
        </w:dropDownList>
      </w:sdtPr>
      <w:sdtEndPr/>
      <w:sdtContent>
        <w:r w:rsidR="00D15CAD">
          <w:rPr>
            <w:rFonts w:cs="Arial"/>
            <w:sz w:val="22"/>
          </w:rPr>
          <w:t>Offen - Amts- und Dienstgeheimnis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2548" w14:textId="709E7888" w:rsidR="005D081C" w:rsidRDefault="005D081C">
    <w:pPr>
      <w:pStyle w:val="Kopfzeile"/>
    </w:pPr>
  </w:p>
  <w:p w14:paraId="6FB79F6D" w14:textId="7B120C00" w:rsidR="005D081C" w:rsidRPr="00A2678E" w:rsidRDefault="005D081C">
    <w:pPr>
      <w:pStyle w:val="Kopfzeile"/>
      <w:ind w:left="1416" w:hanging="1416"/>
      <w:jc w:val="center"/>
      <w:rPr>
        <w:rFonts w:cs="Arial"/>
        <w:sz w:val="22"/>
      </w:rPr>
    </w:pPr>
    <w:r w:rsidRPr="3D8DC3BD">
      <w:rPr>
        <w:rFonts w:cs="Arial"/>
        <w:sz w:val="22"/>
      </w:rPr>
      <w:t>BAAINBw U7.2</w:t>
    </w:r>
    <w:r>
      <w:rPr>
        <w:rFonts w:cs="Arial"/>
        <w:sz w:val="22"/>
      </w:rPr>
      <w:tab/>
    </w:r>
    <w:sdt>
      <w:sdtPr>
        <w:rPr>
          <w:rFonts w:cs="Arial"/>
          <w:sz w:val="22"/>
        </w:rPr>
        <w:alias w:val="Einstufung"/>
        <w:tag w:val="Einstufung"/>
        <w:id w:val="-1664700969"/>
        <w:lock w:val="sdtLocked"/>
        <w:placeholder>
          <w:docPart w:val="DefaultPlaceholder_-1854013439"/>
        </w:placeholder>
        <w:dropDownList>
          <w:listItem w:value="Wählen Sie ein Element aus."/>
          <w:listItem w:displayText="Öffentlich" w:value="Öffentlich"/>
          <w:listItem w:displayText="Offen - Amts- und Dienstgeheimnis" w:value="Offen - Amts- und Dienstgeheimnis"/>
          <w:listItem w:displayText="VS - Nur für den Dienstgebrauch" w:value="VS - Nur für den Dienstgebrauch"/>
          <w:listItem w:displayText="VS - Vertraulich" w:value="VS - Vertraulich"/>
          <w:listItem w:displayText="VS - Geheim" w:value="VS - Geheim"/>
        </w:dropDownList>
      </w:sdtPr>
      <w:sdtEndPr/>
      <w:sdtContent>
        <w:r w:rsidR="00FE27A6">
          <w:rPr>
            <w:rFonts w:cs="Arial"/>
            <w:sz w:val="22"/>
          </w:rPr>
          <w:t>Offen - Amts- und Dienstgeheimnis</w:t>
        </w:r>
      </w:sdtContent>
    </w:sdt>
    <w:r>
      <w:rPr>
        <w:rFonts w:cs="Arial"/>
        <w:sz w:val="22"/>
      </w:rPr>
      <w:tab/>
    </w:r>
    <w:r w:rsidR="00463594">
      <w:rPr>
        <w:rFonts w:cs="Arial"/>
        <w:sz w:val="22"/>
      </w:rPr>
      <w:t>05.03.2026</w:t>
    </w:r>
  </w:p>
  <w:p w14:paraId="726C1C18" w14:textId="7E6350CF" w:rsidR="005D081C" w:rsidRDefault="005D081C" w:rsidP="00F27AA9">
    <w:pPr>
      <w:pStyle w:val="Kopfzeile"/>
      <w:ind w:left="1416" w:hanging="1416"/>
      <w:jc w:val="center"/>
    </w:pPr>
    <w:r>
      <w:rPr>
        <w:rFonts w:cs="Arial"/>
        <w:sz w:val="22"/>
      </w:rPr>
      <w:tab/>
    </w:r>
    <w:r>
      <w:rPr>
        <w:rFonts w:cs="Arial"/>
        <w:sz w:val="22"/>
      </w:rPr>
      <w:tab/>
    </w:r>
    <w:r>
      <w:rPr>
        <w:rFonts w:cs="Arial"/>
        <w:sz w:val="22"/>
      </w:rPr>
      <w:tab/>
    </w:r>
    <w:r w:rsidR="00C52B5C">
      <w:rPr>
        <w:rFonts w:cs="Arial"/>
        <w:sz w:val="22"/>
      </w:rPr>
      <w:t>V</w:t>
    </w:r>
    <w:r>
      <w:rPr>
        <w:rFonts w:cs="Arial"/>
        <w:sz w:val="22"/>
      </w:rPr>
      <w:t>ersion</w:t>
    </w:r>
    <w:r w:rsidR="00C52B5C">
      <w:rPr>
        <w:rFonts w:cs="Arial"/>
        <w:sz w:val="22"/>
      </w:rPr>
      <w:t xml:space="preserve"> </w:t>
    </w:r>
    <w:r w:rsidR="00EE13C7">
      <w:rPr>
        <w:rFonts w:cs="Arial"/>
        <w:sz w:val="22"/>
      </w:rPr>
      <w:t>6</w:t>
    </w:r>
    <w:r w:rsidR="00C52B5C">
      <w:rPr>
        <w:rFonts w:cs="Arial"/>
        <w:sz w:val="22"/>
      </w:rPr>
      <w:t>.0</w:t>
    </w:r>
    <w:r>
      <w:rPr>
        <w:rFonts w:cs="Arial"/>
        <w:sz w:val="22"/>
      </w:rPr>
      <w:t xml:space="preserve"> </w:t>
    </w:r>
  </w:p>
  <w:p w14:paraId="387EBC88" w14:textId="77777777" w:rsidR="005D081C" w:rsidRPr="00F27AA9" w:rsidRDefault="005D081C" w:rsidP="00F27A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F16"/>
    <w:multiLevelType w:val="hybridMultilevel"/>
    <w:tmpl w:val="9E5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E30394"/>
    <w:multiLevelType w:val="hybridMultilevel"/>
    <w:tmpl w:val="00003C14"/>
    <w:lvl w:ilvl="0" w:tplc="3B22D49C">
      <w:start w:val="1"/>
      <w:numFmt w:val="lowerLetter"/>
      <w:lvlText w:val="%1)"/>
      <w:lvlJc w:val="left"/>
      <w:pPr>
        <w:ind w:left="1020" w:hanging="360"/>
      </w:pPr>
    </w:lvl>
    <w:lvl w:ilvl="1" w:tplc="184EF00A">
      <w:start w:val="1"/>
      <w:numFmt w:val="lowerLetter"/>
      <w:lvlText w:val="%2)"/>
      <w:lvlJc w:val="left"/>
      <w:pPr>
        <w:ind w:left="1020" w:hanging="360"/>
      </w:pPr>
    </w:lvl>
    <w:lvl w:ilvl="2" w:tplc="6ACA21D2">
      <w:start w:val="1"/>
      <w:numFmt w:val="lowerLetter"/>
      <w:lvlText w:val="%3)"/>
      <w:lvlJc w:val="left"/>
      <w:pPr>
        <w:ind w:left="1020" w:hanging="360"/>
      </w:pPr>
    </w:lvl>
    <w:lvl w:ilvl="3" w:tplc="C7BCF036">
      <w:start w:val="1"/>
      <w:numFmt w:val="lowerLetter"/>
      <w:lvlText w:val="%4)"/>
      <w:lvlJc w:val="left"/>
      <w:pPr>
        <w:ind w:left="1020" w:hanging="360"/>
      </w:pPr>
    </w:lvl>
    <w:lvl w:ilvl="4" w:tplc="E3446CFE">
      <w:start w:val="1"/>
      <w:numFmt w:val="lowerLetter"/>
      <w:lvlText w:val="%5)"/>
      <w:lvlJc w:val="left"/>
      <w:pPr>
        <w:ind w:left="1020" w:hanging="360"/>
      </w:pPr>
    </w:lvl>
    <w:lvl w:ilvl="5" w:tplc="BE2E7ED6">
      <w:start w:val="1"/>
      <w:numFmt w:val="lowerLetter"/>
      <w:lvlText w:val="%6)"/>
      <w:lvlJc w:val="left"/>
      <w:pPr>
        <w:ind w:left="1020" w:hanging="360"/>
      </w:pPr>
    </w:lvl>
    <w:lvl w:ilvl="6" w:tplc="347A89F0">
      <w:start w:val="1"/>
      <w:numFmt w:val="lowerLetter"/>
      <w:lvlText w:val="%7)"/>
      <w:lvlJc w:val="left"/>
      <w:pPr>
        <w:ind w:left="1020" w:hanging="360"/>
      </w:pPr>
    </w:lvl>
    <w:lvl w:ilvl="7" w:tplc="3968BE88">
      <w:start w:val="1"/>
      <w:numFmt w:val="lowerLetter"/>
      <w:lvlText w:val="%8)"/>
      <w:lvlJc w:val="left"/>
      <w:pPr>
        <w:ind w:left="1020" w:hanging="360"/>
      </w:pPr>
    </w:lvl>
    <w:lvl w:ilvl="8" w:tplc="0FDCE12E">
      <w:start w:val="1"/>
      <w:numFmt w:val="lowerLetter"/>
      <w:lvlText w:val="%9)"/>
      <w:lvlJc w:val="left"/>
      <w:pPr>
        <w:ind w:left="1020" w:hanging="360"/>
      </w:pPr>
    </w:lvl>
  </w:abstractNum>
  <w:abstractNum w:abstractNumId="2" w15:restartNumberingAfterBreak="0">
    <w:nsid w:val="15255794"/>
    <w:multiLevelType w:val="hybridMultilevel"/>
    <w:tmpl w:val="5808AC8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17B40C96"/>
    <w:multiLevelType w:val="multilevel"/>
    <w:tmpl w:val="81700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A7F5E"/>
    <w:multiLevelType w:val="hybridMultilevel"/>
    <w:tmpl w:val="96047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BB199E"/>
    <w:multiLevelType w:val="hybridMultilevel"/>
    <w:tmpl w:val="08F4E252"/>
    <w:lvl w:ilvl="0" w:tplc="0A82831E">
      <w:start w:val="1"/>
      <w:numFmt w:val="decimalZero"/>
      <w:lvlText w:val="33.%1"/>
      <w:lvlJc w:val="left"/>
      <w:pPr>
        <w:ind w:left="36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42E2B"/>
    <w:multiLevelType w:val="hybridMultilevel"/>
    <w:tmpl w:val="A838E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183D65"/>
    <w:multiLevelType w:val="hybridMultilevel"/>
    <w:tmpl w:val="126890FE"/>
    <w:lvl w:ilvl="0" w:tplc="D3EEE558">
      <w:start w:val="1"/>
      <w:numFmt w:val="decimal"/>
      <w:lvlText w:val="%1."/>
      <w:lvlJc w:val="left"/>
      <w:pPr>
        <w:ind w:left="720" w:hanging="360"/>
      </w:pPr>
    </w:lvl>
    <w:lvl w:ilvl="1" w:tplc="016628BA">
      <w:start w:val="1"/>
      <w:numFmt w:val="lowerLetter"/>
      <w:lvlText w:val="%2."/>
      <w:lvlJc w:val="left"/>
      <w:pPr>
        <w:ind w:left="1440" w:hanging="360"/>
      </w:pPr>
    </w:lvl>
    <w:lvl w:ilvl="2" w:tplc="DE723886">
      <w:start w:val="1"/>
      <w:numFmt w:val="lowerRoman"/>
      <w:lvlText w:val="%3."/>
      <w:lvlJc w:val="right"/>
      <w:pPr>
        <w:ind w:left="2160" w:hanging="180"/>
      </w:pPr>
    </w:lvl>
    <w:lvl w:ilvl="3" w:tplc="D91C9420">
      <w:start w:val="1"/>
      <w:numFmt w:val="decimal"/>
      <w:lvlText w:val="%4."/>
      <w:lvlJc w:val="left"/>
      <w:pPr>
        <w:ind w:left="2880" w:hanging="360"/>
      </w:pPr>
    </w:lvl>
    <w:lvl w:ilvl="4" w:tplc="192ABA86">
      <w:start w:val="1"/>
      <w:numFmt w:val="lowerLetter"/>
      <w:lvlText w:val="%5."/>
      <w:lvlJc w:val="left"/>
      <w:pPr>
        <w:ind w:left="3600" w:hanging="360"/>
      </w:pPr>
    </w:lvl>
    <w:lvl w:ilvl="5" w:tplc="5CD611CE">
      <w:start w:val="1"/>
      <w:numFmt w:val="lowerRoman"/>
      <w:lvlText w:val="%6."/>
      <w:lvlJc w:val="right"/>
      <w:pPr>
        <w:ind w:left="4320" w:hanging="180"/>
      </w:pPr>
    </w:lvl>
    <w:lvl w:ilvl="6" w:tplc="8B92F8C4">
      <w:start w:val="1"/>
      <w:numFmt w:val="decimal"/>
      <w:lvlText w:val="%7."/>
      <w:lvlJc w:val="left"/>
      <w:pPr>
        <w:ind w:left="5040" w:hanging="360"/>
      </w:pPr>
    </w:lvl>
    <w:lvl w:ilvl="7" w:tplc="3E2A552A">
      <w:start w:val="1"/>
      <w:numFmt w:val="lowerLetter"/>
      <w:lvlText w:val="%8."/>
      <w:lvlJc w:val="left"/>
      <w:pPr>
        <w:ind w:left="5760" w:hanging="360"/>
      </w:pPr>
    </w:lvl>
    <w:lvl w:ilvl="8" w:tplc="BF001330">
      <w:start w:val="1"/>
      <w:numFmt w:val="lowerRoman"/>
      <w:lvlText w:val="%9."/>
      <w:lvlJc w:val="right"/>
      <w:pPr>
        <w:ind w:left="6480" w:hanging="180"/>
      </w:pPr>
    </w:lvl>
  </w:abstractNum>
  <w:abstractNum w:abstractNumId="8" w15:restartNumberingAfterBreak="0">
    <w:nsid w:val="236A57A6"/>
    <w:multiLevelType w:val="hybridMultilevel"/>
    <w:tmpl w:val="94CCC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D43945"/>
    <w:multiLevelType w:val="hybridMultilevel"/>
    <w:tmpl w:val="750CE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2175FC"/>
    <w:multiLevelType w:val="hybridMultilevel"/>
    <w:tmpl w:val="26503D06"/>
    <w:lvl w:ilvl="0" w:tplc="5E80E67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DFC540C"/>
    <w:multiLevelType w:val="hybridMultilevel"/>
    <w:tmpl w:val="1C4E4272"/>
    <w:lvl w:ilvl="0" w:tplc="9E28F120">
      <w:start w:val="1"/>
      <w:numFmt w:val="decimal"/>
      <w:lvlText w:val="%1."/>
      <w:lvlJc w:val="left"/>
      <w:pPr>
        <w:ind w:left="720" w:hanging="360"/>
      </w:pPr>
    </w:lvl>
    <w:lvl w:ilvl="1" w:tplc="206E6C38">
      <w:start w:val="1"/>
      <w:numFmt w:val="bullet"/>
      <w:lvlText w:val=""/>
      <w:lvlJc w:val="left"/>
      <w:pPr>
        <w:ind w:left="1440" w:hanging="360"/>
      </w:pPr>
      <w:rPr>
        <w:rFonts w:ascii="Symbol" w:hAnsi="Symbol" w:hint="default"/>
      </w:rPr>
    </w:lvl>
    <w:lvl w:ilvl="2" w:tplc="3D0A1256">
      <w:start w:val="1"/>
      <w:numFmt w:val="lowerRoman"/>
      <w:lvlText w:val="%3."/>
      <w:lvlJc w:val="right"/>
      <w:pPr>
        <w:ind w:left="2160" w:hanging="180"/>
      </w:pPr>
    </w:lvl>
    <w:lvl w:ilvl="3" w:tplc="BADAF0B6">
      <w:start w:val="1"/>
      <w:numFmt w:val="decimal"/>
      <w:lvlText w:val="%4."/>
      <w:lvlJc w:val="left"/>
      <w:pPr>
        <w:ind w:left="2880" w:hanging="360"/>
      </w:pPr>
    </w:lvl>
    <w:lvl w:ilvl="4" w:tplc="2A8A68DA">
      <w:start w:val="1"/>
      <w:numFmt w:val="lowerLetter"/>
      <w:lvlText w:val="%5."/>
      <w:lvlJc w:val="left"/>
      <w:pPr>
        <w:ind w:left="3600" w:hanging="360"/>
      </w:pPr>
    </w:lvl>
    <w:lvl w:ilvl="5" w:tplc="D8FA6FF6">
      <w:start w:val="1"/>
      <w:numFmt w:val="lowerRoman"/>
      <w:lvlText w:val="%6."/>
      <w:lvlJc w:val="right"/>
      <w:pPr>
        <w:ind w:left="4320" w:hanging="180"/>
      </w:pPr>
    </w:lvl>
    <w:lvl w:ilvl="6" w:tplc="A3DEEEE0">
      <w:start w:val="1"/>
      <w:numFmt w:val="decimal"/>
      <w:lvlText w:val="%7."/>
      <w:lvlJc w:val="left"/>
      <w:pPr>
        <w:ind w:left="5040" w:hanging="360"/>
      </w:pPr>
    </w:lvl>
    <w:lvl w:ilvl="7" w:tplc="CE82D6F2">
      <w:start w:val="1"/>
      <w:numFmt w:val="lowerLetter"/>
      <w:lvlText w:val="%8."/>
      <w:lvlJc w:val="left"/>
      <w:pPr>
        <w:ind w:left="5760" w:hanging="360"/>
      </w:pPr>
    </w:lvl>
    <w:lvl w:ilvl="8" w:tplc="A6DE1588">
      <w:start w:val="1"/>
      <w:numFmt w:val="lowerRoman"/>
      <w:lvlText w:val="%9."/>
      <w:lvlJc w:val="right"/>
      <w:pPr>
        <w:ind w:left="6480" w:hanging="180"/>
      </w:pPr>
    </w:lvl>
  </w:abstractNum>
  <w:abstractNum w:abstractNumId="12" w15:restartNumberingAfterBreak="0">
    <w:nsid w:val="319D0B85"/>
    <w:multiLevelType w:val="hybridMultilevel"/>
    <w:tmpl w:val="62329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024BB4"/>
    <w:multiLevelType w:val="multilevel"/>
    <w:tmpl w:val="5022A56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298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3C76488F"/>
    <w:multiLevelType w:val="hybridMultilevel"/>
    <w:tmpl w:val="D3589412"/>
    <w:lvl w:ilvl="0" w:tplc="4888DEBE">
      <w:start w:val="1"/>
      <w:numFmt w:val="decimalZero"/>
      <w:lvlText w:val="41.%1"/>
      <w:lvlJc w:val="center"/>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2624EC"/>
    <w:multiLevelType w:val="hybridMultilevel"/>
    <w:tmpl w:val="70BE8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9F1AD8"/>
    <w:multiLevelType w:val="hybridMultilevel"/>
    <w:tmpl w:val="E88829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AF6101"/>
    <w:multiLevelType w:val="hybridMultilevel"/>
    <w:tmpl w:val="28E2C8B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8" w15:restartNumberingAfterBreak="0">
    <w:nsid w:val="47E2798F"/>
    <w:multiLevelType w:val="hybridMultilevel"/>
    <w:tmpl w:val="52D40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1F5CA2"/>
    <w:multiLevelType w:val="hybridMultilevel"/>
    <w:tmpl w:val="1C8EC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583B6F"/>
    <w:multiLevelType w:val="hybridMultilevel"/>
    <w:tmpl w:val="B24204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BA4622"/>
    <w:multiLevelType w:val="singleLevel"/>
    <w:tmpl w:val="D5E40CF2"/>
    <w:lvl w:ilvl="0">
      <w:start w:val="1"/>
      <w:numFmt w:val="bullet"/>
      <w:pStyle w:val="PD-versteckt"/>
      <w:lvlText w:val=""/>
      <w:lvlJc w:val="left"/>
      <w:pPr>
        <w:tabs>
          <w:tab w:val="num" w:pos="360"/>
        </w:tabs>
        <w:ind w:left="360" w:hanging="360"/>
      </w:pPr>
      <w:rPr>
        <w:rFonts w:ascii="Wingdings" w:hAnsi="Wingdings" w:hint="default"/>
      </w:rPr>
    </w:lvl>
  </w:abstractNum>
  <w:abstractNum w:abstractNumId="22" w15:restartNumberingAfterBreak="0">
    <w:nsid w:val="530B1F56"/>
    <w:multiLevelType w:val="hybridMultilevel"/>
    <w:tmpl w:val="0BEE1D76"/>
    <w:lvl w:ilvl="0" w:tplc="9A08A60E">
      <w:start w:val="1"/>
      <w:numFmt w:val="decimalZero"/>
      <w:lvlText w:val="31.%1"/>
      <w:lvlJc w:val="left"/>
      <w:pPr>
        <w:ind w:left="360" w:hanging="360"/>
      </w:pPr>
      <w:rPr>
        <w:rFonts w:hint="default"/>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6DC06D5"/>
    <w:multiLevelType w:val="hybridMultilevel"/>
    <w:tmpl w:val="B90C86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4C6810"/>
    <w:multiLevelType w:val="hybridMultilevel"/>
    <w:tmpl w:val="94D8A84E"/>
    <w:lvl w:ilvl="0" w:tplc="04070001">
      <w:start w:val="1"/>
      <w:numFmt w:val="bullet"/>
      <w:lvlText w:val=""/>
      <w:lvlJc w:val="left"/>
      <w:pPr>
        <w:ind w:left="720" w:hanging="360"/>
      </w:pPr>
      <w:rPr>
        <w:rFonts w:ascii="Symbol" w:hAnsi="Symbol" w:hint="default"/>
      </w:rPr>
    </w:lvl>
    <w:lvl w:ilvl="1" w:tplc="63BCA380">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934DCA"/>
    <w:multiLevelType w:val="hybridMultilevel"/>
    <w:tmpl w:val="7F182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D962FC"/>
    <w:multiLevelType w:val="multilevel"/>
    <w:tmpl w:val="45D4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82BF7"/>
    <w:multiLevelType w:val="hybridMultilevel"/>
    <w:tmpl w:val="C9625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05070F"/>
    <w:multiLevelType w:val="hybridMultilevel"/>
    <w:tmpl w:val="E7FE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3514FF"/>
    <w:multiLevelType w:val="hybridMultilevel"/>
    <w:tmpl w:val="B8AE7042"/>
    <w:lvl w:ilvl="0" w:tplc="04070001">
      <w:start w:val="1"/>
      <w:numFmt w:val="bullet"/>
      <w:lvlText w:val=""/>
      <w:lvlJc w:val="left"/>
      <w:pPr>
        <w:ind w:left="1464" w:hanging="360"/>
      </w:pPr>
      <w:rPr>
        <w:rFonts w:ascii="Symbol" w:hAnsi="Symbol" w:hint="default"/>
      </w:rPr>
    </w:lvl>
    <w:lvl w:ilvl="1" w:tplc="04070003" w:tentative="1">
      <w:start w:val="1"/>
      <w:numFmt w:val="bullet"/>
      <w:lvlText w:val="o"/>
      <w:lvlJc w:val="left"/>
      <w:pPr>
        <w:ind w:left="2184" w:hanging="360"/>
      </w:pPr>
      <w:rPr>
        <w:rFonts w:ascii="Courier New" w:hAnsi="Courier New" w:cs="Courier New" w:hint="default"/>
      </w:rPr>
    </w:lvl>
    <w:lvl w:ilvl="2" w:tplc="04070005" w:tentative="1">
      <w:start w:val="1"/>
      <w:numFmt w:val="bullet"/>
      <w:lvlText w:val=""/>
      <w:lvlJc w:val="left"/>
      <w:pPr>
        <w:ind w:left="2904" w:hanging="360"/>
      </w:pPr>
      <w:rPr>
        <w:rFonts w:ascii="Wingdings" w:hAnsi="Wingdings" w:hint="default"/>
      </w:rPr>
    </w:lvl>
    <w:lvl w:ilvl="3" w:tplc="04070001" w:tentative="1">
      <w:start w:val="1"/>
      <w:numFmt w:val="bullet"/>
      <w:lvlText w:val=""/>
      <w:lvlJc w:val="left"/>
      <w:pPr>
        <w:ind w:left="3624" w:hanging="360"/>
      </w:pPr>
      <w:rPr>
        <w:rFonts w:ascii="Symbol" w:hAnsi="Symbol" w:hint="default"/>
      </w:rPr>
    </w:lvl>
    <w:lvl w:ilvl="4" w:tplc="04070003" w:tentative="1">
      <w:start w:val="1"/>
      <w:numFmt w:val="bullet"/>
      <w:lvlText w:val="o"/>
      <w:lvlJc w:val="left"/>
      <w:pPr>
        <w:ind w:left="4344" w:hanging="360"/>
      </w:pPr>
      <w:rPr>
        <w:rFonts w:ascii="Courier New" w:hAnsi="Courier New" w:cs="Courier New" w:hint="default"/>
      </w:rPr>
    </w:lvl>
    <w:lvl w:ilvl="5" w:tplc="04070005" w:tentative="1">
      <w:start w:val="1"/>
      <w:numFmt w:val="bullet"/>
      <w:lvlText w:val=""/>
      <w:lvlJc w:val="left"/>
      <w:pPr>
        <w:ind w:left="5064" w:hanging="360"/>
      </w:pPr>
      <w:rPr>
        <w:rFonts w:ascii="Wingdings" w:hAnsi="Wingdings" w:hint="default"/>
      </w:rPr>
    </w:lvl>
    <w:lvl w:ilvl="6" w:tplc="04070001" w:tentative="1">
      <w:start w:val="1"/>
      <w:numFmt w:val="bullet"/>
      <w:lvlText w:val=""/>
      <w:lvlJc w:val="left"/>
      <w:pPr>
        <w:ind w:left="5784" w:hanging="360"/>
      </w:pPr>
      <w:rPr>
        <w:rFonts w:ascii="Symbol" w:hAnsi="Symbol" w:hint="default"/>
      </w:rPr>
    </w:lvl>
    <w:lvl w:ilvl="7" w:tplc="04070003" w:tentative="1">
      <w:start w:val="1"/>
      <w:numFmt w:val="bullet"/>
      <w:lvlText w:val="o"/>
      <w:lvlJc w:val="left"/>
      <w:pPr>
        <w:ind w:left="6504" w:hanging="360"/>
      </w:pPr>
      <w:rPr>
        <w:rFonts w:ascii="Courier New" w:hAnsi="Courier New" w:cs="Courier New" w:hint="default"/>
      </w:rPr>
    </w:lvl>
    <w:lvl w:ilvl="8" w:tplc="04070005" w:tentative="1">
      <w:start w:val="1"/>
      <w:numFmt w:val="bullet"/>
      <w:lvlText w:val=""/>
      <w:lvlJc w:val="left"/>
      <w:pPr>
        <w:ind w:left="7224" w:hanging="360"/>
      </w:pPr>
      <w:rPr>
        <w:rFonts w:ascii="Wingdings" w:hAnsi="Wingdings" w:hint="default"/>
      </w:rPr>
    </w:lvl>
  </w:abstractNum>
  <w:abstractNum w:abstractNumId="30" w15:restartNumberingAfterBreak="0">
    <w:nsid w:val="684E5203"/>
    <w:multiLevelType w:val="hybridMultilevel"/>
    <w:tmpl w:val="1B422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927579B"/>
    <w:multiLevelType w:val="hybridMultilevel"/>
    <w:tmpl w:val="2F543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110ACD"/>
    <w:multiLevelType w:val="hybridMultilevel"/>
    <w:tmpl w:val="1B561F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BE6A07"/>
    <w:multiLevelType w:val="hybridMultilevel"/>
    <w:tmpl w:val="2DAEFC80"/>
    <w:lvl w:ilvl="0" w:tplc="4ADEBDD0">
      <w:start w:val="1"/>
      <w:numFmt w:val="decimalZero"/>
      <w:lvlText w:val="32.%1"/>
      <w:lvlJc w:val="left"/>
      <w:pPr>
        <w:ind w:left="36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FE5362"/>
    <w:multiLevelType w:val="hybridMultilevel"/>
    <w:tmpl w:val="E63E5DD0"/>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35" w15:restartNumberingAfterBreak="0">
    <w:nsid w:val="6FCD4816"/>
    <w:multiLevelType w:val="hybridMultilevel"/>
    <w:tmpl w:val="8EC21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B8172B"/>
    <w:multiLevelType w:val="hybridMultilevel"/>
    <w:tmpl w:val="FC9EC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251C35"/>
    <w:multiLevelType w:val="hybridMultilevel"/>
    <w:tmpl w:val="90D4A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4036807"/>
    <w:multiLevelType w:val="hybridMultilevel"/>
    <w:tmpl w:val="19E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42A4AAD"/>
    <w:multiLevelType w:val="hybridMultilevel"/>
    <w:tmpl w:val="339EAE1E"/>
    <w:lvl w:ilvl="0" w:tplc="FB98AF06">
      <w:start w:val="1"/>
      <w:numFmt w:val="bullet"/>
      <w:pStyle w:val="RegAufzhlungfolge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start w:val="1"/>
      <w:numFmt w:val="bullet"/>
      <w:pStyle w:val="RegAufzhlungfolge1"/>
      <w:lvlText w:val=""/>
      <w:lvlJc w:val="left"/>
      <w:pPr>
        <w:ind w:left="6480" w:hanging="360"/>
      </w:pPr>
      <w:rPr>
        <w:rFonts w:ascii="Wingdings" w:hAnsi="Wingdings" w:hint="default"/>
      </w:rPr>
    </w:lvl>
  </w:abstractNum>
  <w:abstractNum w:abstractNumId="40" w15:restartNumberingAfterBreak="0">
    <w:nsid w:val="78F3512A"/>
    <w:multiLevelType w:val="hybridMultilevel"/>
    <w:tmpl w:val="0A24837C"/>
    <w:lvl w:ilvl="0" w:tplc="2ABCB71C">
      <w:start w:val="1"/>
      <w:numFmt w:val="ordinal"/>
      <w:lvlText w:val="Anhang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AB25F2F"/>
    <w:multiLevelType w:val="multilevel"/>
    <w:tmpl w:val="39A243AE"/>
    <w:styleLink w:val="Formatvorlage1"/>
    <w:lvl w:ilvl="0">
      <w:start w:val="1"/>
      <w:numFmt w:val="decimal"/>
      <w:lvlText w:val="Teil %1"/>
      <w:lvlJc w:val="left"/>
      <w:pPr>
        <w:ind w:left="0" w:firstLine="0"/>
      </w:pPr>
      <w:rPr>
        <w:rFonts w:ascii="Arial" w:hAnsi="Arial" w:hint="default"/>
        <w:b/>
        <w:i w:val="0"/>
        <w:sz w:val="28"/>
      </w:rPr>
    </w:lvl>
    <w:lvl w:ilvl="1">
      <w:start w:val="1"/>
      <w:numFmt w:val="decimal"/>
      <w:lvlText w:val="%1.%2"/>
      <w:lvlJc w:val="left"/>
      <w:pPr>
        <w:ind w:left="0" w:firstLine="0"/>
      </w:pPr>
      <w:rPr>
        <w:rFonts w:ascii="Arial" w:hAnsi="Arial" w:hint="default"/>
        <w:b/>
        <w:i w:val="0"/>
        <w:sz w:val="24"/>
      </w:rPr>
    </w:lvl>
    <w:lvl w:ilvl="2">
      <w:start w:val="1"/>
      <w:numFmt w:val="decimal"/>
      <w:lvlText w:val="%1.%2.%3"/>
      <w:lvlJc w:val="left"/>
      <w:pPr>
        <w:ind w:left="6805" w:firstLine="0"/>
      </w:pPr>
      <w:rPr>
        <w:rFonts w:ascii="Arial" w:hAnsi="Arial" w:hint="default"/>
        <w:b/>
        <w:i w:val="0"/>
        <w:sz w:val="24"/>
      </w:rPr>
    </w:lvl>
    <w:lvl w:ilvl="3">
      <w:start w:val="1"/>
      <w:numFmt w:val="decimal"/>
      <w:lvlText w:val="%1.%2.%3.%4"/>
      <w:lvlJc w:val="left"/>
      <w:pPr>
        <w:ind w:left="0" w:firstLine="0"/>
      </w:pPr>
      <w:rPr>
        <w:rFonts w:ascii="Arial" w:hAnsi="Arial" w:hint="default"/>
        <w:b/>
        <w:i w:val="0"/>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7B484749"/>
    <w:multiLevelType w:val="hybridMultilevel"/>
    <w:tmpl w:val="F0326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CB20B5E"/>
    <w:multiLevelType w:val="hybridMultilevel"/>
    <w:tmpl w:val="DD3CE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1"/>
  </w:num>
  <w:num w:numId="2">
    <w:abstractNumId w:val="13"/>
  </w:num>
  <w:num w:numId="3">
    <w:abstractNumId w:val="10"/>
  </w:num>
  <w:num w:numId="4">
    <w:abstractNumId w:val="40"/>
  </w:num>
  <w:num w:numId="5">
    <w:abstractNumId w:val="39"/>
  </w:num>
  <w:num w:numId="6">
    <w:abstractNumId w:val="21"/>
  </w:num>
  <w:num w:numId="7">
    <w:abstractNumId w:val="16"/>
  </w:num>
  <w:num w:numId="8">
    <w:abstractNumId w:val="29"/>
  </w:num>
  <w:num w:numId="9">
    <w:abstractNumId w:val="2"/>
  </w:num>
  <w:num w:numId="10">
    <w:abstractNumId w:val="9"/>
  </w:num>
  <w:num w:numId="11">
    <w:abstractNumId w:val="17"/>
  </w:num>
  <w:num w:numId="12">
    <w:abstractNumId w:val="34"/>
  </w:num>
  <w:num w:numId="13">
    <w:abstractNumId w:val="6"/>
  </w:num>
  <w:num w:numId="14">
    <w:abstractNumId w:val="4"/>
  </w:num>
  <w:num w:numId="15">
    <w:abstractNumId w:val="8"/>
  </w:num>
  <w:num w:numId="16">
    <w:abstractNumId w:val="43"/>
  </w:num>
  <w:num w:numId="17">
    <w:abstractNumId w:val="25"/>
  </w:num>
  <w:num w:numId="18">
    <w:abstractNumId w:val="32"/>
  </w:num>
  <w:num w:numId="19">
    <w:abstractNumId w:val="19"/>
  </w:num>
  <w:num w:numId="20">
    <w:abstractNumId w:val="15"/>
  </w:num>
  <w:num w:numId="21">
    <w:abstractNumId w:val="30"/>
  </w:num>
  <w:num w:numId="22">
    <w:abstractNumId w:val="36"/>
  </w:num>
  <w:num w:numId="23">
    <w:abstractNumId w:val="23"/>
  </w:num>
  <w:num w:numId="24">
    <w:abstractNumId w:val="0"/>
  </w:num>
  <w:num w:numId="25">
    <w:abstractNumId w:val="42"/>
  </w:num>
  <w:num w:numId="26">
    <w:abstractNumId w:val="35"/>
  </w:num>
  <w:num w:numId="27">
    <w:abstractNumId w:val="28"/>
  </w:num>
  <w:num w:numId="28">
    <w:abstractNumId w:val="22"/>
  </w:num>
  <w:num w:numId="29">
    <w:abstractNumId w:val="24"/>
  </w:num>
  <w:num w:numId="30">
    <w:abstractNumId w:val="18"/>
  </w:num>
  <w:num w:numId="31">
    <w:abstractNumId w:val="33"/>
  </w:num>
  <w:num w:numId="32">
    <w:abstractNumId w:val="5"/>
  </w:num>
  <w:num w:numId="33">
    <w:abstractNumId w:val="3"/>
  </w:num>
  <w:num w:numId="34">
    <w:abstractNumId w:val="27"/>
  </w:num>
  <w:num w:numId="35">
    <w:abstractNumId w:val="7"/>
  </w:num>
  <w:num w:numId="36">
    <w:abstractNumId w:val="11"/>
  </w:num>
  <w:num w:numId="37">
    <w:abstractNumId w:val="14"/>
  </w:num>
  <w:num w:numId="38">
    <w:abstractNumId w:val="31"/>
  </w:num>
  <w:num w:numId="39">
    <w:abstractNumId w:val="20"/>
  </w:num>
  <w:num w:numId="40">
    <w:abstractNumId w:val="38"/>
  </w:num>
  <w:num w:numId="41">
    <w:abstractNumId w:val="26"/>
  </w:num>
  <w:num w:numId="42">
    <w:abstractNumId w:val="1"/>
  </w:num>
  <w:num w:numId="43">
    <w:abstractNumId w:val="37"/>
  </w:num>
  <w:num w:numId="44">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F6F"/>
    <w:rsid w:val="000002BE"/>
    <w:rsid w:val="00000A78"/>
    <w:rsid w:val="00000C77"/>
    <w:rsid w:val="00000FBA"/>
    <w:rsid w:val="0000247E"/>
    <w:rsid w:val="00003FB9"/>
    <w:rsid w:val="000051DD"/>
    <w:rsid w:val="000055DE"/>
    <w:rsid w:val="000056B3"/>
    <w:rsid w:val="00005715"/>
    <w:rsid w:val="00005B66"/>
    <w:rsid w:val="00006D9E"/>
    <w:rsid w:val="00010E88"/>
    <w:rsid w:val="00011A33"/>
    <w:rsid w:val="00011FD4"/>
    <w:rsid w:val="0001227C"/>
    <w:rsid w:val="000133FC"/>
    <w:rsid w:val="00013424"/>
    <w:rsid w:val="00014C10"/>
    <w:rsid w:val="000166DF"/>
    <w:rsid w:val="00017FD5"/>
    <w:rsid w:val="000202C6"/>
    <w:rsid w:val="0002067B"/>
    <w:rsid w:val="000219D1"/>
    <w:rsid w:val="00023280"/>
    <w:rsid w:val="0002467A"/>
    <w:rsid w:val="00024CEB"/>
    <w:rsid w:val="0002517E"/>
    <w:rsid w:val="00025631"/>
    <w:rsid w:val="0002731E"/>
    <w:rsid w:val="0002758C"/>
    <w:rsid w:val="00030A12"/>
    <w:rsid w:val="000321E8"/>
    <w:rsid w:val="000327B5"/>
    <w:rsid w:val="00033053"/>
    <w:rsid w:val="00033F27"/>
    <w:rsid w:val="00034A08"/>
    <w:rsid w:val="00036F0B"/>
    <w:rsid w:val="000371AD"/>
    <w:rsid w:val="00037882"/>
    <w:rsid w:val="000413BD"/>
    <w:rsid w:val="00042EF6"/>
    <w:rsid w:val="0004366B"/>
    <w:rsid w:val="00044230"/>
    <w:rsid w:val="000456E4"/>
    <w:rsid w:val="00045DA3"/>
    <w:rsid w:val="00046445"/>
    <w:rsid w:val="000465A6"/>
    <w:rsid w:val="000472DF"/>
    <w:rsid w:val="0005100B"/>
    <w:rsid w:val="00051440"/>
    <w:rsid w:val="0005200B"/>
    <w:rsid w:val="00052859"/>
    <w:rsid w:val="00052A29"/>
    <w:rsid w:val="000539E0"/>
    <w:rsid w:val="00053EAA"/>
    <w:rsid w:val="000546A9"/>
    <w:rsid w:val="00054CA6"/>
    <w:rsid w:val="0005515B"/>
    <w:rsid w:val="00056414"/>
    <w:rsid w:val="00056F54"/>
    <w:rsid w:val="00057150"/>
    <w:rsid w:val="0005783C"/>
    <w:rsid w:val="000602F0"/>
    <w:rsid w:val="00063751"/>
    <w:rsid w:val="000641D7"/>
    <w:rsid w:val="000651DD"/>
    <w:rsid w:val="00065EAA"/>
    <w:rsid w:val="00065FAD"/>
    <w:rsid w:val="00067FA5"/>
    <w:rsid w:val="000704DB"/>
    <w:rsid w:val="00070D87"/>
    <w:rsid w:val="00070E90"/>
    <w:rsid w:val="00071430"/>
    <w:rsid w:val="00071914"/>
    <w:rsid w:val="00071FF5"/>
    <w:rsid w:val="00072753"/>
    <w:rsid w:val="00072EBA"/>
    <w:rsid w:val="000740CD"/>
    <w:rsid w:val="00075B86"/>
    <w:rsid w:val="00076482"/>
    <w:rsid w:val="00077547"/>
    <w:rsid w:val="00077FDE"/>
    <w:rsid w:val="0008052D"/>
    <w:rsid w:val="00083BC7"/>
    <w:rsid w:val="00084262"/>
    <w:rsid w:val="0008491E"/>
    <w:rsid w:val="00084A0D"/>
    <w:rsid w:val="00086BCC"/>
    <w:rsid w:val="00087D1F"/>
    <w:rsid w:val="00091C7E"/>
    <w:rsid w:val="00092714"/>
    <w:rsid w:val="0009408E"/>
    <w:rsid w:val="00094287"/>
    <w:rsid w:val="00094C36"/>
    <w:rsid w:val="000952F4"/>
    <w:rsid w:val="00096766"/>
    <w:rsid w:val="00096CE7"/>
    <w:rsid w:val="00096E19"/>
    <w:rsid w:val="0009727A"/>
    <w:rsid w:val="00097481"/>
    <w:rsid w:val="000978BB"/>
    <w:rsid w:val="00097C4B"/>
    <w:rsid w:val="000A06E4"/>
    <w:rsid w:val="000A0816"/>
    <w:rsid w:val="000A121F"/>
    <w:rsid w:val="000A25D8"/>
    <w:rsid w:val="000A2DA0"/>
    <w:rsid w:val="000A539E"/>
    <w:rsid w:val="000A5741"/>
    <w:rsid w:val="000A5A71"/>
    <w:rsid w:val="000A6B25"/>
    <w:rsid w:val="000A7101"/>
    <w:rsid w:val="000A72DC"/>
    <w:rsid w:val="000B02AA"/>
    <w:rsid w:val="000B1663"/>
    <w:rsid w:val="000B2031"/>
    <w:rsid w:val="000B290B"/>
    <w:rsid w:val="000B3209"/>
    <w:rsid w:val="000B3A25"/>
    <w:rsid w:val="000B6209"/>
    <w:rsid w:val="000C0690"/>
    <w:rsid w:val="000C22F3"/>
    <w:rsid w:val="000C2BE4"/>
    <w:rsid w:val="000C3FF3"/>
    <w:rsid w:val="000C4A32"/>
    <w:rsid w:val="000C5572"/>
    <w:rsid w:val="000C7437"/>
    <w:rsid w:val="000D0105"/>
    <w:rsid w:val="000D0B57"/>
    <w:rsid w:val="000D1D6B"/>
    <w:rsid w:val="000D2216"/>
    <w:rsid w:val="000D27F1"/>
    <w:rsid w:val="000D41BB"/>
    <w:rsid w:val="000D452B"/>
    <w:rsid w:val="000D45EA"/>
    <w:rsid w:val="000D4D3A"/>
    <w:rsid w:val="000D4E4A"/>
    <w:rsid w:val="000D57C4"/>
    <w:rsid w:val="000D5AF2"/>
    <w:rsid w:val="000D6703"/>
    <w:rsid w:val="000D683F"/>
    <w:rsid w:val="000D6E10"/>
    <w:rsid w:val="000E02D3"/>
    <w:rsid w:val="000E2D60"/>
    <w:rsid w:val="000E3476"/>
    <w:rsid w:val="000E3A46"/>
    <w:rsid w:val="000E4187"/>
    <w:rsid w:val="000E5D87"/>
    <w:rsid w:val="000E5FE7"/>
    <w:rsid w:val="000E65A1"/>
    <w:rsid w:val="000E7983"/>
    <w:rsid w:val="000E7CF2"/>
    <w:rsid w:val="000F0B30"/>
    <w:rsid w:val="000F0F55"/>
    <w:rsid w:val="000F2CC9"/>
    <w:rsid w:val="000F34EC"/>
    <w:rsid w:val="000F36D3"/>
    <w:rsid w:val="000F4930"/>
    <w:rsid w:val="000F4E7E"/>
    <w:rsid w:val="000F7D30"/>
    <w:rsid w:val="001002B9"/>
    <w:rsid w:val="001007B9"/>
    <w:rsid w:val="001008C1"/>
    <w:rsid w:val="00100CC6"/>
    <w:rsid w:val="00103239"/>
    <w:rsid w:val="00103A15"/>
    <w:rsid w:val="00103B85"/>
    <w:rsid w:val="00103CCD"/>
    <w:rsid w:val="00104241"/>
    <w:rsid w:val="001044CE"/>
    <w:rsid w:val="00105046"/>
    <w:rsid w:val="0010553B"/>
    <w:rsid w:val="00110CB6"/>
    <w:rsid w:val="00111463"/>
    <w:rsid w:val="0011159A"/>
    <w:rsid w:val="00113BE5"/>
    <w:rsid w:val="00114474"/>
    <w:rsid w:val="00114648"/>
    <w:rsid w:val="001167DD"/>
    <w:rsid w:val="001204DE"/>
    <w:rsid w:val="00120945"/>
    <w:rsid w:val="00121AC5"/>
    <w:rsid w:val="00122C70"/>
    <w:rsid w:val="00122FCD"/>
    <w:rsid w:val="001233B4"/>
    <w:rsid w:val="00123DF9"/>
    <w:rsid w:val="00124929"/>
    <w:rsid w:val="001252D9"/>
    <w:rsid w:val="00125364"/>
    <w:rsid w:val="0012790A"/>
    <w:rsid w:val="00127DCD"/>
    <w:rsid w:val="00131535"/>
    <w:rsid w:val="001317A5"/>
    <w:rsid w:val="00131EA2"/>
    <w:rsid w:val="00133032"/>
    <w:rsid w:val="001344C0"/>
    <w:rsid w:val="00134564"/>
    <w:rsid w:val="00134E1A"/>
    <w:rsid w:val="00137FEB"/>
    <w:rsid w:val="001408C2"/>
    <w:rsid w:val="00141B1F"/>
    <w:rsid w:val="00142921"/>
    <w:rsid w:val="00142BC2"/>
    <w:rsid w:val="00142F9D"/>
    <w:rsid w:val="0014376D"/>
    <w:rsid w:val="00143B36"/>
    <w:rsid w:val="00143CF4"/>
    <w:rsid w:val="001448D6"/>
    <w:rsid w:val="00144A5F"/>
    <w:rsid w:val="00144C0A"/>
    <w:rsid w:val="00145591"/>
    <w:rsid w:val="00146579"/>
    <w:rsid w:val="00146AC4"/>
    <w:rsid w:val="00147B51"/>
    <w:rsid w:val="001503A7"/>
    <w:rsid w:val="00151548"/>
    <w:rsid w:val="0015315D"/>
    <w:rsid w:val="00154139"/>
    <w:rsid w:val="00154BF4"/>
    <w:rsid w:val="00154E56"/>
    <w:rsid w:val="00154E6F"/>
    <w:rsid w:val="0015752D"/>
    <w:rsid w:val="00162745"/>
    <w:rsid w:val="001632FA"/>
    <w:rsid w:val="001634B8"/>
    <w:rsid w:val="00163D12"/>
    <w:rsid w:val="0016419C"/>
    <w:rsid w:val="00164427"/>
    <w:rsid w:val="001645EE"/>
    <w:rsid w:val="0016540F"/>
    <w:rsid w:val="0017127B"/>
    <w:rsid w:val="001713AB"/>
    <w:rsid w:val="0017449C"/>
    <w:rsid w:val="00174513"/>
    <w:rsid w:val="00174680"/>
    <w:rsid w:val="00177284"/>
    <w:rsid w:val="00177B39"/>
    <w:rsid w:val="0018052E"/>
    <w:rsid w:val="00181204"/>
    <w:rsid w:val="00181C3B"/>
    <w:rsid w:val="0018369C"/>
    <w:rsid w:val="00183BC7"/>
    <w:rsid w:val="001841F1"/>
    <w:rsid w:val="001844C3"/>
    <w:rsid w:val="00184622"/>
    <w:rsid w:val="00184781"/>
    <w:rsid w:val="00190076"/>
    <w:rsid w:val="00190540"/>
    <w:rsid w:val="00190824"/>
    <w:rsid w:val="00190AB1"/>
    <w:rsid w:val="00194C9B"/>
    <w:rsid w:val="00194DD7"/>
    <w:rsid w:val="00196C89"/>
    <w:rsid w:val="0019789D"/>
    <w:rsid w:val="001A01B7"/>
    <w:rsid w:val="001A0E0D"/>
    <w:rsid w:val="001A1502"/>
    <w:rsid w:val="001A2A81"/>
    <w:rsid w:val="001A34EC"/>
    <w:rsid w:val="001A3F67"/>
    <w:rsid w:val="001A4009"/>
    <w:rsid w:val="001A4402"/>
    <w:rsid w:val="001A4797"/>
    <w:rsid w:val="001A4C78"/>
    <w:rsid w:val="001A4D79"/>
    <w:rsid w:val="001A5209"/>
    <w:rsid w:val="001A5400"/>
    <w:rsid w:val="001A690D"/>
    <w:rsid w:val="001A6B4E"/>
    <w:rsid w:val="001A71AE"/>
    <w:rsid w:val="001A763C"/>
    <w:rsid w:val="001A77C6"/>
    <w:rsid w:val="001B1257"/>
    <w:rsid w:val="001B2FD7"/>
    <w:rsid w:val="001B304A"/>
    <w:rsid w:val="001B31B0"/>
    <w:rsid w:val="001B341C"/>
    <w:rsid w:val="001B477F"/>
    <w:rsid w:val="001B4900"/>
    <w:rsid w:val="001B57B8"/>
    <w:rsid w:val="001B5B94"/>
    <w:rsid w:val="001B607A"/>
    <w:rsid w:val="001B64AE"/>
    <w:rsid w:val="001B699B"/>
    <w:rsid w:val="001C05DB"/>
    <w:rsid w:val="001C15D0"/>
    <w:rsid w:val="001C1CF6"/>
    <w:rsid w:val="001C1F07"/>
    <w:rsid w:val="001C33AC"/>
    <w:rsid w:val="001C38C3"/>
    <w:rsid w:val="001C3BA7"/>
    <w:rsid w:val="001C3DDE"/>
    <w:rsid w:val="001C523B"/>
    <w:rsid w:val="001C6EA1"/>
    <w:rsid w:val="001C7349"/>
    <w:rsid w:val="001C7AD9"/>
    <w:rsid w:val="001D0344"/>
    <w:rsid w:val="001D083A"/>
    <w:rsid w:val="001D41B6"/>
    <w:rsid w:val="001D4D56"/>
    <w:rsid w:val="001D5803"/>
    <w:rsid w:val="001D75F0"/>
    <w:rsid w:val="001D7ACF"/>
    <w:rsid w:val="001E0E49"/>
    <w:rsid w:val="001E1058"/>
    <w:rsid w:val="001E3060"/>
    <w:rsid w:val="001E3D11"/>
    <w:rsid w:val="001E542A"/>
    <w:rsid w:val="001E5E94"/>
    <w:rsid w:val="001E6401"/>
    <w:rsid w:val="001E654F"/>
    <w:rsid w:val="001E70A2"/>
    <w:rsid w:val="001E7179"/>
    <w:rsid w:val="001F02A8"/>
    <w:rsid w:val="001F161D"/>
    <w:rsid w:val="001F1EF9"/>
    <w:rsid w:val="001F1F7F"/>
    <w:rsid w:val="001F3A78"/>
    <w:rsid w:val="001F4430"/>
    <w:rsid w:val="001F4D4B"/>
    <w:rsid w:val="001F7F4E"/>
    <w:rsid w:val="002010E2"/>
    <w:rsid w:val="0020115D"/>
    <w:rsid w:val="002013D2"/>
    <w:rsid w:val="00201991"/>
    <w:rsid w:val="00202A3A"/>
    <w:rsid w:val="00202D9D"/>
    <w:rsid w:val="00202F3A"/>
    <w:rsid w:val="0020308A"/>
    <w:rsid w:val="00205EF2"/>
    <w:rsid w:val="00205F1C"/>
    <w:rsid w:val="00207126"/>
    <w:rsid w:val="00211176"/>
    <w:rsid w:val="0021159F"/>
    <w:rsid w:val="00212676"/>
    <w:rsid w:val="00212B51"/>
    <w:rsid w:val="0021347F"/>
    <w:rsid w:val="00213FB1"/>
    <w:rsid w:val="0021401E"/>
    <w:rsid w:val="002143D6"/>
    <w:rsid w:val="002150B0"/>
    <w:rsid w:val="0021573B"/>
    <w:rsid w:val="00215B51"/>
    <w:rsid w:val="002164EA"/>
    <w:rsid w:val="00217E5D"/>
    <w:rsid w:val="0022157E"/>
    <w:rsid w:val="00222E46"/>
    <w:rsid w:val="00223A3E"/>
    <w:rsid w:val="002243E5"/>
    <w:rsid w:val="00224BB3"/>
    <w:rsid w:val="00225F43"/>
    <w:rsid w:val="00226A53"/>
    <w:rsid w:val="00227609"/>
    <w:rsid w:val="00227EE7"/>
    <w:rsid w:val="00231761"/>
    <w:rsid w:val="002322A5"/>
    <w:rsid w:val="002359FB"/>
    <w:rsid w:val="00235AC8"/>
    <w:rsid w:val="002375D5"/>
    <w:rsid w:val="00237CDE"/>
    <w:rsid w:val="00237F53"/>
    <w:rsid w:val="0024003B"/>
    <w:rsid w:val="00240221"/>
    <w:rsid w:val="002408BC"/>
    <w:rsid w:val="00241F0D"/>
    <w:rsid w:val="00243622"/>
    <w:rsid w:val="00243B65"/>
    <w:rsid w:val="002440F5"/>
    <w:rsid w:val="002441E0"/>
    <w:rsid w:val="00244762"/>
    <w:rsid w:val="00247905"/>
    <w:rsid w:val="002502FC"/>
    <w:rsid w:val="0025077F"/>
    <w:rsid w:val="00250E17"/>
    <w:rsid w:val="0025185D"/>
    <w:rsid w:val="002533D9"/>
    <w:rsid w:val="0026057E"/>
    <w:rsid w:val="002605E7"/>
    <w:rsid w:val="00260CB0"/>
    <w:rsid w:val="00263744"/>
    <w:rsid w:val="002652F1"/>
    <w:rsid w:val="00265CB8"/>
    <w:rsid w:val="00267682"/>
    <w:rsid w:val="00267F6C"/>
    <w:rsid w:val="00270DC3"/>
    <w:rsid w:val="00271596"/>
    <w:rsid w:val="00271625"/>
    <w:rsid w:val="002722C0"/>
    <w:rsid w:val="00272EF2"/>
    <w:rsid w:val="0027316A"/>
    <w:rsid w:val="00273172"/>
    <w:rsid w:val="002733BA"/>
    <w:rsid w:val="00273CFE"/>
    <w:rsid w:val="0027509D"/>
    <w:rsid w:val="002751B2"/>
    <w:rsid w:val="00275A88"/>
    <w:rsid w:val="00276C67"/>
    <w:rsid w:val="00281128"/>
    <w:rsid w:val="002814F6"/>
    <w:rsid w:val="00281852"/>
    <w:rsid w:val="00281D51"/>
    <w:rsid w:val="00282E2A"/>
    <w:rsid w:val="002831EE"/>
    <w:rsid w:val="0028330C"/>
    <w:rsid w:val="00283D15"/>
    <w:rsid w:val="00284AEB"/>
    <w:rsid w:val="00284AFF"/>
    <w:rsid w:val="00285108"/>
    <w:rsid w:val="002859DB"/>
    <w:rsid w:val="00290EF1"/>
    <w:rsid w:val="00293AEC"/>
    <w:rsid w:val="00293CFE"/>
    <w:rsid w:val="00293F82"/>
    <w:rsid w:val="0029486A"/>
    <w:rsid w:val="00294D61"/>
    <w:rsid w:val="00295446"/>
    <w:rsid w:val="002A3355"/>
    <w:rsid w:val="002A59B7"/>
    <w:rsid w:val="002A5D77"/>
    <w:rsid w:val="002A67F9"/>
    <w:rsid w:val="002A7536"/>
    <w:rsid w:val="002B09E8"/>
    <w:rsid w:val="002B1210"/>
    <w:rsid w:val="002B1228"/>
    <w:rsid w:val="002B2339"/>
    <w:rsid w:val="002B2690"/>
    <w:rsid w:val="002B2809"/>
    <w:rsid w:val="002B3329"/>
    <w:rsid w:val="002B47E0"/>
    <w:rsid w:val="002B4AEC"/>
    <w:rsid w:val="002B4F0D"/>
    <w:rsid w:val="002B4F9B"/>
    <w:rsid w:val="002C0C0C"/>
    <w:rsid w:val="002C24E1"/>
    <w:rsid w:val="002C27E7"/>
    <w:rsid w:val="002C2E33"/>
    <w:rsid w:val="002C3A29"/>
    <w:rsid w:val="002C6694"/>
    <w:rsid w:val="002C7A3D"/>
    <w:rsid w:val="002C7A76"/>
    <w:rsid w:val="002D0378"/>
    <w:rsid w:val="002D0D70"/>
    <w:rsid w:val="002D10ED"/>
    <w:rsid w:val="002D2DEB"/>
    <w:rsid w:val="002D519F"/>
    <w:rsid w:val="002D52F6"/>
    <w:rsid w:val="002E0ACA"/>
    <w:rsid w:val="002E2E01"/>
    <w:rsid w:val="002E2E7D"/>
    <w:rsid w:val="002E426E"/>
    <w:rsid w:val="002E52AC"/>
    <w:rsid w:val="002E71B1"/>
    <w:rsid w:val="002E7398"/>
    <w:rsid w:val="002E74A7"/>
    <w:rsid w:val="002E74BB"/>
    <w:rsid w:val="002F0FA3"/>
    <w:rsid w:val="002F290F"/>
    <w:rsid w:val="002F2A6B"/>
    <w:rsid w:val="002F33B1"/>
    <w:rsid w:val="002F36CD"/>
    <w:rsid w:val="002F4918"/>
    <w:rsid w:val="002F5AEA"/>
    <w:rsid w:val="002F6D30"/>
    <w:rsid w:val="00300065"/>
    <w:rsid w:val="003009BE"/>
    <w:rsid w:val="003029B0"/>
    <w:rsid w:val="00302A96"/>
    <w:rsid w:val="00304B85"/>
    <w:rsid w:val="00304DAD"/>
    <w:rsid w:val="0030520C"/>
    <w:rsid w:val="003076D6"/>
    <w:rsid w:val="003115B6"/>
    <w:rsid w:val="00312183"/>
    <w:rsid w:val="003123DF"/>
    <w:rsid w:val="0031296B"/>
    <w:rsid w:val="003134BE"/>
    <w:rsid w:val="00314302"/>
    <w:rsid w:val="00314B1F"/>
    <w:rsid w:val="00315374"/>
    <w:rsid w:val="0031558E"/>
    <w:rsid w:val="003160AC"/>
    <w:rsid w:val="003166FE"/>
    <w:rsid w:val="003167FF"/>
    <w:rsid w:val="00316DB2"/>
    <w:rsid w:val="00317286"/>
    <w:rsid w:val="0031735A"/>
    <w:rsid w:val="00321172"/>
    <w:rsid w:val="00322D1C"/>
    <w:rsid w:val="00322F31"/>
    <w:rsid w:val="00322F7F"/>
    <w:rsid w:val="003259C9"/>
    <w:rsid w:val="003265D3"/>
    <w:rsid w:val="00326676"/>
    <w:rsid w:val="003309EC"/>
    <w:rsid w:val="0033288D"/>
    <w:rsid w:val="003341A8"/>
    <w:rsid w:val="00334A83"/>
    <w:rsid w:val="00334C3D"/>
    <w:rsid w:val="00335103"/>
    <w:rsid w:val="003366B9"/>
    <w:rsid w:val="00340111"/>
    <w:rsid w:val="00341294"/>
    <w:rsid w:val="00342BA5"/>
    <w:rsid w:val="003453F9"/>
    <w:rsid w:val="003506AB"/>
    <w:rsid w:val="00352495"/>
    <w:rsid w:val="003524F8"/>
    <w:rsid w:val="00352F22"/>
    <w:rsid w:val="003532BE"/>
    <w:rsid w:val="003537C3"/>
    <w:rsid w:val="0035396B"/>
    <w:rsid w:val="00353E82"/>
    <w:rsid w:val="00354FEB"/>
    <w:rsid w:val="00355C3F"/>
    <w:rsid w:val="00355CFD"/>
    <w:rsid w:val="00357343"/>
    <w:rsid w:val="003618C6"/>
    <w:rsid w:val="00363C24"/>
    <w:rsid w:val="0036420D"/>
    <w:rsid w:val="003663D0"/>
    <w:rsid w:val="00367606"/>
    <w:rsid w:val="00367CEE"/>
    <w:rsid w:val="003708E7"/>
    <w:rsid w:val="003728D6"/>
    <w:rsid w:val="00372DAE"/>
    <w:rsid w:val="003734F3"/>
    <w:rsid w:val="0037379B"/>
    <w:rsid w:val="00374708"/>
    <w:rsid w:val="00374E29"/>
    <w:rsid w:val="0037623B"/>
    <w:rsid w:val="00377C29"/>
    <w:rsid w:val="00377CF2"/>
    <w:rsid w:val="00380203"/>
    <w:rsid w:val="003820B5"/>
    <w:rsid w:val="00383A1A"/>
    <w:rsid w:val="00383DEE"/>
    <w:rsid w:val="00385D05"/>
    <w:rsid w:val="00386036"/>
    <w:rsid w:val="00386691"/>
    <w:rsid w:val="00386732"/>
    <w:rsid w:val="003911D0"/>
    <w:rsid w:val="00391B20"/>
    <w:rsid w:val="00391C2D"/>
    <w:rsid w:val="00391E25"/>
    <w:rsid w:val="00392284"/>
    <w:rsid w:val="00392927"/>
    <w:rsid w:val="00392D64"/>
    <w:rsid w:val="0039315B"/>
    <w:rsid w:val="00393618"/>
    <w:rsid w:val="00393CDE"/>
    <w:rsid w:val="00394AE6"/>
    <w:rsid w:val="00394D0D"/>
    <w:rsid w:val="00395AA5"/>
    <w:rsid w:val="0039683E"/>
    <w:rsid w:val="00397973"/>
    <w:rsid w:val="00397DD8"/>
    <w:rsid w:val="003A0DCB"/>
    <w:rsid w:val="003A4B77"/>
    <w:rsid w:val="003A4FD5"/>
    <w:rsid w:val="003A6AE7"/>
    <w:rsid w:val="003B00A4"/>
    <w:rsid w:val="003B15E4"/>
    <w:rsid w:val="003B1665"/>
    <w:rsid w:val="003B2611"/>
    <w:rsid w:val="003B2BA2"/>
    <w:rsid w:val="003B2D45"/>
    <w:rsid w:val="003B3649"/>
    <w:rsid w:val="003B460A"/>
    <w:rsid w:val="003B5475"/>
    <w:rsid w:val="003B7358"/>
    <w:rsid w:val="003B7DE1"/>
    <w:rsid w:val="003C07E2"/>
    <w:rsid w:val="003C0829"/>
    <w:rsid w:val="003C126D"/>
    <w:rsid w:val="003C1AFB"/>
    <w:rsid w:val="003C1F23"/>
    <w:rsid w:val="003C236F"/>
    <w:rsid w:val="003C3717"/>
    <w:rsid w:val="003C3D09"/>
    <w:rsid w:val="003C4148"/>
    <w:rsid w:val="003C57EC"/>
    <w:rsid w:val="003C6094"/>
    <w:rsid w:val="003C6575"/>
    <w:rsid w:val="003C757F"/>
    <w:rsid w:val="003D00CC"/>
    <w:rsid w:val="003D08B1"/>
    <w:rsid w:val="003D11D7"/>
    <w:rsid w:val="003D1813"/>
    <w:rsid w:val="003D23E7"/>
    <w:rsid w:val="003D2C19"/>
    <w:rsid w:val="003D31BB"/>
    <w:rsid w:val="003D3FCD"/>
    <w:rsid w:val="003D4DA2"/>
    <w:rsid w:val="003D75AA"/>
    <w:rsid w:val="003E00DE"/>
    <w:rsid w:val="003E0F3F"/>
    <w:rsid w:val="003E124F"/>
    <w:rsid w:val="003E2E28"/>
    <w:rsid w:val="003E3D1B"/>
    <w:rsid w:val="003E4519"/>
    <w:rsid w:val="003E45C3"/>
    <w:rsid w:val="003E47B7"/>
    <w:rsid w:val="003E5EC4"/>
    <w:rsid w:val="003E6AD3"/>
    <w:rsid w:val="003F0471"/>
    <w:rsid w:val="003F120F"/>
    <w:rsid w:val="003F1766"/>
    <w:rsid w:val="003F1FBC"/>
    <w:rsid w:val="003F2EEA"/>
    <w:rsid w:val="003F2F79"/>
    <w:rsid w:val="003F30C1"/>
    <w:rsid w:val="003F37C3"/>
    <w:rsid w:val="003F393F"/>
    <w:rsid w:val="003F423B"/>
    <w:rsid w:val="003F5709"/>
    <w:rsid w:val="003F7FA9"/>
    <w:rsid w:val="004008CF"/>
    <w:rsid w:val="00400B40"/>
    <w:rsid w:val="00402E8C"/>
    <w:rsid w:val="00403849"/>
    <w:rsid w:val="00404B7F"/>
    <w:rsid w:val="00405D52"/>
    <w:rsid w:val="0040616F"/>
    <w:rsid w:val="004069BF"/>
    <w:rsid w:val="004072D6"/>
    <w:rsid w:val="00407F9A"/>
    <w:rsid w:val="00410089"/>
    <w:rsid w:val="0041097C"/>
    <w:rsid w:val="00410B1D"/>
    <w:rsid w:val="00411743"/>
    <w:rsid w:val="004133EB"/>
    <w:rsid w:val="0041393E"/>
    <w:rsid w:val="00414155"/>
    <w:rsid w:val="00415A57"/>
    <w:rsid w:val="00416F97"/>
    <w:rsid w:val="00417795"/>
    <w:rsid w:val="00417B38"/>
    <w:rsid w:val="004200D4"/>
    <w:rsid w:val="00421511"/>
    <w:rsid w:val="00421705"/>
    <w:rsid w:val="00422EF8"/>
    <w:rsid w:val="0042684E"/>
    <w:rsid w:val="00427320"/>
    <w:rsid w:val="00427A6B"/>
    <w:rsid w:val="00427A6C"/>
    <w:rsid w:val="00430683"/>
    <w:rsid w:val="00430E85"/>
    <w:rsid w:val="00430E88"/>
    <w:rsid w:val="00431F1B"/>
    <w:rsid w:val="00432923"/>
    <w:rsid w:val="004345C8"/>
    <w:rsid w:val="00436678"/>
    <w:rsid w:val="00437238"/>
    <w:rsid w:val="0043774E"/>
    <w:rsid w:val="00440D72"/>
    <w:rsid w:val="00440F06"/>
    <w:rsid w:val="004423B0"/>
    <w:rsid w:val="0044242F"/>
    <w:rsid w:val="00442848"/>
    <w:rsid w:val="00442ED5"/>
    <w:rsid w:val="0044350F"/>
    <w:rsid w:val="0044375D"/>
    <w:rsid w:val="004443F8"/>
    <w:rsid w:val="00445E35"/>
    <w:rsid w:val="00446CD0"/>
    <w:rsid w:val="00446E8A"/>
    <w:rsid w:val="0045030B"/>
    <w:rsid w:val="004513EF"/>
    <w:rsid w:val="00452903"/>
    <w:rsid w:val="00452E46"/>
    <w:rsid w:val="0045300C"/>
    <w:rsid w:val="00453DB5"/>
    <w:rsid w:val="0045453C"/>
    <w:rsid w:val="004546BB"/>
    <w:rsid w:val="00454ABF"/>
    <w:rsid w:val="00456708"/>
    <w:rsid w:val="004601A9"/>
    <w:rsid w:val="004607C0"/>
    <w:rsid w:val="0046280B"/>
    <w:rsid w:val="00463594"/>
    <w:rsid w:val="0046460C"/>
    <w:rsid w:val="004648BB"/>
    <w:rsid w:val="00464ACE"/>
    <w:rsid w:val="00465A0B"/>
    <w:rsid w:val="00465BAA"/>
    <w:rsid w:val="00470014"/>
    <w:rsid w:val="0047076F"/>
    <w:rsid w:val="004721C7"/>
    <w:rsid w:val="004737CD"/>
    <w:rsid w:val="0047417B"/>
    <w:rsid w:val="0047457F"/>
    <w:rsid w:val="00474D89"/>
    <w:rsid w:val="0047540C"/>
    <w:rsid w:val="004756D5"/>
    <w:rsid w:val="00475E03"/>
    <w:rsid w:val="00475FB1"/>
    <w:rsid w:val="00477462"/>
    <w:rsid w:val="004808BC"/>
    <w:rsid w:val="00480C23"/>
    <w:rsid w:val="00480C49"/>
    <w:rsid w:val="0048133A"/>
    <w:rsid w:val="00481FD0"/>
    <w:rsid w:val="00483FD6"/>
    <w:rsid w:val="00484447"/>
    <w:rsid w:val="00485377"/>
    <w:rsid w:val="004857FF"/>
    <w:rsid w:val="004858B0"/>
    <w:rsid w:val="00485C31"/>
    <w:rsid w:val="00487F43"/>
    <w:rsid w:val="004908FB"/>
    <w:rsid w:val="004912E2"/>
    <w:rsid w:val="0049259D"/>
    <w:rsid w:val="004928AC"/>
    <w:rsid w:val="00493A7B"/>
    <w:rsid w:val="00497288"/>
    <w:rsid w:val="004A144C"/>
    <w:rsid w:val="004A1551"/>
    <w:rsid w:val="004A35D3"/>
    <w:rsid w:val="004A3C10"/>
    <w:rsid w:val="004A5037"/>
    <w:rsid w:val="004A54C9"/>
    <w:rsid w:val="004B0068"/>
    <w:rsid w:val="004B0F39"/>
    <w:rsid w:val="004B0F64"/>
    <w:rsid w:val="004B3C67"/>
    <w:rsid w:val="004B3F6D"/>
    <w:rsid w:val="004B401A"/>
    <w:rsid w:val="004B46A6"/>
    <w:rsid w:val="004B5576"/>
    <w:rsid w:val="004B5C1D"/>
    <w:rsid w:val="004B73AC"/>
    <w:rsid w:val="004C2560"/>
    <w:rsid w:val="004C46E8"/>
    <w:rsid w:val="004C4C2B"/>
    <w:rsid w:val="004C658D"/>
    <w:rsid w:val="004C6702"/>
    <w:rsid w:val="004D0C35"/>
    <w:rsid w:val="004D0C3D"/>
    <w:rsid w:val="004D126B"/>
    <w:rsid w:val="004D13B6"/>
    <w:rsid w:val="004D41CB"/>
    <w:rsid w:val="004D47BC"/>
    <w:rsid w:val="004D5E77"/>
    <w:rsid w:val="004D6CBC"/>
    <w:rsid w:val="004D718F"/>
    <w:rsid w:val="004D7323"/>
    <w:rsid w:val="004D750A"/>
    <w:rsid w:val="004E0B2D"/>
    <w:rsid w:val="004E0CDC"/>
    <w:rsid w:val="004E325C"/>
    <w:rsid w:val="004E36A1"/>
    <w:rsid w:val="004E444A"/>
    <w:rsid w:val="004E5004"/>
    <w:rsid w:val="004E55D7"/>
    <w:rsid w:val="004E5CD1"/>
    <w:rsid w:val="004E5EB2"/>
    <w:rsid w:val="004E5FAE"/>
    <w:rsid w:val="004E6B1F"/>
    <w:rsid w:val="004E6DAD"/>
    <w:rsid w:val="004F0F70"/>
    <w:rsid w:val="004F1C51"/>
    <w:rsid w:val="004F1EF0"/>
    <w:rsid w:val="004F2772"/>
    <w:rsid w:val="004F4571"/>
    <w:rsid w:val="004F47A5"/>
    <w:rsid w:val="004F508D"/>
    <w:rsid w:val="004F58F5"/>
    <w:rsid w:val="005002C3"/>
    <w:rsid w:val="00500CD3"/>
    <w:rsid w:val="005014AD"/>
    <w:rsid w:val="00501AD6"/>
    <w:rsid w:val="00504ECD"/>
    <w:rsid w:val="00506E98"/>
    <w:rsid w:val="00506F04"/>
    <w:rsid w:val="00507EBF"/>
    <w:rsid w:val="005112F0"/>
    <w:rsid w:val="00511719"/>
    <w:rsid w:val="00511E7C"/>
    <w:rsid w:val="00512A9C"/>
    <w:rsid w:val="005134DB"/>
    <w:rsid w:val="00513E8A"/>
    <w:rsid w:val="00517010"/>
    <w:rsid w:val="0051714F"/>
    <w:rsid w:val="005217FA"/>
    <w:rsid w:val="00523CA2"/>
    <w:rsid w:val="00524663"/>
    <w:rsid w:val="005265AE"/>
    <w:rsid w:val="00526AE4"/>
    <w:rsid w:val="0052721C"/>
    <w:rsid w:val="005277D2"/>
    <w:rsid w:val="00530C04"/>
    <w:rsid w:val="005348AC"/>
    <w:rsid w:val="00536B00"/>
    <w:rsid w:val="00536E58"/>
    <w:rsid w:val="0053723C"/>
    <w:rsid w:val="00540027"/>
    <w:rsid w:val="00540084"/>
    <w:rsid w:val="005400A4"/>
    <w:rsid w:val="0054055D"/>
    <w:rsid w:val="00540674"/>
    <w:rsid w:val="0054067E"/>
    <w:rsid w:val="0054096B"/>
    <w:rsid w:val="00542C57"/>
    <w:rsid w:val="005430C0"/>
    <w:rsid w:val="005432FC"/>
    <w:rsid w:val="00543AF8"/>
    <w:rsid w:val="00543CA4"/>
    <w:rsid w:val="0054401B"/>
    <w:rsid w:val="00544A18"/>
    <w:rsid w:val="00544CB7"/>
    <w:rsid w:val="005472A3"/>
    <w:rsid w:val="00550BDD"/>
    <w:rsid w:val="00552CF9"/>
    <w:rsid w:val="00553343"/>
    <w:rsid w:val="0055411F"/>
    <w:rsid w:val="00554448"/>
    <w:rsid w:val="005547BB"/>
    <w:rsid w:val="00556798"/>
    <w:rsid w:val="005579FA"/>
    <w:rsid w:val="0056051E"/>
    <w:rsid w:val="005606C4"/>
    <w:rsid w:val="005614A4"/>
    <w:rsid w:val="00562D2B"/>
    <w:rsid w:val="00563582"/>
    <w:rsid w:val="00563ED3"/>
    <w:rsid w:val="00564314"/>
    <w:rsid w:val="005659C6"/>
    <w:rsid w:val="0056637A"/>
    <w:rsid w:val="005665B3"/>
    <w:rsid w:val="00566667"/>
    <w:rsid w:val="00566A34"/>
    <w:rsid w:val="005701DA"/>
    <w:rsid w:val="00573A35"/>
    <w:rsid w:val="005746CC"/>
    <w:rsid w:val="00576B17"/>
    <w:rsid w:val="00576FAA"/>
    <w:rsid w:val="00577072"/>
    <w:rsid w:val="00577322"/>
    <w:rsid w:val="00577366"/>
    <w:rsid w:val="00580518"/>
    <w:rsid w:val="00580D69"/>
    <w:rsid w:val="0058196F"/>
    <w:rsid w:val="0058229E"/>
    <w:rsid w:val="00583FB7"/>
    <w:rsid w:val="00584E47"/>
    <w:rsid w:val="005856DE"/>
    <w:rsid w:val="00585A02"/>
    <w:rsid w:val="00586438"/>
    <w:rsid w:val="005864B3"/>
    <w:rsid w:val="005865F3"/>
    <w:rsid w:val="0058716D"/>
    <w:rsid w:val="005871F7"/>
    <w:rsid w:val="005902E3"/>
    <w:rsid w:val="0059063F"/>
    <w:rsid w:val="00590CB5"/>
    <w:rsid w:val="005938EF"/>
    <w:rsid w:val="00594308"/>
    <w:rsid w:val="005948C8"/>
    <w:rsid w:val="00594DFB"/>
    <w:rsid w:val="00594E65"/>
    <w:rsid w:val="0059551D"/>
    <w:rsid w:val="005A00E4"/>
    <w:rsid w:val="005A1468"/>
    <w:rsid w:val="005A25BD"/>
    <w:rsid w:val="005A2C2D"/>
    <w:rsid w:val="005A3F20"/>
    <w:rsid w:val="005A4735"/>
    <w:rsid w:val="005A5A10"/>
    <w:rsid w:val="005A6387"/>
    <w:rsid w:val="005B0566"/>
    <w:rsid w:val="005B2BB3"/>
    <w:rsid w:val="005B2DFA"/>
    <w:rsid w:val="005B59CF"/>
    <w:rsid w:val="005B6114"/>
    <w:rsid w:val="005B6589"/>
    <w:rsid w:val="005C0760"/>
    <w:rsid w:val="005C2FC0"/>
    <w:rsid w:val="005C3C89"/>
    <w:rsid w:val="005C416E"/>
    <w:rsid w:val="005C4C1B"/>
    <w:rsid w:val="005C5E05"/>
    <w:rsid w:val="005C646B"/>
    <w:rsid w:val="005C66B6"/>
    <w:rsid w:val="005D05FE"/>
    <w:rsid w:val="005D081C"/>
    <w:rsid w:val="005D1E98"/>
    <w:rsid w:val="005D34A1"/>
    <w:rsid w:val="005D352F"/>
    <w:rsid w:val="005D5E89"/>
    <w:rsid w:val="005D7354"/>
    <w:rsid w:val="005D7E68"/>
    <w:rsid w:val="005E002F"/>
    <w:rsid w:val="005E4E28"/>
    <w:rsid w:val="005E6903"/>
    <w:rsid w:val="005E6B97"/>
    <w:rsid w:val="005E7E65"/>
    <w:rsid w:val="005F2AA9"/>
    <w:rsid w:val="005F2FC9"/>
    <w:rsid w:val="005F2FD6"/>
    <w:rsid w:val="005F3598"/>
    <w:rsid w:val="005F3FC3"/>
    <w:rsid w:val="005F4770"/>
    <w:rsid w:val="005F6F1A"/>
    <w:rsid w:val="005F6FA3"/>
    <w:rsid w:val="005F7ADC"/>
    <w:rsid w:val="00600436"/>
    <w:rsid w:val="006005EE"/>
    <w:rsid w:val="006008F5"/>
    <w:rsid w:val="0060117F"/>
    <w:rsid w:val="00601C3E"/>
    <w:rsid w:val="00602F0D"/>
    <w:rsid w:val="006032C6"/>
    <w:rsid w:val="00605586"/>
    <w:rsid w:val="00605668"/>
    <w:rsid w:val="00605904"/>
    <w:rsid w:val="00607035"/>
    <w:rsid w:val="00607879"/>
    <w:rsid w:val="00611EE1"/>
    <w:rsid w:val="006124CF"/>
    <w:rsid w:val="0061289B"/>
    <w:rsid w:val="00612A97"/>
    <w:rsid w:val="006142C9"/>
    <w:rsid w:val="0061470F"/>
    <w:rsid w:val="006164B0"/>
    <w:rsid w:val="00617276"/>
    <w:rsid w:val="00617EEE"/>
    <w:rsid w:val="00621CD6"/>
    <w:rsid w:val="00622D9C"/>
    <w:rsid w:val="00623278"/>
    <w:rsid w:val="00626326"/>
    <w:rsid w:val="00626378"/>
    <w:rsid w:val="00626946"/>
    <w:rsid w:val="00626BEC"/>
    <w:rsid w:val="0062788B"/>
    <w:rsid w:val="006322B3"/>
    <w:rsid w:val="006345D7"/>
    <w:rsid w:val="0063501E"/>
    <w:rsid w:val="00636B53"/>
    <w:rsid w:val="00636CCF"/>
    <w:rsid w:val="00642407"/>
    <w:rsid w:val="00643059"/>
    <w:rsid w:val="00643391"/>
    <w:rsid w:val="00643847"/>
    <w:rsid w:val="006444A7"/>
    <w:rsid w:val="006454F1"/>
    <w:rsid w:val="00645B70"/>
    <w:rsid w:val="006479F5"/>
    <w:rsid w:val="00652323"/>
    <w:rsid w:val="00652436"/>
    <w:rsid w:val="00652686"/>
    <w:rsid w:val="00653DF8"/>
    <w:rsid w:val="00653E59"/>
    <w:rsid w:val="0065421D"/>
    <w:rsid w:val="006549FA"/>
    <w:rsid w:val="00655B89"/>
    <w:rsid w:val="00655D81"/>
    <w:rsid w:val="006603B3"/>
    <w:rsid w:val="00660638"/>
    <w:rsid w:val="00660EEC"/>
    <w:rsid w:val="00662523"/>
    <w:rsid w:val="00662980"/>
    <w:rsid w:val="006639F6"/>
    <w:rsid w:val="006643AF"/>
    <w:rsid w:val="0066518C"/>
    <w:rsid w:val="00665C37"/>
    <w:rsid w:val="00665EBF"/>
    <w:rsid w:val="00665FB5"/>
    <w:rsid w:val="00666528"/>
    <w:rsid w:val="00666590"/>
    <w:rsid w:val="00667824"/>
    <w:rsid w:val="0067078F"/>
    <w:rsid w:val="0067146A"/>
    <w:rsid w:val="00671A4A"/>
    <w:rsid w:val="00672189"/>
    <w:rsid w:val="00672F1B"/>
    <w:rsid w:val="00673ABD"/>
    <w:rsid w:val="00675065"/>
    <w:rsid w:val="0067737A"/>
    <w:rsid w:val="00677C55"/>
    <w:rsid w:val="006806F8"/>
    <w:rsid w:val="00680833"/>
    <w:rsid w:val="00680E61"/>
    <w:rsid w:val="0068157F"/>
    <w:rsid w:val="00683FF6"/>
    <w:rsid w:val="006841F3"/>
    <w:rsid w:val="00684E69"/>
    <w:rsid w:val="00684FF0"/>
    <w:rsid w:val="00685EE3"/>
    <w:rsid w:val="00686260"/>
    <w:rsid w:val="006865CA"/>
    <w:rsid w:val="00687326"/>
    <w:rsid w:val="006917EF"/>
    <w:rsid w:val="00691B7F"/>
    <w:rsid w:val="006929CE"/>
    <w:rsid w:val="00693E05"/>
    <w:rsid w:val="00694A1B"/>
    <w:rsid w:val="006962A7"/>
    <w:rsid w:val="0069789E"/>
    <w:rsid w:val="006A0635"/>
    <w:rsid w:val="006A163C"/>
    <w:rsid w:val="006A31BE"/>
    <w:rsid w:val="006A3867"/>
    <w:rsid w:val="006A41F2"/>
    <w:rsid w:val="006A4D7B"/>
    <w:rsid w:val="006A4EF5"/>
    <w:rsid w:val="006A5216"/>
    <w:rsid w:val="006A70BE"/>
    <w:rsid w:val="006A771E"/>
    <w:rsid w:val="006B3285"/>
    <w:rsid w:val="006B3747"/>
    <w:rsid w:val="006B3F2B"/>
    <w:rsid w:val="006B4C5D"/>
    <w:rsid w:val="006B5A68"/>
    <w:rsid w:val="006B5A7E"/>
    <w:rsid w:val="006C09A2"/>
    <w:rsid w:val="006C12C8"/>
    <w:rsid w:val="006C2BC5"/>
    <w:rsid w:val="006C38BA"/>
    <w:rsid w:val="006C4C07"/>
    <w:rsid w:val="006C7C85"/>
    <w:rsid w:val="006D0418"/>
    <w:rsid w:val="006D0554"/>
    <w:rsid w:val="006D0559"/>
    <w:rsid w:val="006D0EEC"/>
    <w:rsid w:val="006D2315"/>
    <w:rsid w:val="006D3976"/>
    <w:rsid w:val="006D3E50"/>
    <w:rsid w:val="006D4AEE"/>
    <w:rsid w:val="006D4B6B"/>
    <w:rsid w:val="006D4E25"/>
    <w:rsid w:val="006D53B1"/>
    <w:rsid w:val="006D7AF6"/>
    <w:rsid w:val="006D7ECD"/>
    <w:rsid w:val="006E075C"/>
    <w:rsid w:val="006E0B84"/>
    <w:rsid w:val="006E0C1E"/>
    <w:rsid w:val="006E0C37"/>
    <w:rsid w:val="006E0ED5"/>
    <w:rsid w:val="006E183D"/>
    <w:rsid w:val="006E31D6"/>
    <w:rsid w:val="006E3D39"/>
    <w:rsid w:val="006E3F5A"/>
    <w:rsid w:val="006E43BB"/>
    <w:rsid w:val="006E47F1"/>
    <w:rsid w:val="006E7451"/>
    <w:rsid w:val="006E7BF3"/>
    <w:rsid w:val="006E7E31"/>
    <w:rsid w:val="006F18C5"/>
    <w:rsid w:val="006F21CD"/>
    <w:rsid w:val="006F2C00"/>
    <w:rsid w:val="006F3279"/>
    <w:rsid w:val="006F3A27"/>
    <w:rsid w:val="006F47B1"/>
    <w:rsid w:val="006F6E90"/>
    <w:rsid w:val="006F7AA0"/>
    <w:rsid w:val="00700983"/>
    <w:rsid w:val="00700B07"/>
    <w:rsid w:val="00700E54"/>
    <w:rsid w:val="00703578"/>
    <w:rsid w:val="0070390E"/>
    <w:rsid w:val="00704A92"/>
    <w:rsid w:val="00705694"/>
    <w:rsid w:val="00706263"/>
    <w:rsid w:val="00706FAC"/>
    <w:rsid w:val="00707CA5"/>
    <w:rsid w:val="007101BF"/>
    <w:rsid w:val="007120DB"/>
    <w:rsid w:val="007130A3"/>
    <w:rsid w:val="0071358D"/>
    <w:rsid w:val="0071481D"/>
    <w:rsid w:val="00715297"/>
    <w:rsid w:val="0071586B"/>
    <w:rsid w:val="00715F1F"/>
    <w:rsid w:val="00717D17"/>
    <w:rsid w:val="00720EB0"/>
    <w:rsid w:val="00721A69"/>
    <w:rsid w:val="00722815"/>
    <w:rsid w:val="007228F7"/>
    <w:rsid w:val="00723936"/>
    <w:rsid w:val="007248C1"/>
    <w:rsid w:val="00724CB6"/>
    <w:rsid w:val="00725968"/>
    <w:rsid w:val="00725978"/>
    <w:rsid w:val="00725FEC"/>
    <w:rsid w:val="00726128"/>
    <w:rsid w:val="0072637B"/>
    <w:rsid w:val="00726494"/>
    <w:rsid w:val="00726B22"/>
    <w:rsid w:val="00730572"/>
    <w:rsid w:val="00731F91"/>
    <w:rsid w:val="0073301A"/>
    <w:rsid w:val="00734FC3"/>
    <w:rsid w:val="007365A9"/>
    <w:rsid w:val="00740CA9"/>
    <w:rsid w:val="0074133C"/>
    <w:rsid w:val="0074386C"/>
    <w:rsid w:val="00743FDE"/>
    <w:rsid w:val="007456A8"/>
    <w:rsid w:val="00745A80"/>
    <w:rsid w:val="0074666A"/>
    <w:rsid w:val="00746B38"/>
    <w:rsid w:val="00746C25"/>
    <w:rsid w:val="00747040"/>
    <w:rsid w:val="00747F8D"/>
    <w:rsid w:val="007501BD"/>
    <w:rsid w:val="00750C30"/>
    <w:rsid w:val="007523ED"/>
    <w:rsid w:val="00752B9F"/>
    <w:rsid w:val="00752CE4"/>
    <w:rsid w:val="007531F8"/>
    <w:rsid w:val="007543E0"/>
    <w:rsid w:val="00754CE1"/>
    <w:rsid w:val="00757179"/>
    <w:rsid w:val="00757978"/>
    <w:rsid w:val="00757B94"/>
    <w:rsid w:val="00757D6C"/>
    <w:rsid w:val="007604A4"/>
    <w:rsid w:val="00762580"/>
    <w:rsid w:val="007626A0"/>
    <w:rsid w:val="00763CDC"/>
    <w:rsid w:val="0076472A"/>
    <w:rsid w:val="00764F3C"/>
    <w:rsid w:val="007657EB"/>
    <w:rsid w:val="00765B6E"/>
    <w:rsid w:val="00766BB4"/>
    <w:rsid w:val="0076749B"/>
    <w:rsid w:val="007678FE"/>
    <w:rsid w:val="00770CF2"/>
    <w:rsid w:val="00771768"/>
    <w:rsid w:val="0077317D"/>
    <w:rsid w:val="00773BB9"/>
    <w:rsid w:val="00775F07"/>
    <w:rsid w:val="00777BF0"/>
    <w:rsid w:val="00777D40"/>
    <w:rsid w:val="00777D7C"/>
    <w:rsid w:val="00780947"/>
    <w:rsid w:val="0078100C"/>
    <w:rsid w:val="0078161F"/>
    <w:rsid w:val="007825B3"/>
    <w:rsid w:val="007827BF"/>
    <w:rsid w:val="007834EF"/>
    <w:rsid w:val="007839A7"/>
    <w:rsid w:val="007847AD"/>
    <w:rsid w:val="00785072"/>
    <w:rsid w:val="00785DB0"/>
    <w:rsid w:val="0078736F"/>
    <w:rsid w:val="00787AC7"/>
    <w:rsid w:val="00787CE5"/>
    <w:rsid w:val="007904D9"/>
    <w:rsid w:val="00792ADF"/>
    <w:rsid w:val="007941D7"/>
    <w:rsid w:val="00795D44"/>
    <w:rsid w:val="00795EC1"/>
    <w:rsid w:val="007961B1"/>
    <w:rsid w:val="00796F20"/>
    <w:rsid w:val="007A0375"/>
    <w:rsid w:val="007A0F3E"/>
    <w:rsid w:val="007A15D5"/>
    <w:rsid w:val="007A1AD5"/>
    <w:rsid w:val="007A3427"/>
    <w:rsid w:val="007A4582"/>
    <w:rsid w:val="007A4F6C"/>
    <w:rsid w:val="007A5B58"/>
    <w:rsid w:val="007A67D5"/>
    <w:rsid w:val="007A7BB0"/>
    <w:rsid w:val="007A7C71"/>
    <w:rsid w:val="007A7F1B"/>
    <w:rsid w:val="007A7F44"/>
    <w:rsid w:val="007B0163"/>
    <w:rsid w:val="007B27E5"/>
    <w:rsid w:val="007B3486"/>
    <w:rsid w:val="007B48FE"/>
    <w:rsid w:val="007B5D26"/>
    <w:rsid w:val="007B5E6D"/>
    <w:rsid w:val="007B6248"/>
    <w:rsid w:val="007C1707"/>
    <w:rsid w:val="007C204C"/>
    <w:rsid w:val="007C30C5"/>
    <w:rsid w:val="007C30D0"/>
    <w:rsid w:val="007C4C11"/>
    <w:rsid w:val="007C4D2F"/>
    <w:rsid w:val="007C5438"/>
    <w:rsid w:val="007C56F8"/>
    <w:rsid w:val="007C5F22"/>
    <w:rsid w:val="007C689A"/>
    <w:rsid w:val="007C71A9"/>
    <w:rsid w:val="007D100C"/>
    <w:rsid w:val="007D1609"/>
    <w:rsid w:val="007D1B36"/>
    <w:rsid w:val="007D2530"/>
    <w:rsid w:val="007D2986"/>
    <w:rsid w:val="007D2C6D"/>
    <w:rsid w:val="007D3F9D"/>
    <w:rsid w:val="007D4308"/>
    <w:rsid w:val="007D51CC"/>
    <w:rsid w:val="007D5B17"/>
    <w:rsid w:val="007D5F2A"/>
    <w:rsid w:val="007E15EE"/>
    <w:rsid w:val="007E1E6F"/>
    <w:rsid w:val="007E26EF"/>
    <w:rsid w:val="007E3F9D"/>
    <w:rsid w:val="007E501D"/>
    <w:rsid w:val="007E506E"/>
    <w:rsid w:val="007E58C0"/>
    <w:rsid w:val="007E5F2F"/>
    <w:rsid w:val="007E7123"/>
    <w:rsid w:val="007F28D6"/>
    <w:rsid w:val="007F3339"/>
    <w:rsid w:val="007F353B"/>
    <w:rsid w:val="007F35F8"/>
    <w:rsid w:val="007F3B83"/>
    <w:rsid w:val="007F4B46"/>
    <w:rsid w:val="007F6AA6"/>
    <w:rsid w:val="007F7361"/>
    <w:rsid w:val="0080091F"/>
    <w:rsid w:val="00802BE6"/>
    <w:rsid w:val="00802D66"/>
    <w:rsid w:val="008036E4"/>
    <w:rsid w:val="00804621"/>
    <w:rsid w:val="00804A02"/>
    <w:rsid w:val="00805480"/>
    <w:rsid w:val="0080721F"/>
    <w:rsid w:val="008072D6"/>
    <w:rsid w:val="0081282C"/>
    <w:rsid w:val="00812DDD"/>
    <w:rsid w:val="00813A5D"/>
    <w:rsid w:val="00813ED7"/>
    <w:rsid w:val="00813F35"/>
    <w:rsid w:val="0081413C"/>
    <w:rsid w:val="0081427E"/>
    <w:rsid w:val="008147A7"/>
    <w:rsid w:val="00814E18"/>
    <w:rsid w:val="00815D93"/>
    <w:rsid w:val="008167F7"/>
    <w:rsid w:val="0081758B"/>
    <w:rsid w:val="00817870"/>
    <w:rsid w:val="008178F5"/>
    <w:rsid w:val="0082152B"/>
    <w:rsid w:val="00822266"/>
    <w:rsid w:val="00822C84"/>
    <w:rsid w:val="00823337"/>
    <w:rsid w:val="008248DD"/>
    <w:rsid w:val="008251F6"/>
    <w:rsid w:val="0082538B"/>
    <w:rsid w:val="00825497"/>
    <w:rsid w:val="00825D5D"/>
    <w:rsid w:val="00827BD9"/>
    <w:rsid w:val="00827BDD"/>
    <w:rsid w:val="00832D64"/>
    <w:rsid w:val="0083352B"/>
    <w:rsid w:val="00834985"/>
    <w:rsid w:val="00837333"/>
    <w:rsid w:val="008412A3"/>
    <w:rsid w:val="008425DB"/>
    <w:rsid w:val="00842984"/>
    <w:rsid w:val="00843D4D"/>
    <w:rsid w:val="00844103"/>
    <w:rsid w:val="008442BD"/>
    <w:rsid w:val="00845806"/>
    <w:rsid w:val="00846A81"/>
    <w:rsid w:val="00846D70"/>
    <w:rsid w:val="00846DF6"/>
    <w:rsid w:val="00847076"/>
    <w:rsid w:val="008478A5"/>
    <w:rsid w:val="00850235"/>
    <w:rsid w:val="00850692"/>
    <w:rsid w:val="00850CF7"/>
    <w:rsid w:val="00851D34"/>
    <w:rsid w:val="0085230F"/>
    <w:rsid w:val="00852798"/>
    <w:rsid w:val="008541FD"/>
    <w:rsid w:val="00854619"/>
    <w:rsid w:val="008558EB"/>
    <w:rsid w:val="00856CFB"/>
    <w:rsid w:val="00856E6D"/>
    <w:rsid w:val="00857113"/>
    <w:rsid w:val="008579E8"/>
    <w:rsid w:val="00860C58"/>
    <w:rsid w:val="00861222"/>
    <w:rsid w:val="0086171C"/>
    <w:rsid w:val="0086199F"/>
    <w:rsid w:val="00862836"/>
    <w:rsid w:val="008649CE"/>
    <w:rsid w:val="00865AE8"/>
    <w:rsid w:val="0086674A"/>
    <w:rsid w:val="00866938"/>
    <w:rsid w:val="0086794D"/>
    <w:rsid w:val="00867E90"/>
    <w:rsid w:val="008721D1"/>
    <w:rsid w:val="0087350D"/>
    <w:rsid w:val="00873723"/>
    <w:rsid w:val="00873A3F"/>
    <w:rsid w:val="00873CE1"/>
    <w:rsid w:val="00873FD8"/>
    <w:rsid w:val="008743E2"/>
    <w:rsid w:val="0087488F"/>
    <w:rsid w:val="00874DEA"/>
    <w:rsid w:val="00876E1D"/>
    <w:rsid w:val="00876E9C"/>
    <w:rsid w:val="00880970"/>
    <w:rsid w:val="00881436"/>
    <w:rsid w:val="008817B3"/>
    <w:rsid w:val="0088226A"/>
    <w:rsid w:val="00883F01"/>
    <w:rsid w:val="00885BD5"/>
    <w:rsid w:val="00885D1F"/>
    <w:rsid w:val="00886946"/>
    <w:rsid w:val="00886C4A"/>
    <w:rsid w:val="00890D41"/>
    <w:rsid w:val="00891209"/>
    <w:rsid w:val="00892B09"/>
    <w:rsid w:val="008944B0"/>
    <w:rsid w:val="008946CA"/>
    <w:rsid w:val="008960CE"/>
    <w:rsid w:val="00896593"/>
    <w:rsid w:val="008A1066"/>
    <w:rsid w:val="008A1607"/>
    <w:rsid w:val="008A2301"/>
    <w:rsid w:val="008A24BF"/>
    <w:rsid w:val="008A513D"/>
    <w:rsid w:val="008B0FFB"/>
    <w:rsid w:val="008B1749"/>
    <w:rsid w:val="008B38AC"/>
    <w:rsid w:val="008B46AE"/>
    <w:rsid w:val="008B476D"/>
    <w:rsid w:val="008B4C06"/>
    <w:rsid w:val="008B4E56"/>
    <w:rsid w:val="008B5C3C"/>
    <w:rsid w:val="008B60C4"/>
    <w:rsid w:val="008B65D3"/>
    <w:rsid w:val="008B68B4"/>
    <w:rsid w:val="008C0CBF"/>
    <w:rsid w:val="008C0FB3"/>
    <w:rsid w:val="008C1422"/>
    <w:rsid w:val="008C2E80"/>
    <w:rsid w:val="008C3749"/>
    <w:rsid w:val="008C4751"/>
    <w:rsid w:val="008C6D77"/>
    <w:rsid w:val="008D0AD6"/>
    <w:rsid w:val="008D0F38"/>
    <w:rsid w:val="008D111A"/>
    <w:rsid w:val="008D2B07"/>
    <w:rsid w:val="008D42DA"/>
    <w:rsid w:val="008D4331"/>
    <w:rsid w:val="008D4ECD"/>
    <w:rsid w:val="008D56F8"/>
    <w:rsid w:val="008D5EB9"/>
    <w:rsid w:val="008D5F1B"/>
    <w:rsid w:val="008D66CA"/>
    <w:rsid w:val="008D7CAC"/>
    <w:rsid w:val="008E10D8"/>
    <w:rsid w:val="008E1DA2"/>
    <w:rsid w:val="008E28E5"/>
    <w:rsid w:val="008E41ED"/>
    <w:rsid w:val="008E4673"/>
    <w:rsid w:val="008E6575"/>
    <w:rsid w:val="008E65A4"/>
    <w:rsid w:val="008E7520"/>
    <w:rsid w:val="008F0291"/>
    <w:rsid w:val="008F2A31"/>
    <w:rsid w:val="008F3470"/>
    <w:rsid w:val="008F34A7"/>
    <w:rsid w:val="008F34FE"/>
    <w:rsid w:val="008F408D"/>
    <w:rsid w:val="008F4257"/>
    <w:rsid w:val="008F6381"/>
    <w:rsid w:val="008F6E77"/>
    <w:rsid w:val="00901BD7"/>
    <w:rsid w:val="009028B1"/>
    <w:rsid w:val="009043EF"/>
    <w:rsid w:val="0090469B"/>
    <w:rsid w:val="00904AFB"/>
    <w:rsid w:val="00904C89"/>
    <w:rsid w:val="00904EC3"/>
    <w:rsid w:val="00910FA2"/>
    <w:rsid w:val="00914A9B"/>
    <w:rsid w:val="0091555E"/>
    <w:rsid w:val="00915CCA"/>
    <w:rsid w:val="00915D8A"/>
    <w:rsid w:val="009167F8"/>
    <w:rsid w:val="009175A1"/>
    <w:rsid w:val="00920114"/>
    <w:rsid w:val="0092026B"/>
    <w:rsid w:val="0092043A"/>
    <w:rsid w:val="009206CC"/>
    <w:rsid w:val="009215F0"/>
    <w:rsid w:val="00924A5F"/>
    <w:rsid w:val="0092540E"/>
    <w:rsid w:val="00925E12"/>
    <w:rsid w:val="0092621F"/>
    <w:rsid w:val="00926CCA"/>
    <w:rsid w:val="00927E71"/>
    <w:rsid w:val="00930271"/>
    <w:rsid w:val="009308C1"/>
    <w:rsid w:val="00931146"/>
    <w:rsid w:val="0093243D"/>
    <w:rsid w:val="0093288B"/>
    <w:rsid w:val="009338C7"/>
    <w:rsid w:val="009339AB"/>
    <w:rsid w:val="00933A61"/>
    <w:rsid w:val="00934187"/>
    <w:rsid w:val="00935211"/>
    <w:rsid w:val="00936321"/>
    <w:rsid w:val="0093760F"/>
    <w:rsid w:val="00937C13"/>
    <w:rsid w:val="0094226B"/>
    <w:rsid w:val="00942653"/>
    <w:rsid w:val="009429D4"/>
    <w:rsid w:val="009442A3"/>
    <w:rsid w:val="0094516A"/>
    <w:rsid w:val="00945B55"/>
    <w:rsid w:val="00946128"/>
    <w:rsid w:val="00947DA5"/>
    <w:rsid w:val="00950054"/>
    <w:rsid w:val="009500CE"/>
    <w:rsid w:val="0095031C"/>
    <w:rsid w:val="00953E10"/>
    <w:rsid w:val="0095741B"/>
    <w:rsid w:val="00957779"/>
    <w:rsid w:val="00957F2B"/>
    <w:rsid w:val="009608A4"/>
    <w:rsid w:val="009632D4"/>
    <w:rsid w:val="00963A06"/>
    <w:rsid w:val="00963BEE"/>
    <w:rsid w:val="00963C92"/>
    <w:rsid w:val="00964680"/>
    <w:rsid w:val="00965478"/>
    <w:rsid w:val="009664AA"/>
    <w:rsid w:val="009667F7"/>
    <w:rsid w:val="00967378"/>
    <w:rsid w:val="00970540"/>
    <w:rsid w:val="009705EE"/>
    <w:rsid w:val="00970E21"/>
    <w:rsid w:val="009726D6"/>
    <w:rsid w:val="00972B0C"/>
    <w:rsid w:val="00974101"/>
    <w:rsid w:val="00975A77"/>
    <w:rsid w:val="00976ECC"/>
    <w:rsid w:val="00976FA5"/>
    <w:rsid w:val="00977778"/>
    <w:rsid w:val="0098048B"/>
    <w:rsid w:val="009805D2"/>
    <w:rsid w:val="0098098F"/>
    <w:rsid w:val="009813DD"/>
    <w:rsid w:val="00981753"/>
    <w:rsid w:val="00982E36"/>
    <w:rsid w:val="00984873"/>
    <w:rsid w:val="0098503D"/>
    <w:rsid w:val="00986ED8"/>
    <w:rsid w:val="00987A6B"/>
    <w:rsid w:val="00992DB0"/>
    <w:rsid w:val="00992F9D"/>
    <w:rsid w:val="00992FEA"/>
    <w:rsid w:val="009948A3"/>
    <w:rsid w:val="009A1684"/>
    <w:rsid w:val="009A1849"/>
    <w:rsid w:val="009A1D68"/>
    <w:rsid w:val="009A2669"/>
    <w:rsid w:val="009A2D1F"/>
    <w:rsid w:val="009A3DB1"/>
    <w:rsid w:val="009A4123"/>
    <w:rsid w:val="009A5052"/>
    <w:rsid w:val="009A6738"/>
    <w:rsid w:val="009A72DB"/>
    <w:rsid w:val="009B0361"/>
    <w:rsid w:val="009B0409"/>
    <w:rsid w:val="009B08A3"/>
    <w:rsid w:val="009B0FA5"/>
    <w:rsid w:val="009B2CD0"/>
    <w:rsid w:val="009B305B"/>
    <w:rsid w:val="009B4BB4"/>
    <w:rsid w:val="009B5E7C"/>
    <w:rsid w:val="009B68FB"/>
    <w:rsid w:val="009C0530"/>
    <w:rsid w:val="009C2387"/>
    <w:rsid w:val="009C4C11"/>
    <w:rsid w:val="009C596A"/>
    <w:rsid w:val="009C5B7A"/>
    <w:rsid w:val="009C7EA2"/>
    <w:rsid w:val="009D193C"/>
    <w:rsid w:val="009D20FD"/>
    <w:rsid w:val="009D25CF"/>
    <w:rsid w:val="009D2712"/>
    <w:rsid w:val="009D2CFB"/>
    <w:rsid w:val="009D3E46"/>
    <w:rsid w:val="009D471A"/>
    <w:rsid w:val="009D472F"/>
    <w:rsid w:val="009D4C9F"/>
    <w:rsid w:val="009D797D"/>
    <w:rsid w:val="009E1081"/>
    <w:rsid w:val="009E124F"/>
    <w:rsid w:val="009E14B3"/>
    <w:rsid w:val="009E158F"/>
    <w:rsid w:val="009E166B"/>
    <w:rsid w:val="009E2347"/>
    <w:rsid w:val="009E23B1"/>
    <w:rsid w:val="009E30AA"/>
    <w:rsid w:val="009E5E7E"/>
    <w:rsid w:val="009E713D"/>
    <w:rsid w:val="009E7E45"/>
    <w:rsid w:val="009F0261"/>
    <w:rsid w:val="009F05BA"/>
    <w:rsid w:val="009F1A15"/>
    <w:rsid w:val="009F237A"/>
    <w:rsid w:val="009F4459"/>
    <w:rsid w:val="009F45E6"/>
    <w:rsid w:val="009F46D7"/>
    <w:rsid w:val="009F4792"/>
    <w:rsid w:val="009F4992"/>
    <w:rsid w:val="009F5353"/>
    <w:rsid w:val="009F6609"/>
    <w:rsid w:val="009F6E85"/>
    <w:rsid w:val="00A00C88"/>
    <w:rsid w:val="00A0264E"/>
    <w:rsid w:val="00A026C2"/>
    <w:rsid w:val="00A02FFD"/>
    <w:rsid w:val="00A0509C"/>
    <w:rsid w:val="00A05704"/>
    <w:rsid w:val="00A06077"/>
    <w:rsid w:val="00A07404"/>
    <w:rsid w:val="00A10C80"/>
    <w:rsid w:val="00A12761"/>
    <w:rsid w:val="00A146E9"/>
    <w:rsid w:val="00A21254"/>
    <w:rsid w:val="00A235BA"/>
    <w:rsid w:val="00A24839"/>
    <w:rsid w:val="00A25123"/>
    <w:rsid w:val="00A2678E"/>
    <w:rsid w:val="00A26B1A"/>
    <w:rsid w:val="00A2754B"/>
    <w:rsid w:val="00A27CAE"/>
    <w:rsid w:val="00A30B7D"/>
    <w:rsid w:val="00A30E12"/>
    <w:rsid w:val="00A321FE"/>
    <w:rsid w:val="00A32223"/>
    <w:rsid w:val="00A32F47"/>
    <w:rsid w:val="00A338E4"/>
    <w:rsid w:val="00A3591A"/>
    <w:rsid w:val="00A35C10"/>
    <w:rsid w:val="00A364D4"/>
    <w:rsid w:val="00A37F09"/>
    <w:rsid w:val="00A42D20"/>
    <w:rsid w:val="00A43747"/>
    <w:rsid w:val="00A43BF9"/>
    <w:rsid w:val="00A43C5E"/>
    <w:rsid w:val="00A444C3"/>
    <w:rsid w:val="00A44F72"/>
    <w:rsid w:val="00A45C79"/>
    <w:rsid w:val="00A474A0"/>
    <w:rsid w:val="00A4769B"/>
    <w:rsid w:val="00A47817"/>
    <w:rsid w:val="00A4785D"/>
    <w:rsid w:val="00A502E3"/>
    <w:rsid w:val="00A514B1"/>
    <w:rsid w:val="00A54097"/>
    <w:rsid w:val="00A55BC4"/>
    <w:rsid w:val="00A5758D"/>
    <w:rsid w:val="00A5778A"/>
    <w:rsid w:val="00A60BF3"/>
    <w:rsid w:val="00A60CD2"/>
    <w:rsid w:val="00A620B3"/>
    <w:rsid w:val="00A621D3"/>
    <w:rsid w:val="00A62281"/>
    <w:rsid w:val="00A63136"/>
    <w:rsid w:val="00A6415D"/>
    <w:rsid w:val="00A64164"/>
    <w:rsid w:val="00A64B05"/>
    <w:rsid w:val="00A66222"/>
    <w:rsid w:val="00A70484"/>
    <w:rsid w:val="00A7061E"/>
    <w:rsid w:val="00A7100C"/>
    <w:rsid w:val="00A73D01"/>
    <w:rsid w:val="00A7554B"/>
    <w:rsid w:val="00A75AB0"/>
    <w:rsid w:val="00A7798E"/>
    <w:rsid w:val="00A77A5C"/>
    <w:rsid w:val="00A77B04"/>
    <w:rsid w:val="00A80A5B"/>
    <w:rsid w:val="00A8114B"/>
    <w:rsid w:val="00A81C4C"/>
    <w:rsid w:val="00A83AE5"/>
    <w:rsid w:val="00A8456B"/>
    <w:rsid w:val="00A85F38"/>
    <w:rsid w:val="00A867D4"/>
    <w:rsid w:val="00A8761E"/>
    <w:rsid w:val="00A9031B"/>
    <w:rsid w:val="00A92A8B"/>
    <w:rsid w:val="00A92D72"/>
    <w:rsid w:val="00A952C5"/>
    <w:rsid w:val="00A95A7D"/>
    <w:rsid w:val="00A96284"/>
    <w:rsid w:val="00AA1349"/>
    <w:rsid w:val="00AA191A"/>
    <w:rsid w:val="00AA1F2E"/>
    <w:rsid w:val="00AA2B4B"/>
    <w:rsid w:val="00AA2E20"/>
    <w:rsid w:val="00AA3A64"/>
    <w:rsid w:val="00AA7A55"/>
    <w:rsid w:val="00AB08AB"/>
    <w:rsid w:val="00AB2518"/>
    <w:rsid w:val="00AB2D15"/>
    <w:rsid w:val="00AB2FF9"/>
    <w:rsid w:val="00AB35FC"/>
    <w:rsid w:val="00AB5617"/>
    <w:rsid w:val="00AB65D0"/>
    <w:rsid w:val="00AB6BE6"/>
    <w:rsid w:val="00AB6FDA"/>
    <w:rsid w:val="00AB6FF9"/>
    <w:rsid w:val="00AB70C8"/>
    <w:rsid w:val="00AB72EE"/>
    <w:rsid w:val="00AB7F6F"/>
    <w:rsid w:val="00AC0708"/>
    <w:rsid w:val="00AC12C0"/>
    <w:rsid w:val="00AC1774"/>
    <w:rsid w:val="00AC2BFF"/>
    <w:rsid w:val="00AC2FA5"/>
    <w:rsid w:val="00AC39FB"/>
    <w:rsid w:val="00AC3E8C"/>
    <w:rsid w:val="00AC5008"/>
    <w:rsid w:val="00AC5B1E"/>
    <w:rsid w:val="00AC5D4B"/>
    <w:rsid w:val="00AC70F3"/>
    <w:rsid w:val="00AC7286"/>
    <w:rsid w:val="00AD0F3B"/>
    <w:rsid w:val="00AD0FF5"/>
    <w:rsid w:val="00AD1303"/>
    <w:rsid w:val="00AD3834"/>
    <w:rsid w:val="00AD3D62"/>
    <w:rsid w:val="00AD597A"/>
    <w:rsid w:val="00AD6AAB"/>
    <w:rsid w:val="00AD7194"/>
    <w:rsid w:val="00AD7A85"/>
    <w:rsid w:val="00AE0FBA"/>
    <w:rsid w:val="00AE2677"/>
    <w:rsid w:val="00AE31A9"/>
    <w:rsid w:val="00AE5D78"/>
    <w:rsid w:val="00AE6590"/>
    <w:rsid w:val="00AE7D83"/>
    <w:rsid w:val="00AF005F"/>
    <w:rsid w:val="00AF0BA3"/>
    <w:rsid w:val="00AF1F10"/>
    <w:rsid w:val="00AF26AB"/>
    <w:rsid w:val="00AF4843"/>
    <w:rsid w:val="00AF62EF"/>
    <w:rsid w:val="00AF6E6D"/>
    <w:rsid w:val="00B00AAD"/>
    <w:rsid w:val="00B0332D"/>
    <w:rsid w:val="00B0439A"/>
    <w:rsid w:val="00B0487A"/>
    <w:rsid w:val="00B048F4"/>
    <w:rsid w:val="00B07ABF"/>
    <w:rsid w:val="00B07FAF"/>
    <w:rsid w:val="00B1204C"/>
    <w:rsid w:val="00B1299D"/>
    <w:rsid w:val="00B137BB"/>
    <w:rsid w:val="00B16787"/>
    <w:rsid w:val="00B215B3"/>
    <w:rsid w:val="00B2318D"/>
    <w:rsid w:val="00B25B9B"/>
    <w:rsid w:val="00B25CF0"/>
    <w:rsid w:val="00B26B38"/>
    <w:rsid w:val="00B27176"/>
    <w:rsid w:val="00B31BE9"/>
    <w:rsid w:val="00B35393"/>
    <w:rsid w:val="00B35822"/>
    <w:rsid w:val="00B3631A"/>
    <w:rsid w:val="00B36D30"/>
    <w:rsid w:val="00B37B90"/>
    <w:rsid w:val="00B40842"/>
    <w:rsid w:val="00B4089A"/>
    <w:rsid w:val="00B44098"/>
    <w:rsid w:val="00B44AD4"/>
    <w:rsid w:val="00B45EA9"/>
    <w:rsid w:val="00B50BEB"/>
    <w:rsid w:val="00B50D32"/>
    <w:rsid w:val="00B51534"/>
    <w:rsid w:val="00B51ABF"/>
    <w:rsid w:val="00B51B82"/>
    <w:rsid w:val="00B52319"/>
    <w:rsid w:val="00B536BC"/>
    <w:rsid w:val="00B5410E"/>
    <w:rsid w:val="00B5441C"/>
    <w:rsid w:val="00B54496"/>
    <w:rsid w:val="00B5453F"/>
    <w:rsid w:val="00B5561B"/>
    <w:rsid w:val="00B55A93"/>
    <w:rsid w:val="00B56180"/>
    <w:rsid w:val="00B56CEA"/>
    <w:rsid w:val="00B56DD8"/>
    <w:rsid w:val="00B60095"/>
    <w:rsid w:val="00B60B0F"/>
    <w:rsid w:val="00B62E9F"/>
    <w:rsid w:val="00B634A6"/>
    <w:rsid w:val="00B6378D"/>
    <w:rsid w:val="00B643EE"/>
    <w:rsid w:val="00B66674"/>
    <w:rsid w:val="00B67F50"/>
    <w:rsid w:val="00B70B5D"/>
    <w:rsid w:val="00B73480"/>
    <w:rsid w:val="00B73906"/>
    <w:rsid w:val="00B73ED1"/>
    <w:rsid w:val="00B74DEC"/>
    <w:rsid w:val="00B75FD0"/>
    <w:rsid w:val="00B76583"/>
    <w:rsid w:val="00B76C45"/>
    <w:rsid w:val="00B805F8"/>
    <w:rsid w:val="00B80847"/>
    <w:rsid w:val="00B81075"/>
    <w:rsid w:val="00B82B62"/>
    <w:rsid w:val="00B82F6F"/>
    <w:rsid w:val="00B838C3"/>
    <w:rsid w:val="00B83A6F"/>
    <w:rsid w:val="00B84650"/>
    <w:rsid w:val="00B85E23"/>
    <w:rsid w:val="00B86397"/>
    <w:rsid w:val="00B8648F"/>
    <w:rsid w:val="00B86755"/>
    <w:rsid w:val="00B90078"/>
    <w:rsid w:val="00B901DA"/>
    <w:rsid w:val="00B9190A"/>
    <w:rsid w:val="00B91984"/>
    <w:rsid w:val="00B9228A"/>
    <w:rsid w:val="00B92BF9"/>
    <w:rsid w:val="00B93CE5"/>
    <w:rsid w:val="00B93D78"/>
    <w:rsid w:val="00B94394"/>
    <w:rsid w:val="00B969A9"/>
    <w:rsid w:val="00B97990"/>
    <w:rsid w:val="00B97B46"/>
    <w:rsid w:val="00BA2325"/>
    <w:rsid w:val="00BA2C64"/>
    <w:rsid w:val="00BA2F41"/>
    <w:rsid w:val="00BA35D4"/>
    <w:rsid w:val="00BA4F0E"/>
    <w:rsid w:val="00BA560D"/>
    <w:rsid w:val="00BA7C03"/>
    <w:rsid w:val="00BA7FD2"/>
    <w:rsid w:val="00BB0EF3"/>
    <w:rsid w:val="00BB1865"/>
    <w:rsid w:val="00BB1C54"/>
    <w:rsid w:val="00BB2534"/>
    <w:rsid w:val="00BB2C40"/>
    <w:rsid w:val="00BB3FE0"/>
    <w:rsid w:val="00BB44F0"/>
    <w:rsid w:val="00BB5501"/>
    <w:rsid w:val="00BB66EF"/>
    <w:rsid w:val="00BB7E9E"/>
    <w:rsid w:val="00BC1901"/>
    <w:rsid w:val="00BC1D71"/>
    <w:rsid w:val="00BC1F6F"/>
    <w:rsid w:val="00BC2117"/>
    <w:rsid w:val="00BC38FA"/>
    <w:rsid w:val="00BC3D09"/>
    <w:rsid w:val="00BC3FD5"/>
    <w:rsid w:val="00BC406E"/>
    <w:rsid w:val="00BC4818"/>
    <w:rsid w:val="00BC4BA4"/>
    <w:rsid w:val="00BC4C5D"/>
    <w:rsid w:val="00BC4E89"/>
    <w:rsid w:val="00BC54DF"/>
    <w:rsid w:val="00BC5543"/>
    <w:rsid w:val="00BC60D5"/>
    <w:rsid w:val="00BC623C"/>
    <w:rsid w:val="00BD072B"/>
    <w:rsid w:val="00BD10C1"/>
    <w:rsid w:val="00BD1A22"/>
    <w:rsid w:val="00BD1EB3"/>
    <w:rsid w:val="00BD20DA"/>
    <w:rsid w:val="00BD334F"/>
    <w:rsid w:val="00BD3A90"/>
    <w:rsid w:val="00BD3AA1"/>
    <w:rsid w:val="00BD3AAA"/>
    <w:rsid w:val="00BD5442"/>
    <w:rsid w:val="00BD5C78"/>
    <w:rsid w:val="00BD5E91"/>
    <w:rsid w:val="00BD7786"/>
    <w:rsid w:val="00BE27C7"/>
    <w:rsid w:val="00BE302A"/>
    <w:rsid w:val="00BE3A7B"/>
    <w:rsid w:val="00BE491F"/>
    <w:rsid w:val="00BE5634"/>
    <w:rsid w:val="00BE6EBB"/>
    <w:rsid w:val="00BF0B72"/>
    <w:rsid w:val="00BF120D"/>
    <w:rsid w:val="00BF1575"/>
    <w:rsid w:val="00BF546A"/>
    <w:rsid w:val="00BF5CF7"/>
    <w:rsid w:val="00BF64EE"/>
    <w:rsid w:val="00BF68E4"/>
    <w:rsid w:val="00BF6A5D"/>
    <w:rsid w:val="00BF6AED"/>
    <w:rsid w:val="00BF7824"/>
    <w:rsid w:val="00BF7A52"/>
    <w:rsid w:val="00BF7D6F"/>
    <w:rsid w:val="00C00551"/>
    <w:rsid w:val="00C0233C"/>
    <w:rsid w:val="00C024BE"/>
    <w:rsid w:val="00C028F6"/>
    <w:rsid w:val="00C03517"/>
    <w:rsid w:val="00C039DB"/>
    <w:rsid w:val="00C03D37"/>
    <w:rsid w:val="00C04B30"/>
    <w:rsid w:val="00C055A9"/>
    <w:rsid w:val="00C05CAA"/>
    <w:rsid w:val="00C073F2"/>
    <w:rsid w:val="00C10537"/>
    <w:rsid w:val="00C12146"/>
    <w:rsid w:val="00C1367B"/>
    <w:rsid w:val="00C1387D"/>
    <w:rsid w:val="00C13A7D"/>
    <w:rsid w:val="00C14EB2"/>
    <w:rsid w:val="00C153D8"/>
    <w:rsid w:val="00C155EA"/>
    <w:rsid w:val="00C158B0"/>
    <w:rsid w:val="00C164CE"/>
    <w:rsid w:val="00C16F10"/>
    <w:rsid w:val="00C17BC8"/>
    <w:rsid w:val="00C201AF"/>
    <w:rsid w:val="00C20BCA"/>
    <w:rsid w:val="00C2113C"/>
    <w:rsid w:val="00C21CDD"/>
    <w:rsid w:val="00C259D5"/>
    <w:rsid w:val="00C30215"/>
    <w:rsid w:val="00C304E2"/>
    <w:rsid w:val="00C30642"/>
    <w:rsid w:val="00C3099F"/>
    <w:rsid w:val="00C30EC6"/>
    <w:rsid w:val="00C310D3"/>
    <w:rsid w:val="00C342EA"/>
    <w:rsid w:val="00C35091"/>
    <w:rsid w:val="00C369F9"/>
    <w:rsid w:val="00C37F60"/>
    <w:rsid w:val="00C401A9"/>
    <w:rsid w:val="00C4071E"/>
    <w:rsid w:val="00C42B1E"/>
    <w:rsid w:val="00C43968"/>
    <w:rsid w:val="00C43EC0"/>
    <w:rsid w:val="00C44237"/>
    <w:rsid w:val="00C45EB0"/>
    <w:rsid w:val="00C4687F"/>
    <w:rsid w:val="00C47682"/>
    <w:rsid w:val="00C51116"/>
    <w:rsid w:val="00C52B5C"/>
    <w:rsid w:val="00C53702"/>
    <w:rsid w:val="00C540DE"/>
    <w:rsid w:val="00C5463D"/>
    <w:rsid w:val="00C55C27"/>
    <w:rsid w:val="00C56108"/>
    <w:rsid w:val="00C566FD"/>
    <w:rsid w:val="00C56C4F"/>
    <w:rsid w:val="00C57E1A"/>
    <w:rsid w:val="00C60587"/>
    <w:rsid w:val="00C610F7"/>
    <w:rsid w:val="00C61611"/>
    <w:rsid w:val="00C6168C"/>
    <w:rsid w:val="00C6313C"/>
    <w:rsid w:val="00C63352"/>
    <w:rsid w:val="00C63C4B"/>
    <w:rsid w:val="00C658C1"/>
    <w:rsid w:val="00C65CD8"/>
    <w:rsid w:val="00C70AAC"/>
    <w:rsid w:val="00C7167C"/>
    <w:rsid w:val="00C72610"/>
    <w:rsid w:val="00C72D44"/>
    <w:rsid w:val="00C72EEB"/>
    <w:rsid w:val="00C74DD9"/>
    <w:rsid w:val="00C752B2"/>
    <w:rsid w:val="00C75F57"/>
    <w:rsid w:val="00C76DAB"/>
    <w:rsid w:val="00C76E30"/>
    <w:rsid w:val="00C77979"/>
    <w:rsid w:val="00C77ABE"/>
    <w:rsid w:val="00C8114C"/>
    <w:rsid w:val="00C82643"/>
    <w:rsid w:val="00C82E05"/>
    <w:rsid w:val="00C8364A"/>
    <w:rsid w:val="00C83AA9"/>
    <w:rsid w:val="00C844DD"/>
    <w:rsid w:val="00C9147D"/>
    <w:rsid w:val="00C91BEF"/>
    <w:rsid w:val="00C92AB3"/>
    <w:rsid w:val="00C966AD"/>
    <w:rsid w:val="00C966BA"/>
    <w:rsid w:val="00C974E7"/>
    <w:rsid w:val="00CA1324"/>
    <w:rsid w:val="00CA2485"/>
    <w:rsid w:val="00CA25F2"/>
    <w:rsid w:val="00CA3408"/>
    <w:rsid w:val="00CA3695"/>
    <w:rsid w:val="00CA535D"/>
    <w:rsid w:val="00CA5451"/>
    <w:rsid w:val="00CA59EB"/>
    <w:rsid w:val="00CA6671"/>
    <w:rsid w:val="00CA7ACC"/>
    <w:rsid w:val="00CB1410"/>
    <w:rsid w:val="00CB1B40"/>
    <w:rsid w:val="00CB2E37"/>
    <w:rsid w:val="00CB3D24"/>
    <w:rsid w:val="00CB4DDF"/>
    <w:rsid w:val="00CB50B6"/>
    <w:rsid w:val="00CB539D"/>
    <w:rsid w:val="00CB5B11"/>
    <w:rsid w:val="00CB5C2F"/>
    <w:rsid w:val="00CB636F"/>
    <w:rsid w:val="00CB7B12"/>
    <w:rsid w:val="00CC00B7"/>
    <w:rsid w:val="00CC038B"/>
    <w:rsid w:val="00CC1342"/>
    <w:rsid w:val="00CC7D23"/>
    <w:rsid w:val="00CD1018"/>
    <w:rsid w:val="00CD115D"/>
    <w:rsid w:val="00CD1B03"/>
    <w:rsid w:val="00CD264F"/>
    <w:rsid w:val="00CD2B14"/>
    <w:rsid w:val="00CD46ED"/>
    <w:rsid w:val="00CD47B2"/>
    <w:rsid w:val="00CD4B5A"/>
    <w:rsid w:val="00CD4EF6"/>
    <w:rsid w:val="00CD55D0"/>
    <w:rsid w:val="00CD5707"/>
    <w:rsid w:val="00CD5D73"/>
    <w:rsid w:val="00CD6C2E"/>
    <w:rsid w:val="00CE073E"/>
    <w:rsid w:val="00CE132C"/>
    <w:rsid w:val="00CE14DC"/>
    <w:rsid w:val="00CE1909"/>
    <w:rsid w:val="00CE24F4"/>
    <w:rsid w:val="00CE2D12"/>
    <w:rsid w:val="00CE2DE9"/>
    <w:rsid w:val="00CE34B7"/>
    <w:rsid w:val="00CE45D1"/>
    <w:rsid w:val="00CE5583"/>
    <w:rsid w:val="00CE7F74"/>
    <w:rsid w:val="00CF0DBA"/>
    <w:rsid w:val="00CF1097"/>
    <w:rsid w:val="00CF2A55"/>
    <w:rsid w:val="00CF63AF"/>
    <w:rsid w:val="00CF65C2"/>
    <w:rsid w:val="00D000B5"/>
    <w:rsid w:val="00D01233"/>
    <w:rsid w:val="00D019D6"/>
    <w:rsid w:val="00D03C72"/>
    <w:rsid w:val="00D065F3"/>
    <w:rsid w:val="00D070C0"/>
    <w:rsid w:val="00D11052"/>
    <w:rsid w:val="00D11318"/>
    <w:rsid w:val="00D12A2D"/>
    <w:rsid w:val="00D136AB"/>
    <w:rsid w:val="00D1473F"/>
    <w:rsid w:val="00D15CAD"/>
    <w:rsid w:val="00D169DD"/>
    <w:rsid w:val="00D17294"/>
    <w:rsid w:val="00D175E7"/>
    <w:rsid w:val="00D177C2"/>
    <w:rsid w:val="00D17858"/>
    <w:rsid w:val="00D20A96"/>
    <w:rsid w:val="00D2112D"/>
    <w:rsid w:val="00D21EBE"/>
    <w:rsid w:val="00D22E46"/>
    <w:rsid w:val="00D23C56"/>
    <w:rsid w:val="00D269F1"/>
    <w:rsid w:val="00D27433"/>
    <w:rsid w:val="00D30148"/>
    <w:rsid w:val="00D30EA6"/>
    <w:rsid w:val="00D30ECB"/>
    <w:rsid w:val="00D31757"/>
    <w:rsid w:val="00D319BB"/>
    <w:rsid w:val="00D3278F"/>
    <w:rsid w:val="00D33374"/>
    <w:rsid w:val="00D3475E"/>
    <w:rsid w:val="00D348AF"/>
    <w:rsid w:val="00D348FF"/>
    <w:rsid w:val="00D34AE1"/>
    <w:rsid w:val="00D35258"/>
    <w:rsid w:val="00D36B4C"/>
    <w:rsid w:val="00D36D59"/>
    <w:rsid w:val="00D37D12"/>
    <w:rsid w:val="00D40767"/>
    <w:rsid w:val="00D426AC"/>
    <w:rsid w:val="00D43474"/>
    <w:rsid w:val="00D43B2C"/>
    <w:rsid w:val="00D440D0"/>
    <w:rsid w:val="00D44168"/>
    <w:rsid w:val="00D448EC"/>
    <w:rsid w:val="00D44D12"/>
    <w:rsid w:val="00D454BD"/>
    <w:rsid w:val="00D4635E"/>
    <w:rsid w:val="00D46436"/>
    <w:rsid w:val="00D47210"/>
    <w:rsid w:val="00D47FBD"/>
    <w:rsid w:val="00D5280F"/>
    <w:rsid w:val="00D5457B"/>
    <w:rsid w:val="00D5542B"/>
    <w:rsid w:val="00D563A4"/>
    <w:rsid w:val="00D56F63"/>
    <w:rsid w:val="00D574ED"/>
    <w:rsid w:val="00D57B04"/>
    <w:rsid w:val="00D604FD"/>
    <w:rsid w:val="00D62974"/>
    <w:rsid w:val="00D63527"/>
    <w:rsid w:val="00D65148"/>
    <w:rsid w:val="00D657EE"/>
    <w:rsid w:val="00D6762E"/>
    <w:rsid w:val="00D70ECF"/>
    <w:rsid w:val="00D70FA9"/>
    <w:rsid w:val="00D710B9"/>
    <w:rsid w:val="00D735CD"/>
    <w:rsid w:val="00D753BC"/>
    <w:rsid w:val="00D75AFF"/>
    <w:rsid w:val="00D76701"/>
    <w:rsid w:val="00D76B4C"/>
    <w:rsid w:val="00D8065A"/>
    <w:rsid w:val="00D817CC"/>
    <w:rsid w:val="00D8362D"/>
    <w:rsid w:val="00D84765"/>
    <w:rsid w:val="00D847BA"/>
    <w:rsid w:val="00D8505E"/>
    <w:rsid w:val="00D869E1"/>
    <w:rsid w:val="00D86B98"/>
    <w:rsid w:val="00D90187"/>
    <w:rsid w:val="00D90793"/>
    <w:rsid w:val="00D90C0B"/>
    <w:rsid w:val="00D91F61"/>
    <w:rsid w:val="00D935F9"/>
    <w:rsid w:val="00D93C69"/>
    <w:rsid w:val="00D955E5"/>
    <w:rsid w:val="00D95B8A"/>
    <w:rsid w:val="00D966AB"/>
    <w:rsid w:val="00D96825"/>
    <w:rsid w:val="00D96B5C"/>
    <w:rsid w:val="00D96E92"/>
    <w:rsid w:val="00D97C83"/>
    <w:rsid w:val="00DA1988"/>
    <w:rsid w:val="00DA205A"/>
    <w:rsid w:val="00DA21B4"/>
    <w:rsid w:val="00DA3E89"/>
    <w:rsid w:val="00DA44D2"/>
    <w:rsid w:val="00DA4EF1"/>
    <w:rsid w:val="00DA54B2"/>
    <w:rsid w:val="00DA5541"/>
    <w:rsid w:val="00DA6C15"/>
    <w:rsid w:val="00DA757E"/>
    <w:rsid w:val="00DA7B93"/>
    <w:rsid w:val="00DB0BE9"/>
    <w:rsid w:val="00DB0C31"/>
    <w:rsid w:val="00DB2787"/>
    <w:rsid w:val="00DB2FAD"/>
    <w:rsid w:val="00DB36B4"/>
    <w:rsid w:val="00DB467B"/>
    <w:rsid w:val="00DB551D"/>
    <w:rsid w:val="00DB6194"/>
    <w:rsid w:val="00DC0320"/>
    <w:rsid w:val="00DC0FF4"/>
    <w:rsid w:val="00DC1875"/>
    <w:rsid w:val="00DC2649"/>
    <w:rsid w:val="00DC39D8"/>
    <w:rsid w:val="00DC3FCB"/>
    <w:rsid w:val="00DC4496"/>
    <w:rsid w:val="00DC45B5"/>
    <w:rsid w:val="00DC4D47"/>
    <w:rsid w:val="00DC4FB2"/>
    <w:rsid w:val="00DC710A"/>
    <w:rsid w:val="00DC74A5"/>
    <w:rsid w:val="00DD0FDF"/>
    <w:rsid w:val="00DD0FE5"/>
    <w:rsid w:val="00DD1880"/>
    <w:rsid w:val="00DD2514"/>
    <w:rsid w:val="00DD4319"/>
    <w:rsid w:val="00DD6939"/>
    <w:rsid w:val="00DD7C0C"/>
    <w:rsid w:val="00DE0FCA"/>
    <w:rsid w:val="00DE20B2"/>
    <w:rsid w:val="00DE3297"/>
    <w:rsid w:val="00DE36D6"/>
    <w:rsid w:val="00DE3705"/>
    <w:rsid w:val="00DE4227"/>
    <w:rsid w:val="00DE43D5"/>
    <w:rsid w:val="00DE5F12"/>
    <w:rsid w:val="00DE660F"/>
    <w:rsid w:val="00DE688B"/>
    <w:rsid w:val="00DE6D8C"/>
    <w:rsid w:val="00DF0D75"/>
    <w:rsid w:val="00DF167A"/>
    <w:rsid w:val="00DF1AF4"/>
    <w:rsid w:val="00DF1C0C"/>
    <w:rsid w:val="00DF2698"/>
    <w:rsid w:val="00DF2B2C"/>
    <w:rsid w:val="00DF3F6E"/>
    <w:rsid w:val="00DF491F"/>
    <w:rsid w:val="00DF4BFA"/>
    <w:rsid w:val="00DF5442"/>
    <w:rsid w:val="00DF5E52"/>
    <w:rsid w:val="00DF5F94"/>
    <w:rsid w:val="00DF68CA"/>
    <w:rsid w:val="00DF6EDE"/>
    <w:rsid w:val="00DF707F"/>
    <w:rsid w:val="00DF7A69"/>
    <w:rsid w:val="00DF7CFF"/>
    <w:rsid w:val="00E00136"/>
    <w:rsid w:val="00E00338"/>
    <w:rsid w:val="00E01C37"/>
    <w:rsid w:val="00E021AE"/>
    <w:rsid w:val="00E038B8"/>
    <w:rsid w:val="00E04B89"/>
    <w:rsid w:val="00E04DC3"/>
    <w:rsid w:val="00E05AC8"/>
    <w:rsid w:val="00E06B3C"/>
    <w:rsid w:val="00E06E3A"/>
    <w:rsid w:val="00E10F81"/>
    <w:rsid w:val="00E1172F"/>
    <w:rsid w:val="00E133A9"/>
    <w:rsid w:val="00E14674"/>
    <w:rsid w:val="00E1514B"/>
    <w:rsid w:val="00E163D4"/>
    <w:rsid w:val="00E16424"/>
    <w:rsid w:val="00E168D1"/>
    <w:rsid w:val="00E17BEF"/>
    <w:rsid w:val="00E21F98"/>
    <w:rsid w:val="00E22DEA"/>
    <w:rsid w:val="00E243F5"/>
    <w:rsid w:val="00E25310"/>
    <w:rsid w:val="00E25C87"/>
    <w:rsid w:val="00E267A5"/>
    <w:rsid w:val="00E26BB5"/>
    <w:rsid w:val="00E27DEB"/>
    <w:rsid w:val="00E30155"/>
    <w:rsid w:val="00E31175"/>
    <w:rsid w:val="00E31C1C"/>
    <w:rsid w:val="00E322B0"/>
    <w:rsid w:val="00E3264A"/>
    <w:rsid w:val="00E32F87"/>
    <w:rsid w:val="00E337B4"/>
    <w:rsid w:val="00E360E0"/>
    <w:rsid w:val="00E36D64"/>
    <w:rsid w:val="00E3714D"/>
    <w:rsid w:val="00E376CC"/>
    <w:rsid w:val="00E433D9"/>
    <w:rsid w:val="00E46694"/>
    <w:rsid w:val="00E475DD"/>
    <w:rsid w:val="00E477C8"/>
    <w:rsid w:val="00E47A0F"/>
    <w:rsid w:val="00E5150E"/>
    <w:rsid w:val="00E51D1E"/>
    <w:rsid w:val="00E51E54"/>
    <w:rsid w:val="00E5412E"/>
    <w:rsid w:val="00E54E71"/>
    <w:rsid w:val="00E56805"/>
    <w:rsid w:val="00E56A48"/>
    <w:rsid w:val="00E56C16"/>
    <w:rsid w:val="00E57372"/>
    <w:rsid w:val="00E60465"/>
    <w:rsid w:val="00E61CE1"/>
    <w:rsid w:val="00E62B44"/>
    <w:rsid w:val="00E636CF"/>
    <w:rsid w:val="00E63710"/>
    <w:rsid w:val="00E63916"/>
    <w:rsid w:val="00E63DCD"/>
    <w:rsid w:val="00E65532"/>
    <w:rsid w:val="00E6662A"/>
    <w:rsid w:val="00E666E0"/>
    <w:rsid w:val="00E66950"/>
    <w:rsid w:val="00E70ECF"/>
    <w:rsid w:val="00E72C14"/>
    <w:rsid w:val="00E72C5D"/>
    <w:rsid w:val="00E74EDC"/>
    <w:rsid w:val="00E75DB0"/>
    <w:rsid w:val="00E76DF4"/>
    <w:rsid w:val="00E77D16"/>
    <w:rsid w:val="00E80B5F"/>
    <w:rsid w:val="00E80CCA"/>
    <w:rsid w:val="00E8460E"/>
    <w:rsid w:val="00E87015"/>
    <w:rsid w:val="00E9065B"/>
    <w:rsid w:val="00E912BF"/>
    <w:rsid w:val="00E91975"/>
    <w:rsid w:val="00E91D1B"/>
    <w:rsid w:val="00E91DB5"/>
    <w:rsid w:val="00E92C1C"/>
    <w:rsid w:val="00E93A4F"/>
    <w:rsid w:val="00E93C40"/>
    <w:rsid w:val="00E9466A"/>
    <w:rsid w:val="00E94C62"/>
    <w:rsid w:val="00E97992"/>
    <w:rsid w:val="00EA4315"/>
    <w:rsid w:val="00EA56DC"/>
    <w:rsid w:val="00EB07DD"/>
    <w:rsid w:val="00EB3EAC"/>
    <w:rsid w:val="00EB5401"/>
    <w:rsid w:val="00EB5C92"/>
    <w:rsid w:val="00EC10F0"/>
    <w:rsid w:val="00EC3553"/>
    <w:rsid w:val="00EC44E0"/>
    <w:rsid w:val="00EC45CE"/>
    <w:rsid w:val="00EC5202"/>
    <w:rsid w:val="00EC5C12"/>
    <w:rsid w:val="00EC6758"/>
    <w:rsid w:val="00EC7D6B"/>
    <w:rsid w:val="00ED0486"/>
    <w:rsid w:val="00ED2C74"/>
    <w:rsid w:val="00ED34D3"/>
    <w:rsid w:val="00ED3B7B"/>
    <w:rsid w:val="00ED4674"/>
    <w:rsid w:val="00ED4C80"/>
    <w:rsid w:val="00ED5376"/>
    <w:rsid w:val="00ED61B0"/>
    <w:rsid w:val="00ED6654"/>
    <w:rsid w:val="00ED6CE1"/>
    <w:rsid w:val="00EE007B"/>
    <w:rsid w:val="00EE0D26"/>
    <w:rsid w:val="00EE0E4F"/>
    <w:rsid w:val="00EE13C7"/>
    <w:rsid w:val="00EE21D9"/>
    <w:rsid w:val="00EE2548"/>
    <w:rsid w:val="00EE2B6A"/>
    <w:rsid w:val="00EE4372"/>
    <w:rsid w:val="00EE52E9"/>
    <w:rsid w:val="00EE59EF"/>
    <w:rsid w:val="00EE6B37"/>
    <w:rsid w:val="00EE6FCD"/>
    <w:rsid w:val="00EE7573"/>
    <w:rsid w:val="00EE7BFA"/>
    <w:rsid w:val="00EF0B06"/>
    <w:rsid w:val="00EF0FA1"/>
    <w:rsid w:val="00EF51B9"/>
    <w:rsid w:val="00EF57F0"/>
    <w:rsid w:val="00EF6A41"/>
    <w:rsid w:val="00EF7023"/>
    <w:rsid w:val="00F0106B"/>
    <w:rsid w:val="00F04306"/>
    <w:rsid w:val="00F0467D"/>
    <w:rsid w:val="00F04BDD"/>
    <w:rsid w:val="00F05679"/>
    <w:rsid w:val="00F05A9E"/>
    <w:rsid w:val="00F06DA7"/>
    <w:rsid w:val="00F10137"/>
    <w:rsid w:val="00F10571"/>
    <w:rsid w:val="00F10716"/>
    <w:rsid w:val="00F10D7A"/>
    <w:rsid w:val="00F10D8B"/>
    <w:rsid w:val="00F12D49"/>
    <w:rsid w:val="00F139AA"/>
    <w:rsid w:val="00F164AA"/>
    <w:rsid w:val="00F20FFA"/>
    <w:rsid w:val="00F2263E"/>
    <w:rsid w:val="00F231AF"/>
    <w:rsid w:val="00F24D38"/>
    <w:rsid w:val="00F24EAD"/>
    <w:rsid w:val="00F255C2"/>
    <w:rsid w:val="00F27AA9"/>
    <w:rsid w:val="00F27C77"/>
    <w:rsid w:val="00F30405"/>
    <w:rsid w:val="00F31029"/>
    <w:rsid w:val="00F3147C"/>
    <w:rsid w:val="00F31CC7"/>
    <w:rsid w:val="00F3210F"/>
    <w:rsid w:val="00F32495"/>
    <w:rsid w:val="00F32765"/>
    <w:rsid w:val="00F34F51"/>
    <w:rsid w:val="00F35A39"/>
    <w:rsid w:val="00F3745C"/>
    <w:rsid w:val="00F40B58"/>
    <w:rsid w:val="00F40C20"/>
    <w:rsid w:val="00F44BCA"/>
    <w:rsid w:val="00F46CBE"/>
    <w:rsid w:val="00F47E98"/>
    <w:rsid w:val="00F511B2"/>
    <w:rsid w:val="00F514BF"/>
    <w:rsid w:val="00F540C3"/>
    <w:rsid w:val="00F544ED"/>
    <w:rsid w:val="00F54EDB"/>
    <w:rsid w:val="00F550B9"/>
    <w:rsid w:val="00F55F8D"/>
    <w:rsid w:val="00F56B0E"/>
    <w:rsid w:val="00F57071"/>
    <w:rsid w:val="00F579BC"/>
    <w:rsid w:val="00F615FB"/>
    <w:rsid w:val="00F6161C"/>
    <w:rsid w:val="00F61C58"/>
    <w:rsid w:val="00F61E6D"/>
    <w:rsid w:val="00F620D1"/>
    <w:rsid w:val="00F63985"/>
    <w:rsid w:val="00F641B5"/>
    <w:rsid w:val="00F6421F"/>
    <w:rsid w:val="00F64432"/>
    <w:rsid w:val="00F665B4"/>
    <w:rsid w:val="00F66D18"/>
    <w:rsid w:val="00F70E12"/>
    <w:rsid w:val="00F7175D"/>
    <w:rsid w:val="00F72740"/>
    <w:rsid w:val="00F72DDE"/>
    <w:rsid w:val="00F735F9"/>
    <w:rsid w:val="00F74349"/>
    <w:rsid w:val="00F74661"/>
    <w:rsid w:val="00F75D18"/>
    <w:rsid w:val="00F75F72"/>
    <w:rsid w:val="00F7647E"/>
    <w:rsid w:val="00F76C2E"/>
    <w:rsid w:val="00F777C5"/>
    <w:rsid w:val="00F81FC1"/>
    <w:rsid w:val="00F83646"/>
    <w:rsid w:val="00F83F19"/>
    <w:rsid w:val="00F86A4F"/>
    <w:rsid w:val="00F94DE1"/>
    <w:rsid w:val="00F955E9"/>
    <w:rsid w:val="00F964C3"/>
    <w:rsid w:val="00F96AD6"/>
    <w:rsid w:val="00F97DA3"/>
    <w:rsid w:val="00FA0A8F"/>
    <w:rsid w:val="00FA3097"/>
    <w:rsid w:val="00FA35CB"/>
    <w:rsid w:val="00FA36D0"/>
    <w:rsid w:val="00FA38E3"/>
    <w:rsid w:val="00FA417A"/>
    <w:rsid w:val="00FA4E03"/>
    <w:rsid w:val="00FA658E"/>
    <w:rsid w:val="00FA6801"/>
    <w:rsid w:val="00FA6AC7"/>
    <w:rsid w:val="00FA7D07"/>
    <w:rsid w:val="00FB0041"/>
    <w:rsid w:val="00FB0FCE"/>
    <w:rsid w:val="00FB24FA"/>
    <w:rsid w:val="00FB2734"/>
    <w:rsid w:val="00FB2E67"/>
    <w:rsid w:val="00FB339C"/>
    <w:rsid w:val="00FB3711"/>
    <w:rsid w:val="00FB3764"/>
    <w:rsid w:val="00FB42E2"/>
    <w:rsid w:val="00FB53C6"/>
    <w:rsid w:val="00FB5AEB"/>
    <w:rsid w:val="00FB62E8"/>
    <w:rsid w:val="00FC2537"/>
    <w:rsid w:val="00FC3A7D"/>
    <w:rsid w:val="00FC5023"/>
    <w:rsid w:val="00FC51AF"/>
    <w:rsid w:val="00FC54AB"/>
    <w:rsid w:val="00FC55B5"/>
    <w:rsid w:val="00FC5BE3"/>
    <w:rsid w:val="00FC7623"/>
    <w:rsid w:val="00FD0AAB"/>
    <w:rsid w:val="00FD0F45"/>
    <w:rsid w:val="00FD1492"/>
    <w:rsid w:val="00FD14D9"/>
    <w:rsid w:val="00FD1BA8"/>
    <w:rsid w:val="00FD2290"/>
    <w:rsid w:val="00FD2AA7"/>
    <w:rsid w:val="00FD36D2"/>
    <w:rsid w:val="00FD546D"/>
    <w:rsid w:val="00FD77B9"/>
    <w:rsid w:val="00FD78C1"/>
    <w:rsid w:val="00FE02E1"/>
    <w:rsid w:val="00FE220D"/>
    <w:rsid w:val="00FE22EA"/>
    <w:rsid w:val="00FE27A6"/>
    <w:rsid w:val="00FE3948"/>
    <w:rsid w:val="00FE3A39"/>
    <w:rsid w:val="00FE443B"/>
    <w:rsid w:val="00FE4A22"/>
    <w:rsid w:val="00FE58F0"/>
    <w:rsid w:val="00FE6D48"/>
    <w:rsid w:val="00FE71F4"/>
    <w:rsid w:val="00FE74AF"/>
    <w:rsid w:val="00FF0124"/>
    <w:rsid w:val="00FF0D31"/>
    <w:rsid w:val="00FF1269"/>
    <w:rsid w:val="00FF232A"/>
    <w:rsid w:val="00FF3F32"/>
    <w:rsid w:val="00FF413B"/>
    <w:rsid w:val="00FF4FD3"/>
    <w:rsid w:val="00FF5021"/>
    <w:rsid w:val="00FF586D"/>
    <w:rsid w:val="00FF5EA1"/>
    <w:rsid w:val="00FF6D38"/>
    <w:rsid w:val="00FF7100"/>
    <w:rsid w:val="040F5F90"/>
    <w:rsid w:val="06594552"/>
    <w:rsid w:val="0C414488"/>
    <w:rsid w:val="10F81B6A"/>
    <w:rsid w:val="1324C668"/>
    <w:rsid w:val="1C5CC275"/>
    <w:rsid w:val="218ACE0B"/>
    <w:rsid w:val="28CF747A"/>
    <w:rsid w:val="2A07D368"/>
    <w:rsid w:val="2D7DE5B9"/>
    <w:rsid w:val="39A0CEE2"/>
    <w:rsid w:val="3D8DC3BD"/>
    <w:rsid w:val="3FFB5A01"/>
    <w:rsid w:val="42F2F653"/>
    <w:rsid w:val="4579D89B"/>
    <w:rsid w:val="4CB10ABA"/>
    <w:rsid w:val="4E57B2BD"/>
    <w:rsid w:val="4E64624C"/>
    <w:rsid w:val="55315216"/>
    <w:rsid w:val="5A210A82"/>
    <w:rsid w:val="5C35D45C"/>
    <w:rsid w:val="5ECC5726"/>
    <w:rsid w:val="5FD861E9"/>
    <w:rsid w:val="61F60463"/>
    <w:rsid w:val="791FACD2"/>
    <w:rsid w:val="79894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1319E87"/>
  <w15:chartTrackingRefBased/>
  <w15:docId w15:val="{4D333E33-DF9E-445E-8064-0EF37F8B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1F23"/>
    <w:pPr>
      <w:spacing w:after="200" w:line="276" w:lineRule="auto"/>
    </w:pPr>
    <w:rPr>
      <w:rFonts w:ascii="Arial" w:hAnsi="Arial"/>
      <w:sz w:val="24"/>
    </w:rPr>
  </w:style>
  <w:style w:type="paragraph" w:styleId="berschrift1">
    <w:name w:val="heading 1"/>
    <w:aliases w:val="(1) Teil"/>
    <w:basedOn w:val="Standard"/>
    <w:next w:val="Standard"/>
    <w:link w:val="berschrift1Zchn"/>
    <w:uiPriority w:val="9"/>
    <w:qFormat/>
    <w:rsid w:val="00E475DD"/>
    <w:pPr>
      <w:keepNext/>
      <w:keepLines/>
      <w:pageBreakBefore/>
      <w:numPr>
        <w:numId w:val="2"/>
      </w:numPr>
      <w:spacing w:before="480" w:after="120" w:line="360" w:lineRule="auto"/>
      <w:outlineLvl w:val="0"/>
    </w:pPr>
    <w:rPr>
      <w:rFonts w:eastAsiaTheme="majorEastAsia" w:cstheme="majorBidi"/>
      <w:b/>
      <w:bCs/>
      <w:sz w:val="28"/>
      <w:szCs w:val="28"/>
    </w:rPr>
  </w:style>
  <w:style w:type="paragraph" w:styleId="berschrift2">
    <w:name w:val="heading 2"/>
    <w:aliases w:val="(2) LLG-Kat."/>
    <w:basedOn w:val="Standard"/>
    <w:next w:val="Standard"/>
    <w:link w:val="berschrift2Zchn"/>
    <w:uiPriority w:val="9"/>
    <w:unhideWhenUsed/>
    <w:qFormat/>
    <w:rsid w:val="00E475DD"/>
    <w:pPr>
      <w:keepNext/>
      <w:keepLines/>
      <w:numPr>
        <w:ilvl w:val="1"/>
        <w:numId w:val="2"/>
      </w:numPr>
      <w:spacing w:before="480" w:after="120" w:line="360" w:lineRule="auto"/>
      <w:outlineLvl w:val="1"/>
    </w:pPr>
    <w:rPr>
      <w:rFonts w:eastAsiaTheme="majorEastAsia" w:cstheme="majorBidi"/>
      <w:b/>
      <w:bCs/>
      <w:color w:val="000000" w:themeColor="text1"/>
      <w:szCs w:val="26"/>
    </w:rPr>
  </w:style>
  <w:style w:type="paragraph" w:styleId="berschrift3">
    <w:name w:val="heading 3"/>
    <w:aliases w:val="(3) System,Gliederung Text"/>
    <w:basedOn w:val="Standard"/>
    <w:next w:val="Standard"/>
    <w:link w:val="berschrift3Zchn"/>
    <w:uiPriority w:val="9"/>
    <w:unhideWhenUsed/>
    <w:qFormat/>
    <w:rsid w:val="007130A3"/>
    <w:pPr>
      <w:keepNext/>
      <w:keepLines/>
      <w:numPr>
        <w:ilvl w:val="2"/>
        <w:numId w:val="2"/>
      </w:numPr>
      <w:spacing w:before="480" w:after="120" w:line="360" w:lineRule="auto"/>
      <w:ind w:left="720"/>
      <w:contextualSpacing/>
      <w:outlineLvl w:val="2"/>
    </w:pPr>
    <w:rPr>
      <w:rFonts w:eastAsiaTheme="majorEastAsia" w:cstheme="majorBidi"/>
      <w:szCs w:val="24"/>
    </w:rPr>
  </w:style>
  <w:style w:type="paragraph" w:styleId="berschrift4">
    <w:name w:val="heading 4"/>
    <w:aliases w:val="SysE E1"/>
    <w:basedOn w:val="Standard"/>
    <w:next w:val="Standard"/>
    <w:link w:val="berschrift4Zchn"/>
    <w:uiPriority w:val="9"/>
    <w:unhideWhenUsed/>
    <w:qFormat/>
    <w:rsid w:val="0036420D"/>
    <w:pPr>
      <w:keepNext/>
      <w:keepLines/>
      <w:numPr>
        <w:ilvl w:val="3"/>
        <w:numId w:val="2"/>
      </w:numPr>
      <w:spacing w:before="360" w:after="120" w:line="360" w:lineRule="auto"/>
      <w:ind w:left="862" w:hanging="862"/>
      <w:outlineLvl w:val="3"/>
    </w:pPr>
    <w:rPr>
      <w:rFonts w:eastAsiaTheme="majorEastAsia" w:cstheme="majorBidi"/>
      <w:bCs/>
      <w:iCs/>
    </w:rPr>
  </w:style>
  <w:style w:type="paragraph" w:styleId="berschrift5">
    <w:name w:val="heading 5"/>
    <w:aliases w:val="SysE E2"/>
    <w:basedOn w:val="Standard"/>
    <w:next w:val="Standard"/>
    <w:link w:val="berschrift5Zchn"/>
    <w:uiPriority w:val="9"/>
    <w:unhideWhenUsed/>
    <w:qFormat/>
    <w:rsid w:val="00E475DD"/>
    <w:pPr>
      <w:keepNext/>
      <w:keepLines/>
      <w:numPr>
        <w:ilvl w:val="4"/>
        <w:numId w:val="2"/>
      </w:numPr>
      <w:spacing w:before="480" w:after="120" w:line="360" w:lineRule="auto"/>
      <w:contextualSpacing/>
      <w:outlineLvl w:val="4"/>
    </w:pPr>
    <w:rPr>
      <w:rFonts w:eastAsiaTheme="majorEastAsia" w:cstheme="majorBidi"/>
    </w:rPr>
  </w:style>
  <w:style w:type="paragraph" w:styleId="berschrift6">
    <w:name w:val="heading 6"/>
    <w:aliases w:val="SysE E3"/>
    <w:basedOn w:val="Standard"/>
    <w:next w:val="Standard"/>
    <w:link w:val="berschrift6Zchn"/>
    <w:uiPriority w:val="9"/>
    <w:unhideWhenUsed/>
    <w:qFormat/>
    <w:rsid w:val="00E475DD"/>
    <w:pPr>
      <w:keepNext/>
      <w:keepLines/>
      <w:numPr>
        <w:ilvl w:val="5"/>
        <w:numId w:val="2"/>
      </w:numPr>
      <w:spacing w:before="480" w:after="120" w:line="360" w:lineRule="auto"/>
      <w:contextualSpacing/>
      <w:outlineLvl w:val="5"/>
    </w:pPr>
    <w:rPr>
      <w:rFonts w:eastAsiaTheme="majorEastAsia" w:cstheme="majorBidi"/>
    </w:rPr>
  </w:style>
  <w:style w:type="paragraph" w:styleId="berschrift7">
    <w:name w:val="heading 7"/>
    <w:basedOn w:val="Standard"/>
    <w:next w:val="Standard"/>
    <w:link w:val="berschrift7Zchn"/>
    <w:uiPriority w:val="9"/>
    <w:unhideWhenUsed/>
    <w:qFormat/>
    <w:rsid w:val="00B67F5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67F5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B67F5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7F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7F6F"/>
    <w:rPr>
      <w:rFonts w:ascii="Arial" w:hAnsi="Arial"/>
      <w:sz w:val="24"/>
    </w:rPr>
  </w:style>
  <w:style w:type="character" w:customStyle="1" w:styleId="berschrift1Zchn">
    <w:name w:val="Überschrift 1 Zchn"/>
    <w:aliases w:val="(1) Teil Zchn"/>
    <w:basedOn w:val="Absatz-Standardschriftart"/>
    <w:link w:val="berschrift1"/>
    <w:uiPriority w:val="9"/>
    <w:rsid w:val="00E475DD"/>
    <w:rPr>
      <w:rFonts w:ascii="Arial" w:eastAsiaTheme="majorEastAsia" w:hAnsi="Arial" w:cstheme="majorBidi"/>
      <w:b/>
      <w:bCs/>
      <w:sz w:val="28"/>
      <w:szCs w:val="28"/>
    </w:rPr>
  </w:style>
  <w:style w:type="character" w:customStyle="1" w:styleId="berschrift2Zchn">
    <w:name w:val="Überschrift 2 Zchn"/>
    <w:aliases w:val="(2) LLG-Kat. Zchn"/>
    <w:basedOn w:val="Absatz-Standardschriftart"/>
    <w:link w:val="berschrift2"/>
    <w:uiPriority w:val="9"/>
    <w:rsid w:val="00E475DD"/>
    <w:rPr>
      <w:rFonts w:ascii="Arial" w:eastAsiaTheme="majorEastAsia" w:hAnsi="Arial" w:cstheme="majorBidi"/>
      <w:b/>
      <w:bCs/>
      <w:color w:val="000000" w:themeColor="text1"/>
      <w:sz w:val="24"/>
      <w:szCs w:val="26"/>
    </w:rPr>
  </w:style>
  <w:style w:type="character" w:customStyle="1" w:styleId="berschrift4Zchn">
    <w:name w:val="Überschrift 4 Zchn"/>
    <w:aliases w:val="SysE E1 Zchn"/>
    <w:basedOn w:val="Absatz-Standardschriftart"/>
    <w:link w:val="berschrift4"/>
    <w:uiPriority w:val="9"/>
    <w:rsid w:val="0036420D"/>
    <w:rPr>
      <w:rFonts w:ascii="Arial" w:eastAsiaTheme="majorEastAsia" w:hAnsi="Arial" w:cstheme="majorBidi"/>
      <w:bCs/>
      <w:iCs/>
      <w:sz w:val="24"/>
    </w:rPr>
  </w:style>
  <w:style w:type="numbering" w:customStyle="1" w:styleId="Formatvorlage1">
    <w:name w:val="Formatvorlage1"/>
    <w:uiPriority w:val="99"/>
    <w:rsid w:val="00B67F50"/>
    <w:pPr>
      <w:numPr>
        <w:numId w:val="1"/>
      </w:numPr>
    </w:pPr>
  </w:style>
  <w:style w:type="character" w:customStyle="1" w:styleId="berschrift3Zchn">
    <w:name w:val="Überschrift 3 Zchn"/>
    <w:aliases w:val="(3) System Zchn,Gliederung Text Zchn"/>
    <w:basedOn w:val="Absatz-Standardschriftart"/>
    <w:link w:val="berschrift3"/>
    <w:uiPriority w:val="9"/>
    <w:rsid w:val="007130A3"/>
    <w:rPr>
      <w:rFonts w:ascii="Arial" w:eastAsiaTheme="majorEastAsia" w:hAnsi="Arial" w:cstheme="majorBidi"/>
      <w:sz w:val="24"/>
      <w:szCs w:val="24"/>
    </w:rPr>
  </w:style>
  <w:style w:type="character" w:customStyle="1" w:styleId="berschrift5Zchn">
    <w:name w:val="Überschrift 5 Zchn"/>
    <w:aliases w:val="SysE E2 Zchn"/>
    <w:basedOn w:val="Absatz-Standardschriftart"/>
    <w:link w:val="berschrift5"/>
    <w:uiPriority w:val="9"/>
    <w:rsid w:val="00E475DD"/>
    <w:rPr>
      <w:rFonts w:ascii="Arial" w:eastAsiaTheme="majorEastAsia" w:hAnsi="Arial" w:cstheme="majorBidi"/>
      <w:sz w:val="24"/>
    </w:rPr>
  </w:style>
  <w:style w:type="character" w:customStyle="1" w:styleId="berschrift6Zchn">
    <w:name w:val="Überschrift 6 Zchn"/>
    <w:aliases w:val="SysE E3 Zchn"/>
    <w:basedOn w:val="Absatz-Standardschriftart"/>
    <w:link w:val="berschrift6"/>
    <w:uiPriority w:val="9"/>
    <w:rsid w:val="00E475DD"/>
    <w:rPr>
      <w:rFonts w:ascii="Arial" w:eastAsiaTheme="majorEastAsia" w:hAnsi="Arial" w:cstheme="majorBidi"/>
      <w:sz w:val="24"/>
    </w:rPr>
  </w:style>
  <w:style w:type="character" w:customStyle="1" w:styleId="berschrift7Zchn">
    <w:name w:val="Überschrift 7 Zchn"/>
    <w:basedOn w:val="Absatz-Standardschriftart"/>
    <w:link w:val="berschrift7"/>
    <w:uiPriority w:val="9"/>
    <w:rsid w:val="00B67F50"/>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B67F5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B67F50"/>
    <w:rPr>
      <w:rFonts w:asciiTheme="majorHAnsi" w:eastAsiaTheme="majorEastAsia" w:hAnsiTheme="majorHAnsi" w:cstheme="majorBidi"/>
      <w:i/>
      <w:iCs/>
      <w:color w:val="272727" w:themeColor="text1" w:themeTint="D8"/>
      <w:sz w:val="21"/>
      <w:szCs w:val="21"/>
    </w:rPr>
  </w:style>
  <w:style w:type="paragraph" w:styleId="Listenabsatz">
    <w:name w:val="List Paragraph"/>
    <w:aliases w:val="Aufzählung mit Punkt"/>
    <w:basedOn w:val="Standard"/>
    <w:link w:val="ListenabsatzZchn"/>
    <w:uiPriority w:val="34"/>
    <w:qFormat/>
    <w:rsid w:val="00B67F50"/>
    <w:pPr>
      <w:ind w:left="720"/>
      <w:contextualSpacing/>
    </w:pPr>
  </w:style>
  <w:style w:type="table" w:styleId="Tabellenraster">
    <w:name w:val="Table Grid"/>
    <w:basedOn w:val="NormaleTabelle"/>
    <w:uiPriority w:val="59"/>
    <w:rsid w:val="0084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2A7536"/>
    <w:pPr>
      <w:pageBreakBefore w:val="0"/>
      <w:numPr>
        <w:numId w:val="0"/>
      </w:numPr>
      <w:spacing w:before="240" w:after="0" w:line="259" w:lineRule="auto"/>
      <w:outlineLvl w:val="9"/>
    </w:pPr>
    <w:rPr>
      <w:rFonts w:asciiTheme="majorHAnsi" w:hAnsiTheme="majorHAnsi"/>
      <w:b w:val="0"/>
      <w:bCs w:val="0"/>
      <w:color w:val="2E74B5" w:themeColor="accent1" w:themeShade="BF"/>
      <w:sz w:val="32"/>
      <w:szCs w:val="32"/>
      <w:lang w:eastAsia="de-DE"/>
    </w:rPr>
  </w:style>
  <w:style w:type="paragraph" w:styleId="Verzeichnis1">
    <w:name w:val="toc 1"/>
    <w:basedOn w:val="Standard"/>
    <w:next w:val="Standard"/>
    <w:autoRedefine/>
    <w:uiPriority w:val="39"/>
    <w:unhideWhenUsed/>
    <w:rsid w:val="00FB2734"/>
    <w:pPr>
      <w:tabs>
        <w:tab w:val="left" w:pos="480"/>
        <w:tab w:val="right" w:leader="dot" w:pos="9062"/>
      </w:tabs>
      <w:spacing w:after="100"/>
    </w:pPr>
  </w:style>
  <w:style w:type="paragraph" w:styleId="Verzeichnis2">
    <w:name w:val="toc 2"/>
    <w:basedOn w:val="Standard"/>
    <w:next w:val="Standard"/>
    <w:autoRedefine/>
    <w:uiPriority w:val="39"/>
    <w:unhideWhenUsed/>
    <w:rsid w:val="002A7536"/>
    <w:pPr>
      <w:spacing w:after="100"/>
      <w:ind w:left="240"/>
    </w:pPr>
  </w:style>
  <w:style w:type="paragraph" w:styleId="Verzeichnis3">
    <w:name w:val="toc 3"/>
    <w:basedOn w:val="Standard"/>
    <w:next w:val="Standard"/>
    <w:autoRedefine/>
    <w:uiPriority w:val="39"/>
    <w:unhideWhenUsed/>
    <w:rsid w:val="0021573B"/>
    <w:pPr>
      <w:tabs>
        <w:tab w:val="left" w:pos="1320"/>
        <w:tab w:val="right" w:leader="dot" w:pos="9062"/>
      </w:tabs>
      <w:spacing w:after="100"/>
      <w:ind w:left="480"/>
    </w:pPr>
  </w:style>
  <w:style w:type="character" w:styleId="Hyperlink">
    <w:name w:val="Hyperlink"/>
    <w:basedOn w:val="Absatz-Standardschriftart"/>
    <w:uiPriority w:val="99"/>
    <w:unhideWhenUsed/>
    <w:rsid w:val="002A7536"/>
    <w:rPr>
      <w:color w:val="0563C1" w:themeColor="hyperlink"/>
      <w:u w:val="single"/>
    </w:rPr>
  </w:style>
  <w:style w:type="paragraph" w:styleId="Fuzeile">
    <w:name w:val="footer"/>
    <w:basedOn w:val="Standard"/>
    <w:link w:val="FuzeileZchn"/>
    <w:uiPriority w:val="99"/>
    <w:unhideWhenUsed/>
    <w:rsid w:val="009F45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45E6"/>
    <w:rPr>
      <w:rFonts w:ascii="Arial" w:hAnsi="Arial"/>
      <w:sz w:val="24"/>
    </w:rPr>
  </w:style>
  <w:style w:type="character" w:styleId="Fett">
    <w:name w:val="Strong"/>
    <w:basedOn w:val="Absatz-Standardschriftart"/>
    <w:uiPriority w:val="22"/>
    <w:qFormat/>
    <w:rsid w:val="002E74A7"/>
    <w:rPr>
      <w:b/>
      <w:bCs/>
    </w:rPr>
  </w:style>
  <w:style w:type="character" w:styleId="IntensiveHervorhebung">
    <w:name w:val="Intense Emphasis"/>
    <w:basedOn w:val="Absatz-Standardschriftart"/>
    <w:uiPriority w:val="21"/>
    <w:rsid w:val="00576FAA"/>
    <w:rPr>
      <w:i/>
      <w:iCs/>
      <w:color w:val="5B9BD5" w:themeColor="accent1"/>
    </w:rPr>
  </w:style>
  <w:style w:type="character" w:styleId="Hervorhebung">
    <w:name w:val="Emphasis"/>
    <w:basedOn w:val="Absatz-Standardschriftart"/>
    <w:uiPriority w:val="20"/>
    <w:qFormat/>
    <w:rsid w:val="00576FAA"/>
    <w:rPr>
      <w:i/>
      <w:iCs/>
    </w:rPr>
  </w:style>
  <w:style w:type="character" w:styleId="Kommentarzeichen">
    <w:name w:val="annotation reference"/>
    <w:basedOn w:val="Absatz-Standardschriftart"/>
    <w:uiPriority w:val="99"/>
    <w:semiHidden/>
    <w:unhideWhenUsed/>
    <w:rsid w:val="00777BF0"/>
    <w:rPr>
      <w:sz w:val="16"/>
      <w:szCs w:val="16"/>
    </w:rPr>
  </w:style>
  <w:style w:type="paragraph" w:styleId="Kommentartext">
    <w:name w:val="annotation text"/>
    <w:basedOn w:val="Standard"/>
    <w:link w:val="KommentartextZchn"/>
    <w:uiPriority w:val="99"/>
    <w:unhideWhenUsed/>
    <w:rsid w:val="00777BF0"/>
    <w:pPr>
      <w:spacing w:line="240" w:lineRule="auto"/>
    </w:pPr>
    <w:rPr>
      <w:sz w:val="20"/>
      <w:szCs w:val="20"/>
    </w:rPr>
  </w:style>
  <w:style w:type="character" w:customStyle="1" w:styleId="KommentartextZchn">
    <w:name w:val="Kommentartext Zchn"/>
    <w:basedOn w:val="Absatz-Standardschriftart"/>
    <w:link w:val="Kommentartext"/>
    <w:uiPriority w:val="99"/>
    <w:rsid w:val="00777BF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77BF0"/>
    <w:rPr>
      <w:b/>
      <w:bCs/>
    </w:rPr>
  </w:style>
  <w:style w:type="character" w:customStyle="1" w:styleId="KommentarthemaZchn">
    <w:name w:val="Kommentarthema Zchn"/>
    <w:basedOn w:val="KommentartextZchn"/>
    <w:link w:val="Kommentarthema"/>
    <w:uiPriority w:val="99"/>
    <w:semiHidden/>
    <w:rsid w:val="00777BF0"/>
    <w:rPr>
      <w:rFonts w:ascii="Arial" w:hAnsi="Arial"/>
      <w:b/>
      <w:bCs/>
      <w:sz w:val="20"/>
      <w:szCs w:val="20"/>
    </w:rPr>
  </w:style>
  <w:style w:type="paragraph" w:styleId="Sprechblasentext">
    <w:name w:val="Balloon Text"/>
    <w:basedOn w:val="Standard"/>
    <w:link w:val="SprechblasentextZchn"/>
    <w:uiPriority w:val="99"/>
    <w:semiHidden/>
    <w:unhideWhenUsed/>
    <w:rsid w:val="00777B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7BF0"/>
    <w:rPr>
      <w:rFonts w:ascii="Segoe UI" w:hAnsi="Segoe UI" w:cs="Segoe UI"/>
      <w:sz w:val="18"/>
      <w:szCs w:val="18"/>
    </w:rPr>
  </w:style>
  <w:style w:type="paragraph" w:styleId="Verzeichnis4">
    <w:name w:val="toc 4"/>
    <w:basedOn w:val="Standard"/>
    <w:next w:val="Standard"/>
    <w:autoRedefine/>
    <w:uiPriority w:val="39"/>
    <w:unhideWhenUsed/>
    <w:rsid w:val="008036E4"/>
    <w:pPr>
      <w:tabs>
        <w:tab w:val="left" w:pos="1760"/>
        <w:tab w:val="right" w:leader="dot" w:pos="9062"/>
      </w:tabs>
      <w:spacing w:after="100"/>
      <w:ind w:left="720"/>
    </w:pPr>
  </w:style>
  <w:style w:type="character" w:styleId="Platzhaltertext">
    <w:name w:val="Placeholder Text"/>
    <w:basedOn w:val="Absatz-Standardschriftart"/>
    <w:uiPriority w:val="99"/>
    <w:semiHidden/>
    <w:rsid w:val="00FF3F32"/>
    <w:rPr>
      <w:color w:val="808080"/>
    </w:rPr>
  </w:style>
  <w:style w:type="paragraph" w:customStyle="1" w:styleId="eingezogeneNummer">
    <w:name w:val="eingezogene Nummer"/>
    <w:basedOn w:val="Standard"/>
    <w:rsid w:val="0010553B"/>
    <w:pPr>
      <w:spacing w:after="120" w:line="240" w:lineRule="auto"/>
    </w:pPr>
    <w:rPr>
      <w:rFonts w:eastAsia="MS Mincho" w:cs="Times New Roman"/>
      <w:bCs/>
      <w:snapToGrid w:val="0"/>
      <w:sz w:val="22"/>
      <w:szCs w:val="20"/>
      <w:lang w:eastAsia="de-DE"/>
    </w:rPr>
  </w:style>
  <w:style w:type="paragraph" w:customStyle="1" w:styleId="DocTabellentext">
    <w:name w:val="Doc Tabellentext"/>
    <w:basedOn w:val="Standard"/>
    <w:rsid w:val="004443F8"/>
    <w:pPr>
      <w:spacing w:before="80" w:after="80" w:line="240" w:lineRule="auto"/>
    </w:pPr>
  </w:style>
  <w:style w:type="paragraph" w:customStyle="1" w:styleId="DocText">
    <w:name w:val="Doc Text"/>
    <w:basedOn w:val="Standard"/>
    <w:qFormat/>
    <w:rsid w:val="006008F5"/>
    <w:pPr>
      <w:spacing w:after="120" w:line="360" w:lineRule="auto"/>
      <w:jc w:val="both"/>
    </w:pPr>
  </w:style>
  <w:style w:type="paragraph" w:customStyle="1" w:styleId="RegAufzhlungfolge1">
    <w:name w:val="RegAufzählungfolge_1"/>
    <w:basedOn w:val="Standard"/>
    <w:qFormat/>
    <w:rsid w:val="003D3FCD"/>
    <w:pPr>
      <w:numPr>
        <w:ilvl w:val="8"/>
        <w:numId w:val="5"/>
      </w:numPr>
      <w:tabs>
        <w:tab w:val="left" w:pos="284"/>
      </w:tabs>
      <w:spacing w:after="0" w:line="360" w:lineRule="auto"/>
      <w:ind w:left="284" w:hanging="284"/>
      <w:jc w:val="both"/>
    </w:pPr>
    <w:rPr>
      <w:rFonts w:eastAsia="Calibri" w:cs="Times New Roman"/>
      <w:sz w:val="22"/>
      <w:szCs w:val="20"/>
      <w:lang w:eastAsia="de-DE"/>
    </w:rPr>
  </w:style>
  <w:style w:type="paragraph" w:styleId="KeinLeerraum">
    <w:name w:val="No Spacing"/>
    <w:uiPriority w:val="1"/>
    <w:qFormat/>
    <w:rsid w:val="003D3FCD"/>
    <w:pPr>
      <w:spacing w:after="0" w:line="240" w:lineRule="auto"/>
    </w:pPr>
  </w:style>
  <w:style w:type="paragraph" w:styleId="Textkrper">
    <w:name w:val="Body Text"/>
    <w:basedOn w:val="Standard"/>
    <w:link w:val="TextkrperZchn"/>
    <w:uiPriority w:val="99"/>
    <w:unhideWhenUsed/>
    <w:rsid w:val="00556798"/>
    <w:pPr>
      <w:spacing w:after="120"/>
    </w:pPr>
  </w:style>
  <w:style w:type="character" w:customStyle="1" w:styleId="TextkrperZchn">
    <w:name w:val="Textkörper Zchn"/>
    <w:basedOn w:val="Absatz-Standardschriftart"/>
    <w:link w:val="Textkrper"/>
    <w:uiPriority w:val="99"/>
    <w:rsid w:val="00556798"/>
    <w:rPr>
      <w:rFonts w:ascii="Arial" w:hAnsi="Arial"/>
      <w:sz w:val="24"/>
    </w:rPr>
  </w:style>
  <w:style w:type="paragraph" w:customStyle="1" w:styleId="Docberschrift1">
    <w:name w:val="Doc Überschrift 1"/>
    <w:basedOn w:val="berschrift1"/>
    <w:next w:val="DocText"/>
    <w:qFormat/>
    <w:rsid w:val="00194DD7"/>
    <w:pPr>
      <w:keepNext w:val="0"/>
      <w:keepLines w:val="0"/>
      <w:pageBreakBefore w:val="0"/>
      <w:widowControl w:val="0"/>
      <w:numPr>
        <w:numId w:val="0"/>
      </w:numPr>
      <w:spacing w:before="120" w:after="0"/>
      <w:ind w:left="1134" w:hanging="1134"/>
    </w:pPr>
    <w:rPr>
      <w:rFonts w:cs="Arial"/>
      <w:color w:val="000000" w:themeColor="text1"/>
    </w:rPr>
  </w:style>
  <w:style w:type="paragraph" w:customStyle="1" w:styleId="Docberschrift3">
    <w:name w:val="Doc Überschrift 3"/>
    <w:basedOn w:val="Standard"/>
    <w:next w:val="DocText"/>
    <w:qFormat/>
    <w:rsid w:val="00194DD7"/>
    <w:pPr>
      <w:widowControl w:val="0"/>
      <w:spacing w:before="120" w:after="0" w:line="360" w:lineRule="auto"/>
      <w:ind w:left="1418" w:hanging="1418"/>
      <w:outlineLvl w:val="0"/>
    </w:pPr>
    <w:rPr>
      <w:rFonts w:eastAsiaTheme="majorEastAsia" w:cs="Arial"/>
      <w:b/>
      <w:bCs/>
      <w:color w:val="000000" w:themeColor="text1"/>
      <w:szCs w:val="28"/>
    </w:rPr>
  </w:style>
  <w:style w:type="paragraph" w:customStyle="1" w:styleId="Standard3Gliederungsebene">
    <w:name w:val="Standard 3.Gliederungsebene"/>
    <w:basedOn w:val="Standard"/>
    <w:qFormat/>
    <w:rsid w:val="00194DD7"/>
    <w:pPr>
      <w:ind w:left="1224"/>
      <w:jc w:val="both"/>
    </w:pPr>
    <w:rPr>
      <w:rFonts w:asciiTheme="minorHAnsi" w:eastAsia="Times New Roman" w:hAnsiTheme="minorHAnsi" w:cs="Times New Roman"/>
      <w:sz w:val="20"/>
      <w:szCs w:val="20"/>
      <w:lang w:eastAsia="de-DE"/>
    </w:rPr>
  </w:style>
  <w:style w:type="paragraph" w:customStyle="1" w:styleId="PD-versteckt">
    <w:name w:val="PD-versteckt"/>
    <w:basedOn w:val="Standard"/>
    <w:next w:val="Standard"/>
    <w:rsid w:val="00194DD7"/>
    <w:pPr>
      <w:numPr>
        <w:numId w:val="6"/>
      </w:numPr>
      <w:spacing w:after="0" w:line="240" w:lineRule="auto"/>
    </w:pPr>
    <w:rPr>
      <w:rFonts w:ascii="Times New Roman" w:eastAsia="Times New Roman" w:hAnsi="Times New Roman" w:cs="Times New Roman"/>
      <w:i/>
      <w:vanish/>
      <w:color w:val="FF0000"/>
      <w:szCs w:val="20"/>
      <w:lang w:eastAsia="de-DE"/>
    </w:rPr>
  </w:style>
  <w:style w:type="paragraph" w:customStyle="1" w:styleId="PD--1">
    <w:name w:val="PD-Ü-1"/>
    <w:basedOn w:val="Standard"/>
    <w:next w:val="Standard"/>
    <w:rsid w:val="00194DD7"/>
    <w:pPr>
      <w:tabs>
        <w:tab w:val="num" w:pos="360"/>
        <w:tab w:val="left" w:pos="851"/>
      </w:tabs>
      <w:spacing w:before="240" w:after="120" w:line="240" w:lineRule="auto"/>
      <w:ind w:left="284" w:hanging="284"/>
      <w:outlineLvl w:val="0"/>
    </w:pPr>
    <w:rPr>
      <w:rFonts w:ascii="Times New Roman" w:eastAsia="Times New Roman" w:hAnsi="Times New Roman" w:cs="Times New Roman"/>
      <w:b/>
      <w:sz w:val="28"/>
      <w:szCs w:val="20"/>
      <w:lang w:eastAsia="de-DE"/>
    </w:rPr>
  </w:style>
  <w:style w:type="paragraph" w:customStyle="1" w:styleId="PD--2">
    <w:name w:val="PD-Ü-2"/>
    <w:basedOn w:val="Standard"/>
    <w:next w:val="Standard"/>
    <w:rsid w:val="00194DD7"/>
    <w:pPr>
      <w:tabs>
        <w:tab w:val="num" w:pos="720"/>
        <w:tab w:val="left" w:pos="851"/>
      </w:tabs>
      <w:spacing w:after="120" w:line="240" w:lineRule="auto"/>
      <w:outlineLvl w:val="1"/>
    </w:pPr>
    <w:rPr>
      <w:rFonts w:ascii="Times New Roman" w:eastAsia="Times New Roman" w:hAnsi="Times New Roman" w:cs="Times New Roman"/>
      <w:b/>
      <w:szCs w:val="20"/>
      <w:lang w:eastAsia="de-DE"/>
    </w:rPr>
  </w:style>
  <w:style w:type="paragraph" w:customStyle="1" w:styleId="PD--3">
    <w:name w:val="PD-Ü-3"/>
    <w:basedOn w:val="PD--2"/>
    <w:next w:val="Standard"/>
    <w:rsid w:val="00194DD7"/>
    <w:pPr>
      <w:tabs>
        <w:tab w:val="clear" w:pos="720"/>
      </w:tabs>
      <w:ind w:left="2160" w:hanging="180"/>
      <w:outlineLvl w:val="2"/>
    </w:pPr>
  </w:style>
  <w:style w:type="paragraph" w:customStyle="1" w:styleId="PD--4">
    <w:name w:val="PD-Ü-4"/>
    <w:basedOn w:val="PD--2"/>
    <w:next w:val="Standard"/>
    <w:rsid w:val="00194DD7"/>
    <w:pPr>
      <w:tabs>
        <w:tab w:val="clear" w:pos="720"/>
      </w:tabs>
      <w:ind w:left="2880" w:hanging="360"/>
      <w:outlineLvl w:val="3"/>
    </w:pPr>
  </w:style>
  <w:style w:type="paragraph" w:customStyle="1" w:styleId="BMVgStandard">
    <w:name w:val="BMVg_Standard"/>
    <w:rsid w:val="00194DD7"/>
    <w:pPr>
      <w:tabs>
        <w:tab w:val="num" w:pos="1440"/>
      </w:tabs>
      <w:spacing w:after="0" w:line="240" w:lineRule="auto"/>
    </w:pPr>
    <w:rPr>
      <w:rFonts w:ascii="Times New Roman" w:eastAsia="Times New Roman" w:hAnsi="Times New Roman" w:cs="Times New Roman"/>
      <w:noProof/>
      <w:sz w:val="24"/>
      <w:szCs w:val="20"/>
      <w:lang w:eastAsia="de-DE"/>
    </w:rPr>
  </w:style>
  <w:style w:type="paragraph" w:styleId="Beschriftung">
    <w:name w:val="caption"/>
    <w:basedOn w:val="Standard"/>
    <w:next w:val="Standard"/>
    <w:uiPriority w:val="35"/>
    <w:unhideWhenUsed/>
    <w:qFormat/>
    <w:rsid w:val="00194DD7"/>
    <w:pPr>
      <w:spacing w:line="240" w:lineRule="auto"/>
    </w:pPr>
    <w:rPr>
      <w:i/>
      <w:iCs/>
      <w:color w:val="44546A" w:themeColor="text2"/>
      <w:sz w:val="18"/>
      <w:szCs w:val="18"/>
    </w:rPr>
  </w:style>
  <w:style w:type="paragraph" w:styleId="Verzeichnis5">
    <w:name w:val="toc 5"/>
    <w:basedOn w:val="Standard"/>
    <w:next w:val="Standard"/>
    <w:autoRedefine/>
    <w:uiPriority w:val="39"/>
    <w:unhideWhenUsed/>
    <w:rsid w:val="00194DD7"/>
    <w:pPr>
      <w:spacing w:after="100" w:line="259" w:lineRule="auto"/>
      <w:ind w:left="880"/>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194DD7"/>
    <w:pPr>
      <w:spacing w:after="100" w:line="259" w:lineRule="auto"/>
      <w:ind w:left="1100"/>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194DD7"/>
    <w:pPr>
      <w:spacing w:after="100" w:line="259" w:lineRule="auto"/>
      <w:ind w:left="1320"/>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194DD7"/>
    <w:pPr>
      <w:spacing w:after="100" w:line="259" w:lineRule="auto"/>
      <w:ind w:left="1540"/>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194DD7"/>
    <w:pPr>
      <w:spacing w:after="100" w:line="259" w:lineRule="auto"/>
      <w:ind w:left="1760"/>
    </w:pPr>
    <w:rPr>
      <w:rFonts w:asciiTheme="minorHAnsi" w:eastAsiaTheme="minorEastAsia" w:hAnsiTheme="minorHAnsi"/>
      <w:sz w:val="22"/>
      <w:lang w:eastAsia="de-DE"/>
    </w:rPr>
  </w:style>
  <w:style w:type="paragraph" w:styleId="Abbildungsverzeichnis">
    <w:name w:val="table of figures"/>
    <w:basedOn w:val="Standard"/>
    <w:next w:val="Standard"/>
    <w:uiPriority w:val="99"/>
    <w:unhideWhenUsed/>
    <w:rsid w:val="00194DD7"/>
    <w:pPr>
      <w:spacing w:after="0"/>
    </w:pPr>
  </w:style>
  <w:style w:type="paragraph" w:customStyle="1" w:styleId="Default">
    <w:name w:val="Default"/>
    <w:rsid w:val="00194DD7"/>
    <w:pPr>
      <w:autoSpaceDE w:val="0"/>
      <w:autoSpaceDN w:val="0"/>
      <w:adjustRightInd w:val="0"/>
      <w:spacing w:after="0" w:line="240" w:lineRule="auto"/>
    </w:pPr>
    <w:rPr>
      <w:rFonts w:ascii="Arial" w:hAnsi="Arial" w:cs="Arial"/>
      <w:color w:val="000000"/>
      <w:sz w:val="24"/>
      <w:szCs w:val="24"/>
    </w:rPr>
  </w:style>
  <w:style w:type="character" w:customStyle="1" w:styleId="left">
    <w:name w:val="left"/>
    <w:basedOn w:val="Absatz-Standardschriftart"/>
    <w:rsid w:val="00FE22EA"/>
  </w:style>
  <w:style w:type="character" w:customStyle="1" w:styleId="ListenabsatzZchn">
    <w:name w:val="Listenabsatz Zchn"/>
    <w:aliases w:val="Aufzählung mit Punkt Zchn"/>
    <w:basedOn w:val="Absatz-Standardschriftart"/>
    <w:link w:val="Listenabsatz"/>
    <w:uiPriority w:val="34"/>
    <w:rsid w:val="00084262"/>
    <w:rPr>
      <w:rFonts w:ascii="Arial" w:hAnsi="Arial"/>
      <w:sz w:val="24"/>
    </w:rPr>
  </w:style>
  <w:style w:type="paragraph" w:styleId="berarbeitung">
    <w:name w:val="Revision"/>
    <w:hidden/>
    <w:uiPriority w:val="99"/>
    <w:semiHidden/>
    <w:rsid w:val="00B969A9"/>
    <w:pPr>
      <w:spacing w:after="0" w:line="240" w:lineRule="auto"/>
    </w:pPr>
    <w:rPr>
      <w:rFonts w:ascii="Arial" w:hAnsi="Arial"/>
      <w:sz w:val="24"/>
    </w:rPr>
  </w:style>
  <w:style w:type="paragraph" w:customStyle="1" w:styleId="PD-Text">
    <w:name w:val="PD-Text"/>
    <w:basedOn w:val="Standard"/>
    <w:link w:val="PD-TextZchn"/>
    <w:rsid w:val="00B969A9"/>
    <w:pPr>
      <w:spacing w:after="120" w:line="240" w:lineRule="auto"/>
      <w:jc w:val="both"/>
    </w:pPr>
    <w:rPr>
      <w:rFonts w:eastAsia="Times New Roman" w:cs="Times New Roman"/>
      <w:sz w:val="22"/>
      <w:szCs w:val="20"/>
      <w:lang w:eastAsia="de-DE"/>
    </w:rPr>
  </w:style>
  <w:style w:type="character" w:customStyle="1" w:styleId="PD-TextZchn">
    <w:name w:val="PD-Text Zchn"/>
    <w:basedOn w:val="Absatz-Standardschriftart"/>
    <w:link w:val="PD-Text"/>
    <w:rsid w:val="00B969A9"/>
    <w:rPr>
      <w:rFonts w:ascii="Arial" w:eastAsia="Times New Roman" w:hAnsi="Arial" w:cs="Times New Roman"/>
      <w:szCs w:val="20"/>
      <w:lang w:eastAsia="de-DE"/>
    </w:rPr>
  </w:style>
  <w:style w:type="character" w:customStyle="1" w:styleId="NichtaufgelsteErwhnung1">
    <w:name w:val="Nicht aufgelöste Erwähnung1"/>
    <w:basedOn w:val="Absatz-Standardschriftart"/>
    <w:uiPriority w:val="99"/>
    <w:semiHidden/>
    <w:unhideWhenUsed/>
    <w:rsid w:val="00B969A9"/>
    <w:rPr>
      <w:color w:val="605E5C"/>
      <w:shd w:val="clear" w:color="auto" w:fill="E1DFDD"/>
    </w:rPr>
  </w:style>
  <w:style w:type="paragraph" w:styleId="StandardWeb">
    <w:name w:val="Normal (Web)"/>
    <w:basedOn w:val="Standard"/>
    <w:uiPriority w:val="99"/>
    <w:unhideWhenUsed/>
    <w:rsid w:val="00B969A9"/>
    <w:pPr>
      <w:spacing w:before="100" w:beforeAutospacing="1" w:after="100" w:afterAutospacing="1" w:line="240" w:lineRule="auto"/>
    </w:pPr>
    <w:rPr>
      <w:rFonts w:ascii="Times New Roman" w:eastAsia="Times New Roman" w:hAnsi="Times New Roman" w:cs="Times New Roman"/>
      <w:szCs w:val="24"/>
      <w:lang w:eastAsia="de-DE"/>
    </w:rPr>
  </w:style>
  <w:style w:type="character" w:styleId="BesuchterLink">
    <w:name w:val="FollowedHyperlink"/>
    <w:basedOn w:val="Absatz-Standardschriftart"/>
    <w:uiPriority w:val="99"/>
    <w:semiHidden/>
    <w:unhideWhenUsed/>
    <w:rsid w:val="00B969A9"/>
    <w:rPr>
      <w:color w:val="954F72" w:themeColor="followedHyperlink"/>
      <w:u w:val="single"/>
    </w:rPr>
  </w:style>
  <w:style w:type="character" w:styleId="NichtaufgelsteErwhnung">
    <w:name w:val="Unresolved Mention"/>
    <w:basedOn w:val="Absatz-Standardschriftart"/>
    <w:uiPriority w:val="99"/>
    <w:semiHidden/>
    <w:unhideWhenUsed/>
    <w:rsid w:val="00B969A9"/>
    <w:rPr>
      <w:color w:val="605E5C"/>
      <w:shd w:val="clear" w:color="auto" w:fill="E1DFDD"/>
    </w:rPr>
  </w:style>
  <w:style w:type="character" w:customStyle="1" w:styleId="lightturquiose1">
    <w:name w:val="lightturquiose1"/>
    <w:basedOn w:val="Absatz-Standardschriftart"/>
    <w:rsid w:val="00B969A9"/>
    <w:rPr>
      <w:color w:val="214453"/>
    </w:rPr>
  </w:style>
  <w:style w:type="numbering" w:customStyle="1" w:styleId="KeineListe1">
    <w:name w:val="Keine Liste1"/>
    <w:next w:val="KeineListe"/>
    <w:uiPriority w:val="99"/>
    <w:semiHidden/>
    <w:unhideWhenUsed/>
    <w:rsid w:val="00B969A9"/>
  </w:style>
  <w:style w:type="table" w:customStyle="1" w:styleId="Tabellenraster1">
    <w:name w:val="Tabellenraster1"/>
    <w:basedOn w:val="NormaleTabelle"/>
    <w:next w:val="Tabellenraster"/>
    <w:uiPriority w:val="59"/>
    <w:rsid w:val="00B96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linksbndig">
    <w:name w:val="Tabelle linksbündig"/>
    <w:basedOn w:val="Standard"/>
    <w:qFormat/>
    <w:rsid w:val="00B969A9"/>
    <w:pPr>
      <w:spacing w:before="120" w:after="120"/>
    </w:pPr>
    <w:rPr>
      <w:rFonts w:eastAsia="Times New Roman" w:cs="Times New Roman"/>
      <w:color w:val="00000A"/>
      <w:szCs w:val="20"/>
      <w:lang w:eastAsia="de-DE"/>
    </w:rPr>
  </w:style>
  <w:style w:type="paragraph" w:customStyle="1" w:styleId="TableParagraph">
    <w:name w:val="Table Paragraph"/>
    <w:basedOn w:val="Standard"/>
    <w:uiPriority w:val="1"/>
    <w:qFormat/>
    <w:rsid w:val="00B969A9"/>
    <w:pPr>
      <w:widowControl w:val="0"/>
      <w:spacing w:after="0" w:line="240" w:lineRule="auto"/>
    </w:pPr>
    <w:rPr>
      <w:rFonts w:asciiTheme="minorHAnsi" w:hAnsiTheme="minorHAnsi"/>
      <w:sz w:val="22"/>
      <w:lang w:val="en-US"/>
    </w:rPr>
  </w:style>
  <w:style w:type="table" w:customStyle="1" w:styleId="Tabellenraster2">
    <w:name w:val="Tabellenraster2"/>
    <w:basedOn w:val="NormaleTabelle"/>
    <w:next w:val="Tabellenraster"/>
    <w:uiPriority w:val="59"/>
    <w:rsid w:val="00B96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Standard"/>
    <w:rsid w:val="006F7AA0"/>
    <w:pPr>
      <w:spacing w:before="100" w:beforeAutospacing="1" w:after="100" w:afterAutospacing="1" w:line="240" w:lineRule="auto"/>
    </w:pPr>
    <w:rPr>
      <w:rFonts w:ascii="Times New Roman" w:eastAsia="Times New Roman" w:hAnsi="Times New Roman" w:cs="Times New Roman"/>
      <w:szCs w:val="24"/>
      <w:lang w:eastAsia="de-DE"/>
    </w:rPr>
  </w:style>
  <w:style w:type="character" w:customStyle="1" w:styleId="cf01">
    <w:name w:val="cf01"/>
    <w:basedOn w:val="Absatz-Standardschriftart"/>
    <w:rsid w:val="006F7AA0"/>
    <w:rPr>
      <w:rFonts w:ascii="Segoe UI" w:hAnsi="Segoe UI" w:cs="Segoe UI" w:hint="default"/>
      <w:sz w:val="18"/>
      <w:szCs w:val="18"/>
    </w:rPr>
  </w:style>
  <w:style w:type="table" w:customStyle="1" w:styleId="Tabellenraster11">
    <w:name w:val="Tabellenraster11"/>
    <w:basedOn w:val="NormaleTabelle"/>
    <w:next w:val="Tabellenraster"/>
    <w:uiPriority w:val="59"/>
    <w:rsid w:val="00A2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0978">
      <w:bodyDiv w:val="1"/>
      <w:marLeft w:val="0"/>
      <w:marRight w:val="0"/>
      <w:marTop w:val="0"/>
      <w:marBottom w:val="0"/>
      <w:divBdr>
        <w:top w:val="none" w:sz="0" w:space="0" w:color="auto"/>
        <w:left w:val="none" w:sz="0" w:space="0" w:color="auto"/>
        <w:bottom w:val="none" w:sz="0" w:space="0" w:color="auto"/>
        <w:right w:val="none" w:sz="0" w:space="0" w:color="auto"/>
      </w:divBdr>
    </w:div>
    <w:div w:id="201865852">
      <w:bodyDiv w:val="1"/>
      <w:marLeft w:val="0"/>
      <w:marRight w:val="0"/>
      <w:marTop w:val="0"/>
      <w:marBottom w:val="0"/>
      <w:divBdr>
        <w:top w:val="none" w:sz="0" w:space="0" w:color="auto"/>
        <w:left w:val="none" w:sz="0" w:space="0" w:color="auto"/>
        <w:bottom w:val="none" w:sz="0" w:space="0" w:color="auto"/>
        <w:right w:val="none" w:sz="0" w:space="0" w:color="auto"/>
      </w:divBdr>
    </w:div>
    <w:div w:id="209191197">
      <w:bodyDiv w:val="1"/>
      <w:marLeft w:val="0"/>
      <w:marRight w:val="0"/>
      <w:marTop w:val="0"/>
      <w:marBottom w:val="0"/>
      <w:divBdr>
        <w:top w:val="none" w:sz="0" w:space="0" w:color="auto"/>
        <w:left w:val="none" w:sz="0" w:space="0" w:color="auto"/>
        <w:bottom w:val="none" w:sz="0" w:space="0" w:color="auto"/>
        <w:right w:val="none" w:sz="0" w:space="0" w:color="auto"/>
      </w:divBdr>
    </w:div>
    <w:div w:id="259073922">
      <w:bodyDiv w:val="1"/>
      <w:marLeft w:val="0"/>
      <w:marRight w:val="0"/>
      <w:marTop w:val="0"/>
      <w:marBottom w:val="0"/>
      <w:divBdr>
        <w:top w:val="none" w:sz="0" w:space="0" w:color="auto"/>
        <w:left w:val="none" w:sz="0" w:space="0" w:color="auto"/>
        <w:bottom w:val="none" w:sz="0" w:space="0" w:color="auto"/>
        <w:right w:val="none" w:sz="0" w:space="0" w:color="auto"/>
      </w:divBdr>
    </w:div>
    <w:div w:id="394402764">
      <w:bodyDiv w:val="1"/>
      <w:marLeft w:val="0"/>
      <w:marRight w:val="0"/>
      <w:marTop w:val="0"/>
      <w:marBottom w:val="0"/>
      <w:divBdr>
        <w:top w:val="none" w:sz="0" w:space="0" w:color="auto"/>
        <w:left w:val="none" w:sz="0" w:space="0" w:color="auto"/>
        <w:bottom w:val="none" w:sz="0" w:space="0" w:color="auto"/>
        <w:right w:val="none" w:sz="0" w:space="0" w:color="auto"/>
      </w:divBdr>
    </w:div>
    <w:div w:id="458954659">
      <w:bodyDiv w:val="1"/>
      <w:marLeft w:val="0"/>
      <w:marRight w:val="0"/>
      <w:marTop w:val="0"/>
      <w:marBottom w:val="0"/>
      <w:divBdr>
        <w:top w:val="none" w:sz="0" w:space="0" w:color="auto"/>
        <w:left w:val="none" w:sz="0" w:space="0" w:color="auto"/>
        <w:bottom w:val="none" w:sz="0" w:space="0" w:color="auto"/>
        <w:right w:val="none" w:sz="0" w:space="0" w:color="auto"/>
      </w:divBdr>
    </w:div>
    <w:div w:id="507019229">
      <w:bodyDiv w:val="1"/>
      <w:marLeft w:val="0"/>
      <w:marRight w:val="0"/>
      <w:marTop w:val="0"/>
      <w:marBottom w:val="0"/>
      <w:divBdr>
        <w:top w:val="none" w:sz="0" w:space="0" w:color="auto"/>
        <w:left w:val="none" w:sz="0" w:space="0" w:color="auto"/>
        <w:bottom w:val="none" w:sz="0" w:space="0" w:color="auto"/>
        <w:right w:val="none" w:sz="0" w:space="0" w:color="auto"/>
      </w:divBdr>
    </w:div>
    <w:div w:id="654456371">
      <w:bodyDiv w:val="1"/>
      <w:marLeft w:val="0"/>
      <w:marRight w:val="0"/>
      <w:marTop w:val="0"/>
      <w:marBottom w:val="0"/>
      <w:divBdr>
        <w:top w:val="none" w:sz="0" w:space="0" w:color="auto"/>
        <w:left w:val="none" w:sz="0" w:space="0" w:color="auto"/>
        <w:bottom w:val="none" w:sz="0" w:space="0" w:color="auto"/>
        <w:right w:val="none" w:sz="0" w:space="0" w:color="auto"/>
      </w:divBdr>
    </w:div>
    <w:div w:id="70714910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820269717">
      <w:bodyDiv w:val="1"/>
      <w:marLeft w:val="0"/>
      <w:marRight w:val="0"/>
      <w:marTop w:val="0"/>
      <w:marBottom w:val="0"/>
      <w:divBdr>
        <w:top w:val="none" w:sz="0" w:space="0" w:color="auto"/>
        <w:left w:val="none" w:sz="0" w:space="0" w:color="auto"/>
        <w:bottom w:val="none" w:sz="0" w:space="0" w:color="auto"/>
        <w:right w:val="none" w:sz="0" w:space="0" w:color="auto"/>
      </w:divBdr>
    </w:div>
    <w:div w:id="942297939">
      <w:bodyDiv w:val="1"/>
      <w:marLeft w:val="0"/>
      <w:marRight w:val="0"/>
      <w:marTop w:val="0"/>
      <w:marBottom w:val="0"/>
      <w:divBdr>
        <w:top w:val="none" w:sz="0" w:space="0" w:color="auto"/>
        <w:left w:val="none" w:sz="0" w:space="0" w:color="auto"/>
        <w:bottom w:val="none" w:sz="0" w:space="0" w:color="auto"/>
        <w:right w:val="none" w:sz="0" w:space="0" w:color="auto"/>
      </w:divBdr>
    </w:div>
    <w:div w:id="1029599322">
      <w:bodyDiv w:val="1"/>
      <w:marLeft w:val="0"/>
      <w:marRight w:val="0"/>
      <w:marTop w:val="0"/>
      <w:marBottom w:val="0"/>
      <w:divBdr>
        <w:top w:val="none" w:sz="0" w:space="0" w:color="auto"/>
        <w:left w:val="none" w:sz="0" w:space="0" w:color="auto"/>
        <w:bottom w:val="none" w:sz="0" w:space="0" w:color="auto"/>
        <w:right w:val="none" w:sz="0" w:space="0" w:color="auto"/>
      </w:divBdr>
    </w:div>
    <w:div w:id="1210806355">
      <w:bodyDiv w:val="1"/>
      <w:marLeft w:val="0"/>
      <w:marRight w:val="0"/>
      <w:marTop w:val="0"/>
      <w:marBottom w:val="0"/>
      <w:divBdr>
        <w:top w:val="none" w:sz="0" w:space="0" w:color="auto"/>
        <w:left w:val="none" w:sz="0" w:space="0" w:color="auto"/>
        <w:bottom w:val="none" w:sz="0" w:space="0" w:color="auto"/>
        <w:right w:val="none" w:sz="0" w:space="0" w:color="auto"/>
      </w:divBdr>
      <w:divsChild>
        <w:div w:id="208348102">
          <w:marLeft w:val="0"/>
          <w:marRight w:val="0"/>
          <w:marTop w:val="0"/>
          <w:marBottom w:val="0"/>
          <w:divBdr>
            <w:top w:val="none" w:sz="0" w:space="0" w:color="auto"/>
            <w:left w:val="none" w:sz="0" w:space="0" w:color="auto"/>
            <w:bottom w:val="none" w:sz="0" w:space="0" w:color="auto"/>
            <w:right w:val="none" w:sz="0" w:space="0" w:color="auto"/>
          </w:divBdr>
        </w:div>
        <w:div w:id="127669479">
          <w:marLeft w:val="0"/>
          <w:marRight w:val="0"/>
          <w:marTop w:val="0"/>
          <w:marBottom w:val="0"/>
          <w:divBdr>
            <w:top w:val="none" w:sz="0" w:space="0" w:color="auto"/>
            <w:left w:val="none" w:sz="0" w:space="0" w:color="auto"/>
            <w:bottom w:val="none" w:sz="0" w:space="0" w:color="auto"/>
            <w:right w:val="none" w:sz="0" w:space="0" w:color="auto"/>
          </w:divBdr>
        </w:div>
        <w:div w:id="2029944556">
          <w:marLeft w:val="0"/>
          <w:marRight w:val="0"/>
          <w:marTop w:val="0"/>
          <w:marBottom w:val="0"/>
          <w:divBdr>
            <w:top w:val="none" w:sz="0" w:space="0" w:color="auto"/>
            <w:left w:val="none" w:sz="0" w:space="0" w:color="auto"/>
            <w:bottom w:val="none" w:sz="0" w:space="0" w:color="auto"/>
            <w:right w:val="none" w:sz="0" w:space="0" w:color="auto"/>
          </w:divBdr>
        </w:div>
      </w:divsChild>
    </w:div>
    <w:div w:id="1246379900">
      <w:bodyDiv w:val="1"/>
      <w:marLeft w:val="0"/>
      <w:marRight w:val="0"/>
      <w:marTop w:val="0"/>
      <w:marBottom w:val="0"/>
      <w:divBdr>
        <w:top w:val="none" w:sz="0" w:space="0" w:color="auto"/>
        <w:left w:val="none" w:sz="0" w:space="0" w:color="auto"/>
        <w:bottom w:val="none" w:sz="0" w:space="0" w:color="auto"/>
        <w:right w:val="none" w:sz="0" w:space="0" w:color="auto"/>
      </w:divBdr>
    </w:div>
    <w:div w:id="1265070576">
      <w:bodyDiv w:val="1"/>
      <w:marLeft w:val="0"/>
      <w:marRight w:val="0"/>
      <w:marTop w:val="0"/>
      <w:marBottom w:val="0"/>
      <w:divBdr>
        <w:top w:val="none" w:sz="0" w:space="0" w:color="auto"/>
        <w:left w:val="none" w:sz="0" w:space="0" w:color="auto"/>
        <w:bottom w:val="none" w:sz="0" w:space="0" w:color="auto"/>
        <w:right w:val="none" w:sz="0" w:space="0" w:color="auto"/>
      </w:divBdr>
    </w:div>
    <w:div w:id="1293711930">
      <w:bodyDiv w:val="1"/>
      <w:marLeft w:val="0"/>
      <w:marRight w:val="0"/>
      <w:marTop w:val="0"/>
      <w:marBottom w:val="0"/>
      <w:divBdr>
        <w:top w:val="none" w:sz="0" w:space="0" w:color="auto"/>
        <w:left w:val="none" w:sz="0" w:space="0" w:color="auto"/>
        <w:bottom w:val="none" w:sz="0" w:space="0" w:color="auto"/>
        <w:right w:val="none" w:sz="0" w:space="0" w:color="auto"/>
      </w:divBdr>
    </w:div>
    <w:div w:id="1733965706">
      <w:bodyDiv w:val="1"/>
      <w:marLeft w:val="0"/>
      <w:marRight w:val="0"/>
      <w:marTop w:val="0"/>
      <w:marBottom w:val="0"/>
      <w:divBdr>
        <w:top w:val="none" w:sz="0" w:space="0" w:color="auto"/>
        <w:left w:val="none" w:sz="0" w:space="0" w:color="auto"/>
        <w:bottom w:val="none" w:sz="0" w:space="0" w:color="auto"/>
        <w:right w:val="none" w:sz="0" w:space="0" w:color="auto"/>
      </w:divBdr>
    </w:div>
    <w:div w:id="1743138487">
      <w:bodyDiv w:val="1"/>
      <w:marLeft w:val="0"/>
      <w:marRight w:val="0"/>
      <w:marTop w:val="0"/>
      <w:marBottom w:val="0"/>
      <w:divBdr>
        <w:top w:val="none" w:sz="0" w:space="0" w:color="auto"/>
        <w:left w:val="none" w:sz="0" w:space="0" w:color="auto"/>
        <w:bottom w:val="none" w:sz="0" w:space="0" w:color="auto"/>
        <w:right w:val="none" w:sz="0" w:space="0" w:color="auto"/>
      </w:divBdr>
    </w:div>
    <w:div w:id="1862087517">
      <w:bodyDiv w:val="1"/>
      <w:marLeft w:val="0"/>
      <w:marRight w:val="0"/>
      <w:marTop w:val="0"/>
      <w:marBottom w:val="0"/>
      <w:divBdr>
        <w:top w:val="none" w:sz="0" w:space="0" w:color="auto"/>
        <w:left w:val="none" w:sz="0" w:space="0" w:color="auto"/>
        <w:bottom w:val="none" w:sz="0" w:space="0" w:color="auto"/>
        <w:right w:val="none" w:sz="0" w:space="0" w:color="auto"/>
      </w:divBdr>
    </w:div>
    <w:div w:id="191250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https://de.wikipedia.org/wiki/Softwar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e.wikipedia.org/wiki/Elektroni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e.wikipedia.org/wiki/Standardsoftwa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Allgemein"/>
          <w:gallery w:val="placeholder"/>
        </w:category>
        <w:types>
          <w:type w:val="bbPlcHdr"/>
        </w:types>
        <w:behaviors>
          <w:behavior w:val="content"/>
        </w:behaviors>
        <w:guid w:val="{61EBC7EC-B5B9-422B-8119-3B5CA15C3241}"/>
      </w:docPartPr>
      <w:docPartBody>
        <w:p w:rsidR="00DF0119" w:rsidRDefault="00771424">
          <w:r w:rsidRPr="00977127">
            <w:rPr>
              <w:rStyle w:val="Platzhaltertext"/>
            </w:rPr>
            <w:t>Wählen Sie ein Element aus.</w:t>
          </w:r>
        </w:p>
      </w:docPartBody>
    </w:docPart>
    <w:docPart>
      <w:docPartPr>
        <w:name w:val="6F23B1AB87964A9A8102E37EB6505B60"/>
        <w:category>
          <w:name w:val="Allgemein"/>
          <w:gallery w:val="placeholder"/>
        </w:category>
        <w:types>
          <w:type w:val="bbPlcHdr"/>
        </w:types>
        <w:behaviors>
          <w:behavior w:val="content"/>
        </w:behaviors>
        <w:guid w:val="{11833479-728E-4EB6-B7D8-2EBCA903E1CD}"/>
      </w:docPartPr>
      <w:docPartBody>
        <w:p w:rsidR="00DF0119" w:rsidRDefault="00771424" w:rsidP="00771424">
          <w:pPr>
            <w:pStyle w:val="6F23B1AB87964A9A8102E37EB6505B60"/>
          </w:pPr>
          <w:r w:rsidRPr="00977127">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24"/>
    <w:rsid w:val="00013B2A"/>
    <w:rsid w:val="000203DB"/>
    <w:rsid w:val="00021931"/>
    <w:rsid w:val="00033F34"/>
    <w:rsid w:val="00035EB1"/>
    <w:rsid w:val="00040010"/>
    <w:rsid w:val="00045DA3"/>
    <w:rsid w:val="000503A0"/>
    <w:rsid w:val="00056092"/>
    <w:rsid w:val="000912F7"/>
    <w:rsid w:val="00097481"/>
    <w:rsid w:val="000A1BB4"/>
    <w:rsid w:val="000B7742"/>
    <w:rsid w:val="000E3882"/>
    <w:rsid w:val="000E4971"/>
    <w:rsid w:val="000F4BB3"/>
    <w:rsid w:val="00103A15"/>
    <w:rsid w:val="00104106"/>
    <w:rsid w:val="0012166F"/>
    <w:rsid w:val="00121BF8"/>
    <w:rsid w:val="001302F0"/>
    <w:rsid w:val="001328AB"/>
    <w:rsid w:val="001600F5"/>
    <w:rsid w:val="00167A0F"/>
    <w:rsid w:val="00171DC8"/>
    <w:rsid w:val="001738B0"/>
    <w:rsid w:val="0019332A"/>
    <w:rsid w:val="001963B3"/>
    <w:rsid w:val="001A1779"/>
    <w:rsid w:val="001A3A57"/>
    <w:rsid w:val="001A6323"/>
    <w:rsid w:val="001E375F"/>
    <w:rsid w:val="00200287"/>
    <w:rsid w:val="002018CA"/>
    <w:rsid w:val="00205AB9"/>
    <w:rsid w:val="00211984"/>
    <w:rsid w:val="00213447"/>
    <w:rsid w:val="00214593"/>
    <w:rsid w:val="00216F78"/>
    <w:rsid w:val="0021731B"/>
    <w:rsid w:val="00227080"/>
    <w:rsid w:val="002305F4"/>
    <w:rsid w:val="0023076B"/>
    <w:rsid w:val="00243D8A"/>
    <w:rsid w:val="00251A5B"/>
    <w:rsid w:val="00262652"/>
    <w:rsid w:val="00271F25"/>
    <w:rsid w:val="0027201A"/>
    <w:rsid w:val="00281128"/>
    <w:rsid w:val="002833A5"/>
    <w:rsid w:val="00290F21"/>
    <w:rsid w:val="00294D61"/>
    <w:rsid w:val="00294F7A"/>
    <w:rsid w:val="002C1406"/>
    <w:rsid w:val="002F4A6D"/>
    <w:rsid w:val="00305B34"/>
    <w:rsid w:val="00306ABB"/>
    <w:rsid w:val="00307959"/>
    <w:rsid w:val="00315F20"/>
    <w:rsid w:val="00326F53"/>
    <w:rsid w:val="00340DDA"/>
    <w:rsid w:val="00341CA3"/>
    <w:rsid w:val="00346608"/>
    <w:rsid w:val="0035169F"/>
    <w:rsid w:val="00377F2C"/>
    <w:rsid w:val="00385D05"/>
    <w:rsid w:val="003869C0"/>
    <w:rsid w:val="003A4190"/>
    <w:rsid w:val="003B4AC3"/>
    <w:rsid w:val="003F1E37"/>
    <w:rsid w:val="0042656B"/>
    <w:rsid w:val="004579F3"/>
    <w:rsid w:val="00462467"/>
    <w:rsid w:val="00462844"/>
    <w:rsid w:val="0048005E"/>
    <w:rsid w:val="00487071"/>
    <w:rsid w:val="004B3912"/>
    <w:rsid w:val="004C044A"/>
    <w:rsid w:val="004C4CB7"/>
    <w:rsid w:val="004D1957"/>
    <w:rsid w:val="004D2A1C"/>
    <w:rsid w:val="004F508D"/>
    <w:rsid w:val="0050124E"/>
    <w:rsid w:val="00525262"/>
    <w:rsid w:val="00534AE2"/>
    <w:rsid w:val="00534B7A"/>
    <w:rsid w:val="00547605"/>
    <w:rsid w:val="005601EC"/>
    <w:rsid w:val="00574DC5"/>
    <w:rsid w:val="005860A5"/>
    <w:rsid w:val="0059282C"/>
    <w:rsid w:val="005A15CB"/>
    <w:rsid w:val="005B0CBE"/>
    <w:rsid w:val="005F7D9F"/>
    <w:rsid w:val="0060442E"/>
    <w:rsid w:val="0061295C"/>
    <w:rsid w:val="006402E0"/>
    <w:rsid w:val="006425B6"/>
    <w:rsid w:val="00647A08"/>
    <w:rsid w:val="00654179"/>
    <w:rsid w:val="00665C37"/>
    <w:rsid w:val="00681D47"/>
    <w:rsid w:val="00684FF0"/>
    <w:rsid w:val="00685DB9"/>
    <w:rsid w:val="006945A2"/>
    <w:rsid w:val="006A479A"/>
    <w:rsid w:val="006B3747"/>
    <w:rsid w:val="006C32F9"/>
    <w:rsid w:val="006C4910"/>
    <w:rsid w:val="006D396B"/>
    <w:rsid w:val="006D6DD0"/>
    <w:rsid w:val="006F2B40"/>
    <w:rsid w:val="00705E90"/>
    <w:rsid w:val="00717D0C"/>
    <w:rsid w:val="0072330B"/>
    <w:rsid w:val="007255EE"/>
    <w:rsid w:val="00741C08"/>
    <w:rsid w:val="00765EFF"/>
    <w:rsid w:val="00771424"/>
    <w:rsid w:val="007A7C71"/>
    <w:rsid w:val="007B0D71"/>
    <w:rsid w:val="007B5993"/>
    <w:rsid w:val="007C0482"/>
    <w:rsid w:val="0081050C"/>
    <w:rsid w:val="0082181F"/>
    <w:rsid w:val="0086794D"/>
    <w:rsid w:val="00882399"/>
    <w:rsid w:val="008A5007"/>
    <w:rsid w:val="008A6BF0"/>
    <w:rsid w:val="008B26A3"/>
    <w:rsid w:val="008B6793"/>
    <w:rsid w:val="008D5D13"/>
    <w:rsid w:val="008F3357"/>
    <w:rsid w:val="009028B1"/>
    <w:rsid w:val="00904861"/>
    <w:rsid w:val="00907A0E"/>
    <w:rsid w:val="00937446"/>
    <w:rsid w:val="0094392D"/>
    <w:rsid w:val="0094649E"/>
    <w:rsid w:val="0096701D"/>
    <w:rsid w:val="00990448"/>
    <w:rsid w:val="00990C92"/>
    <w:rsid w:val="009C7EA2"/>
    <w:rsid w:val="009D42E6"/>
    <w:rsid w:val="009D471A"/>
    <w:rsid w:val="009E3E2B"/>
    <w:rsid w:val="00A26E59"/>
    <w:rsid w:val="00A3100A"/>
    <w:rsid w:val="00A54285"/>
    <w:rsid w:val="00A84683"/>
    <w:rsid w:val="00AA3BEA"/>
    <w:rsid w:val="00AA72CD"/>
    <w:rsid w:val="00AB6FF9"/>
    <w:rsid w:val="00AB7B9F"/>
    <w:rsid w:val="00AC2C04"/>
    <w:rsid w:val="00AD3BDB"/>
    <w:rsid w:val="00B01B71"/>
    <w:rsid w:val="00B22F51"/>
    <w:rsid w:val="00B44AD4"/>
    <w:rsid w:val="00B47902"/>
    <w:rsid w:val="00B531A9"/>
    <w:rsid w:val="00B5561B"/>
    <w:rsid w:val="00B831ED"/>
    <w:rsid w:val="00BC0A7D"/>
    <w:rsid w:val="00BD2EB8"/>
    <w:rsid w:val="00BD711A"/>
    <w:rsid w:val="00BF3B9D"/>
    <w:rsid w:val="00C12779"/>
    <w:rsid w:val="00C134DF"/>
    <w:rsid w:val="00C16F10"/>
    <w:rsid w:val="00C2460C"/>
    <w:rsid w:val="00C247EA"/>
    <w:rsid w:val="00C3519C"/>
    <w:rsid w:val="00C44B08"/>
    <w:rsid w:val="00C47B7E"/>
    <w:rsid w:val="00C51116"/>
    <w:rsid w:val="00C552C6"/>
    <w:rsid w:val="00C658C1"/>
    <w:rsid w:val="00C67112"/>
    <w:rsid w:val="00C776BC"/>
    <w:rsid w:val="00C83F63"/>
    <w:rsid w:val="00C90FCC"/>
    <w:rsid w:val="00C94246"/>
    <w:rsid w:val="00CB40A6"/>
    <w:rsid w:val="00CC0174"/>
    <w:rsid w:val="00CC68B6"/>
    <w:rsid w:val="00CD2A7D"/>
    <w:rsid w:val="00CD5D01"/>
    <w:rsid w:val="00CD5D73"/>
    <w:rsid w:val="00CE7075"/>
    <w:rsid w:val="00D01B43"/>
    <w:rsid w:val="00D04219"/>
    <w:rsid w:val="00D15707"/>
    <w:rsid w:val="00D17294"/>
    <w:rsid w:val="00D23D18"/>
    <w:rsid w:val="00D24A96"/>
    <w:rsid w:val="00D27ADB"/>
    <w:rsid w:val="00D332FB"/>
    <w:rsid w:val="00D35087"/>
    <w:rsid w:val="00D6148F"/>
    <w:rsid w:val="00D710B9"/>
    <w:rsid w:val="00D81522"/>
    <w:rsid w:val="00D84765"/>
    <w:rsid w:val="00D91784"/>
    <w:rsid w:val="00DA253E"/>
    <w:rsid w:val="00DA4F3C"/>
    <w:rsid w:val="00DE5E34"/>
    <w:rsid w:val="00DF0119"/>
    <w:rsid w:val="00DF768D"/>
    <w:rsid w:val="00E17BEF"/>
    <w:rsid w:val="00E24BC9"/>
    <w:rsid w:val="00E63943"/>
    <w:rsid w:val="00E65E39"/>
    <w:rsid w:val="00E72189"/>
    <w:rsid w:val="00EB0E96"/>
    <w:rsid w:val="00EB39EE"/>
    <w:rsid w:val="00ED5F71"/>
    <w:rsid w:val="00EE2DA7"/>
    <w:rsid w:val="00F0192A"/>
    <w:rsid w:val="00F35ABD"/>
    <w:rsid w:val="00F37F0D"/>
    <w:rsid w:val="00F51609"/>
    <w:rsid w:val="00F5783F"/>
    <w:rsid w:val="00F60D82"/>
    <w:rsid w:val="00F67B0E"/>
    <w:rsid w:val="00F705C5"/>
    <w:rsid w:val="00F73FBD"/>
    <w:rsid w:val="00F74661"/>
    <w:rsid w:val="00F841D9"/>
    <w:rsid w:val="00FA6D84"/>
    <w:rsid w:val="00FB7F57"/>
    <w:rsid w:val="00FC4C0C"/>
    <w:rsid w:val="00FE0A77"/>
    <w:rsid w:val="00FF1269"/>
    <w:rsid w:val="00FF1CDA"/>
    <w:rsid w:val="00FF2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1424"/>
    <w:rPr>
      <w:color w:val="808080"/>
    </w:rPr>
  </w:style>
  <w:style w:type="paragraph" w:customStyle="1" w:styleId="6F23B1AB87964A9A8102E37EB6505B60">
    <w:name w:val="6F23B1AB87964A9A8102E37EB6505B60"/>
    <w:rsid w:val="00771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rbeitsdokument" ma:contentTypeID="0x010100BD4B9C41A2108B479629BF8BC65DF70C0031438F7B0A532F4E93E29F15A19C12E1" ma:contentTypeVersion="37" ma:contentTypeDescription="Basisdokument mit leerer Word-Vorlage für allg. Arbeitsdokumente und Infos (Notiz, allg InfoMat. etc. ohne Herausgeber und Az). Davon können Inhaltstypen mit MS-Office-Vorlagen mit vorgegebenem Layout abgeleitet werden.&#10;" ma:contentTypeScope="" ma:versionID="61bf8e2702f2e8e9e542bd057bbaf822">
  <xsd:schema xmlns:xsd="http://www.w3.org/2001/XMLSchema" xmlns:xs="http://www.w3.org/2001/XMLSchema" xmlns:p="http://schemas.microsoft.com/office/2006/metadata/properties" xmlns:ns2="cf8ad6a1-01a7-4d62-b1d9-150691478a98" xmlns:ns3="a4b5743d-486d-4956-b8c7-723792ae52f6" targetNamespace="http://schemas.microsoft.com/office/2006/metadata/properties" ma:root="true" ma:fieldsID="06189b4c719a19a64eb0713006893a22" ns2:_="" ns3:_="">
    <xsd:import namespace="cf8ad6a1-01a7-4d62-b1d9-150691478a98"/>
    <xsd:import namespace="a4b5743d-486d-4956-b8c7-723792ae52f6"/>
    <xsd:element name="properties">
      <xsd:complexType>
        <xsd:sequence>
          <xsd:element name="documentManagement">
            <xsd:complexType>
              <xsd:all>
                <xsd:element ref="ns2:Bw_Beschreibung" minOccurs="0"/>
                <xsd:element ref="ns2:Bw_Aufbewahrungsende" minOccurs="0"/>
                <xsd:element ref="ns3:m47c01a6f1c74a8b8b6e587525354e56" minOccurs="0"/>
                <xsd:element ref="ns3:TaxCatchAll" minOccurs="0"/>
                <xsd:element ref="ns3:TaxCatchAllLabel" minOccurs="0"/>
                <xsd:element ref="ns3:dbf344027db640ed99ca7d7673b871bf" minOccurs="0"/>
                <xsd:element ref="ns3:acbf29bbcf014d6b8c8cd120fa04b1dc" minOccurs="0"/>
                <xsd:element ref="ns3:k7e8ff44337644dc8cb044bcd3512b4b" minOccurs="0"/>
                <xsd:element ref="ns3:f818e203b43247e58c2d93f4098479b3" minOccurs="0"/>
                <xsd:element ref="ns3:n606090d5ca24f72b4e79c57ffbe45dd" minOccurs="0"/>
                <xsd:element ref="ns3:a064e4efb41a40b4b86ce6ed4dfddb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ad6a1-01a7-4d62-b1d9-150691478a98" elementFormDefault="qualified">
    <xsd:import namespace="http://schemas.microsoft.com/office/2006/documentManagement/types"/>
    <xsd:import namespace="http://schemas.microsoft.com/office/infopath/2007/PartnerControls"/>
    <xsd:element name="Bw_Beschreibung" ma:index="2" nillable="true" ma:displayName="Beschreibung" ma:internalName="Bw_Beschreibung" ma:readOnly="false">
      <xsd:simpleType>
        <xsd:restriction base="dms:Note">
          <xsd:maxLength value="255"/>
        </xsd:restriction>
      </xsd:simpleType>
    </xsd:element>
    <xsd:element name="Bw_Aufbewahrungsende" ma:index="8" nillable="true" ma:displayName="Aufbewahrungsende" ma:format="DateOnly" ma:internalName="Bw_Aufbewahrungsend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b5743d-486d-4956-b8c7-723792ae52f6" elementFormDefault="qualified">
    <xsd:import namespace="http://schemas.microsoft.com/office/2006/documentManagement/types"/>
    <xsd:import namespace="http://schemas.microsoft.com/office/infopath/2007/PartnerControls"/>
    <xsd:element name="m47c01a6f1c74a8b8b6e587525354e56" ma:index="9" nillable="true" ma:taxonomy="true" ma:internalName="m47c01a6f1c74a8b8b6e587525354e56" ma:taxonomyFieldName="Bw_Kategorie" ma:displayName="Kategorie/Sachgebiet" ma:readOnly="false" ma:default="" ma:fieldId="{647c01a6-f1c7-4a8b-8b6e-587525354e56}" ma:taxonomyMulti="true" ma:sspId="bd516890-ce83-46ef-9781-bf4e3f499c9d" ma:termSetId="fc6b8349-a8c0-4b86-ba6b-35e62e5c3a0c"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8582cc91-c303-4cc4-a55f-62d4e0b08c0b}" ma:internalName="TaxCatchAll" ma:readOnly="false" ma:showField="CatchAllData" ma:web="a4b5743d-486d-4956-b8c7-723792ae52f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582cc91-c303-4cc4-a55f-62d4e0b08c0b}" ma:internalName="TaxCatchAllLabel" ma:readOnly="false" ma:showField="CatchAllDataLabel" ma:web="a4b5743d-486d-4956-b8c7-723792ae52f6">
      <xsd:complexType>
        <xsd:complexContent>
          <xsd:extension base="dms:MultiChoiceLookup">
            <xsd:sequence>
              <xsd:element name="Value" type="dms:Lookup" maxOccurs="unbounded" minOccurs="0" nillable="true"/>
            </xsd:sequence>
          </xsd:extension>
        </xsd:complexContent>
      </xsd:complexType>
    </xsd:element>
    <xsd:element name="dbf344027db640ed99ca7d7673b871bf" ma:index="12" nillable="true" ma:taxonomy="true" ma:internalName="dbf344027db640ed99ca7d7673b871bf" ma:taxonomyFieldName="Bw_Schlagwoerter" ma:displayName="Schlagwoerter" ma:readOnly="false" ma:default="" ma:fieldId="{dbf34402-7db6-40ed-99ca-7d7673b871bf}" ma:taxonomyMulti="true" ma:sspId="6be2679a-b7ab-4bae-9e55-90ded8b65b8f" ma:termSetId="3e8e3729-37ab-4837-8314-04b0a0181a6c" ma:anchorId="00000000-0000-0000-0000-000000000000" ma:open="false" ma:isKeyword="false">
      <xsd:complexType>
        <xsd:sequence>
          <xsd:element ref="pc:Terms" minOccurs="0" maxOccurs="1"/>
        </xsd:sequence>
      </xsd:complexType>
    </xsd:element>
    <xsd:element name="acbf29bbcf014d6b8c8cd120fa04b1dc" ma:index="13" ma:taxonomy="true" ma:internalName="acbf29bbcf014d6b8c8cd120fa04b1dc" ma:taxonomyFieldName="Bw_Geheimhaltungsgrad" ma:displayName="Geheimhaltungsgrad" ma:readOnly="false" ma:default="4;#OFFEN|585f94fa-d9d3-4104-8ffa-f8e15e01e270" ma:fieldId="{acbf29bb-cf01-4d6b-8c8c-d120fa04b1dc}" ma:sspId="6be2679a-b7ab-4bae-9e55-90ded8b65b8f" ma:termSetId="1ab4183f-e1a6-4366-845f-52bc41a59a92" ma:anchorId="00000000-0000-0000-0000-000000000000" ma:open="false" ma:isKeyword="false">
      <xsd:complexType>
        <xsd:sequence>
          <xsd:element ref="pc:Terms" minOccurs="0" maxOccurs="1"/>
        </xsd:sequence>
      </xsd:complexType>
    </xsd:element>
    <xsd:element name="k7e8ff44337644dc8cb044bcd3512b4b" ma:index="14" ma:taxonomy="true" ma:internalName="k7e8ff44337644dc8cb044bcd3512b4b" ma:taxonomyFieldName="Bw_Pers_x002e_Dat_Schutzbereich" ma:displayName="Pers.Dat Schutzbereich" ma:readOnly="false" ma:default="3;#PersDat Schutzbereich 1|57008a34-929c-4fac-8c06-37bc65730ff0" ma:fieldId="{47e8ff44-3376-44dc-8cb0-44bcd3512b4b}" ma:sspId="6be2679a-b7ab-4bae-9e55-90ded8b65b8f" ma:termSetId="660fef1f-3a57-42d7-bf48-23e536d9be9b" ma:anchorId="00000000-0000-0000-0000-000000000000" ma:open="false" ma:isKeyword="false">
      <xsd:complexType>
        <xsd:sequence>
          <xsd:element ref="pc:Terms" minOccurs="0" maxOccurs="1"/>
        </xsd:sequence>
      </xsd:complexType>
    </xsd:element>
    <xsd:element name="f818e203b43247e58c2d93f4098479b3" ma:index="16" nillable="true" ma:taxonomy="true" ma:internalName="f818e203b43247e58c2d93f4098479b3" ma:taxonomyFieldName="Bw_Sonstige_Schutzbeduerftigkeit" ma:displayName="Sonstige Schutzbedürftigkeit" ma:readOnly="false" ma:default="" ma:fieldId="{f818e203-b432-47e5-8c2d-93f4098479b3}" ma:sspId="6be2679a-b7ab-4bae-9e55-90ded8b65b8f" ma:termSetId="a308d39f-7940-4ec9-bb96-b57a2e2f837e" ma:anchorId="00000000-0000-0000-0000-000000000000" ma:open="false" ma:isKeyword="false">
      <xsd:complexType>
        <xsd:sequence>
          <xsd:element ref="pc:Terms" minOccurs="0" maxOccurs="1"/>
        </xsd:sequence>
      </xsd:complexType>
    </xsd:element>
    <xsd:element name="n606090d5ca24f72b4e79c57ffbe45dd" ma:index="17" nillable="true" ma:taxonomy="true" ma:internalName="n606090d5ca24f72b4e79c57ffbe45dd" ma:taxonomyFieldName="Bw_Portal" ma:displayName="Portal" ma:readOnly="false" ma:default="" ma:fieldId="{7606090d-5ca2-4f72-b4e7-9c57ffbe45dd}" ma:sspId="6be2679a-b7ab-4bae-9e55-90ded8b65b8f" ma:termSetId="ff440f61-c11c-4b5d-bfb7-bd47d42c9ea2" ma:anchorId="00000000-0000-0000-0000-000000000000" ma:open="false" ma:isKeyword="false">
      <xsd:complexType>
        <xsd:sequence>
          <xsd:element ref="pc:Terms" minOccurs="0" maxOccurs="1"/>
        </xsd:sequence>
      </xsd:complexType>
    </xsd:element>
    <xsd:element name="a064e4efb41a40b4b86ce6ed4dfddb3a" ma:index="19" nillable="true" ma:taxonomy="true" ma:internalName="a064e4efb41a40b4b86ce6ed4dfddb3a" ma:taxonomyFieldName="Bw_Org_Bereich" ma:displayName="OrgBereich" ma:readOnly="true" ma:default="5;#AIN|871a2c6a-9244-4b8a-82c7-9b515ebbf42e" ma:fieldId="{a064e4ef-b41a-40b4-b86c-e6ed4dfddb3a}" ma:sspId="6be2679a-b7ab-4bae-9e55-90ded8b65b8f" ma:termSetId="84095050-8c0d-4e83-bb14-8f033365fe7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w_Beschreibung xmlns="cf8ad6a1-01a7-4d62-b1d9-150691478a98" xsi:nil="true"/>
    <Bw_Aufbewahrungsende xmlns="cf8ad6a1-01a7-4d62-b1d9-150691478a98" xsi:nil="true"/>
    <n606090d5ca24f72b4e79c57ffbe45dd xmlns="a4b5743d-486d-4956-b8c7-723792ae52f6">
      <Terms xmlns="http://schemas.microsoft.com/office/infopath/2007/PartnerControls">
        <TermInfo xmlns="http://schemas.microsoft.com/office/infopath/2007/PartnerControls">
          <TermName xmlns="http://schemas.microsoft.com/office/infopath/2007/PartnerControls">P5601224588</TermName>
          <TermId xmlns="http://schemas.microsoft.com/office/infopath/2007/PartnerControls">97fd87b1-c050-4d4a-b137-4b3d029c7cd5</TermId>
        </TermInfo>
      </Terms>
    </n606090d5ca24f72b4e79c57ffbe45dd>
    <k7e8ff44337644dc8cb044bcd3512b4b xmlns="a4b5743d-486d-4956-b8c7-723792ae52f6">
      <Terms xmlns="http://schemas.microsoft.com/office/infopath/2007/PartnerControls">
        <TermInfo xmlns="http://schemas.microsoft.com/office/infopath/2007/PartnerControls">
          <TermName xmlns="http://schemas.microsoft.com/office/infopath/2007/PartnerControls">PersDat Schutzbereich 1</TermName>
          <TermId xmlns="http://schemas.microsoft.com/office/infopath/2007/PartnerControls">57008a34-929c-4fac-8c06-37bc65730ff0</TermId>
        </TermInfo>
      </Terms>
    </k7e8ff44337644dc8cb044bcd3512b4b>
    <a064e4efb41a40b4b86ce6ed4dfddb3a xmlns="a4b5743d-486d-4956-b8c7-723792ae52f6">
      <Terms xmlns="http://schemas.microsoft.com/office/infopath/2007/PartnerControls">
        <TermInfo xmlns="http://schemas.microsoft.com/office/infopath/2007/PartnerControls">
          <TermName xmlns="http://schemas.microsoft.com/office/infopath/2007/PartnerControls">ZSanDstBw</TermName>
          <TermId xmlns="http://schemas.microsoft.com/office/infopath/2007/PartnerControls">62a6d2ac-99c3-4331-801e-6bbada46bd51</TermId>
        </TermInfo>
      </Terms>
    </a064e4efb41a40b4b86ce6ed4dfddb3a>
    <TaxCatchAll xmlns="a4b5743d-486d-4956-b8c7-723792ae52f6">
      <Value>12</Value>
      <Value>11</Value>
      <Value>10</Value>
      <Value>9</Value>
      <Value>8</Value>
      <Value>3</Value>
    </TaxCatchAll>
    <acbf29bbcf014d6b8c8cd120fa04b1dc xmlns="a4b5743d-486d-4956-b8c7-723792ae52f6">
      <Terms xmlns="http://schemas.microsoft.com/office/infopath/2007/PartnerControls">
        <TermInfo xmlns="http://schemas.microsoft.com/office/infopath/2007/PartnerControls">
          <TermName xmlns="http://schemas.microsoft.com/office/infopath/2007/PartnerControls">VS-NUR FÜR DEN DIENSTGEBRAUCH</TermName>
          <TermId xmlns="http://schemas.microsoft.com/office/infopath/2007/PartnerControls">0c989777-96a0-4c1b-b101-a872bea9c717</TermId>
        </TermInfo>
      </Terms>
    </acbf29bbcf014d6b8c8cd120fa04b1dc>
    <dbf344027db640ed99ca7d7673b871bf xmlns="a4b5743d-486d-4956-b8c7-723792ae52f6">
      <Terms xmlns="http://schemas.microsoft.com/office/infopath/2007/PartnerControls"/>
    </dbf344027db640ed99ca7d7673b871bf>
    <f818e203b43247e58c2d93f4098479b3 xmlns="a4b5743d-486d-4956-b8c7-723792ae52f6">
      <Terms xmlns="http://schemas.microsoft.com/office/infopath/2007/PartnerControls"/>
    </f818e203b43247e58c2d93f4098479b3>
    <m47c01a6f1c74a8b8b6e587525354e56 xmlns="a4b5743d-486d-4956-b8c7-723792ae52f6">
      <Terms xmlns="http://schemas.microsoft.com/office/infopath/2007/PartnerControls"/>
    </m47c01a6f1c74a8b8b6e587525354e56>
    <TaxCatchAllLabel xmlns="a4b5743d-486d-4956-b8c7-723792ae52f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9FB1F-0D77-487F-BB11-5117BC6E9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ad6a1-01a7-4d62-b1d9-150691478a98"/>
    <ds:schemaRef ds:uri="a4b5743d-486d-4956-b8c7-723792ae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41BD2-F962-471D-B431-DD0B4E129831}">
  <ds:schemaRefs>
    <ds:schemaRef ds:uri="http://schemas.microsoft.com/office/2006/metadata/properties"/>
    <ds:schemaRef ds:uri="http://schemas.microsoft.com/office/infopath/2007/PartnerControls"/>
    <ds:schemaRef ds:uri="cf8ad6a1-01a7-4d62-b1d9-150691478a98"/>
    <ds:schemaRef ds:uri="a4b5743d-486d-4956-b8c7-723792ae52f6"/>
  </ds:schemaRefs>
</ds:datastoreItem>
</file>

<file path=customXml/itemProps3.xml><?xml version="1.0" encoding="utf-8"?>
<ds:datastoreItem xmlns:ds="http://schemas.openxmlformats.org/officeDocument/2006/customXml" ds:itemID="{3EFD60B7-9D10-4285-9329-350C10191DC2}">
  <ds:schemaRefs>
    <ds:schemaRef ds:uri="http://schemas.microsoft.com/sharepoint/v3/contenttype/forms"/>
  </ds:schemaRefs>
</ds:datastoreItem>
</file>

<file path=customXml/itemProps4.xml><?xml version="1.0" encoding="utf-8"?>
<ds:datastoreItem xmlns:ds="http://schemas.openxmlformats.org/officeDocument/2006/customXml" ds:itemID="{637C1402-FC9A-42E6-8DEA-7519F431F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15181</Words>
  <Characters>95646</Characters>
  <Application>Microsoft Office Word</Application>
  <DocSecurity>0</DocSecurity>
  <Lines>797</Lines>
  <Paragraphs>221</Paragraphs>
  <ScaleCrop>false</ScaleCrop>
  <HeadingPairs>
    <vt:vector size="2" baseType="variant">
      <vt:variant>
        <vt:lpstr>Titel</vt:lpstr>
      </vt:variant>
      <vt:variant>
        <vt:i4>1</vt:i4>
      </vt:variant>
    </vt:vector>
  </HeadingPairs>
  <TitlesOfParts>
    <vt:vector size="1" baseType="lpstr">
      <vt:lpstr>TuLCon SanMat BasVersPkt</vt:lpstr>
    </vt:vector>
  </TitlesOfParts>
  <Company>Bundeswehr</Company>
  <LinksUpToDate>false</LinksUpToDate>
  <CharactersWithSpaces>110606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TuLCon SanMat BasVersPkt</dc:title>
  <dc:subject/>
  <dc:creator>Kreklau, Ralf;Julius Keller</dc:creator>
  <cp:keywords/>
  <dc:description>Dieses Dokument gilt als Vorlage bei der Erstellung von Leistungsbeschreibungen</dc:description>
  <cp:lastModifiedBy>Paul, Michael, 2</cp:lastModifiedBy>
  <cp:revision>6</cp:revision>
  <cp:lastPrinted>2026-03-05T09:52:00Z</cp:lastPrinted>
  <dcterms:created xsi:type="dcterms:W3CDTF">2026-03-05T09:38:00Z</dcterms:created>
  <dcterms:modified xsi:type="dcterms:W3CDTF">2026-03-05T11:25:00Z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2ff17075adc466a9319faba26346ac4">
    <vt:lpwstr>Kdo RegSanUstg|960904ca-efff-48a4-b359-f8dfba1b5f11</vt:lpwstr>
  </property>
  <property fmtid="{D5CDD505-2E9C-101B-9397-08002B2CF9AE}" pid="3" name="hff9203f39134fd08532210310cc3d39">
    <vt:lpwstr>Teams|bcd1de54-ffcd-48c8-8c99-657da6f5f4d6</vt:lpwstr>
  </property>
  <property fmtid="{D5CDD505-2E9C-101B-9397-08002B2CF9AE}" pid="4" name="ContentTypeId">
    <vt:lpwstr>0x010100BD4B9C41A2108B479629BF8BC65DF70C0031438F7B0A532F4E93E29F15A19C12E1</vt:lpwstr>
  </property>
  <property fmtid="{D5CDD505-2E9C-101B-9397-08002B2CF9AE}" pid="5" name="Bw_Dienststelle">
    <vt:lpwstr>10;#Kdo RegSanUstg|960904ca-efff-48a4-b359-f8dfba1b5f11</vt:lpwstr>
  </property>
  <property fmtid="{D5CDD505-2E9C-101B-9397-08002B2CF9AE}" pid="6" name="Bw_OrgElement">
    <vt:lpwstr>11;#Teams|bcd1de54-ffcd-48c8-8c99-657da6f5f4d6</vt:lpwstr>
  </property>
  <property fmtid="{D5CDD505-2E9C-101B-9397-08002B2CF9AE}" pid="7" name="Bw_Geheimhaltungsgrad">
    <vt:lpwstr>12;#VS-NUR FÜR DEN DIENSTGEBRAUCH|0c989777-96a0-4c1b-b101-a872bea9c717</vt:lpwstr>
  </property>
  <property fmtid="{D5CDD505-2E9C-101B-9397-08002B2CF9AE}" pid="8" name="Bw_Org_Bereich">
    <vt:lpwstr>9;#ZSanDstBw|62a6d2ac-99c3-4331-801e-6bbada46bd51</vt:lpwstr>
  </property>
  <property fmtid="{D5CDD505-2E9C-101B-9397-08002B2CF9AE}" pid="9" name="Bw_Portal">
    <vt:lpwstr>8;#P5601224588|97fd87b1-c050-4d4a-b137-4b3d029c7cd5</vt:lpwstr>
  </property>
  <property fmtid="{D5CDD505-2E9C-101B-9397-08002B2CF9AE}" pid="10" name="Bw_Pers.Dat_Schutzbereich">
    <vt:lpwstr>3;#PersDat Schutzbereich 1|57008a34-929c-4fac-8c06-37bc65730ff0</vt:lpwstr>
  </property>
  <property fmtid="{D5CDD505-2E9C-101B-9397-08002B2CF9AE}" pid="11" name="Bw_Sonstige_Schutzbeduerftigkeit">
    <vt:lpwstr/>
  </property>
  <property fmtid="{D5CDD505-2E9C-101B-9397-08002B2CF9AE}" pid="12" name="Bw_Kategorie">
    <vt:lpwstr/>
  </property>
  <property fmtid="{D5CDD505-2E9C-101B-9397-08002B2CF9AE}" pid="13" name="Bw_Schlagwoerter">
    <vt:lpwstr/>
  </property>
  <property fmtid="{D5CDD505-2E9C-101B-9397-08002B2CF9AE}" pid="14" name="Bw_Dokumentstatus">
    <vt:lpwstr/>
  </property>
  <property fmtid="{D5CDD505-2E9C-101B-9397-08002B2CF9AE}" pid="15" name="m78bbf8a11384165a59d23e2f4ca7418">
    <vt:lpwstr/>
  </property>
  <property fmtid="{D5CDD505-2E9C-101B-9397-08002B2CF9AE}" pid="16" name="Bw_Entscheidung_durch">
    <vt:lpwstr/>
  </property>
  <property fmtid="{D5CDD505-2E9C-101B-9397-08002B2CF9AE}" pid="17" name="b61bd8c105f54feb8039f5f256356e51">
    <vt:lpwstr/>
  </property>
</Properties>
</file>