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22E05" w14:textId="02E717A8" w:rsidR="00E71B8A" w:rsidRPr="00550CAA" w:rsidRDefault="0022632F" w:rsidP="009E6F42">
      <w:pPr>
        <w:spacing w:after="0"/>
        <w:jc w:val="right"/>
        <w:rPr>
          <w:rFonts w:eastAsia="Calibri" w:cs="Arial"/>
          <w:bCs/>
          <w:sz w:val="40"/>
          <w:szCs w:val="40"/>
          <w:u w:val="single"/>
          <w:lang w:val="en-GB"/>
        </w:rPr>
      </w:pPr>
      <w:r w:rsidRPr="00550CAA">
        <w:rPr>
          <w:rFonts w:eastAsia="Calibri" w:cs="Arial"/>
          <w:bCs/>
          <w:sz w:val="40"/>
          <w:szCs w:val="40"/>
          <w:u w:val="single"/>
          <w:lang w:val="en-GB"/>
        </w:rPr>
        <w:t>Appendix</w:t>
      </w:r>
      <w:r w:rsidR="00694BE5" w:rsidRPr="00550CAA">
        <w:rPr>
          <w:rFonts w:eastAsia="Calibri" w:cs="Arial"/>
          <w:bCs/>
          <w:sz w:val="40"/>
          <w:szCs w:val="40"/>
          <w:u w:val="single"/>
          <w:lang w:val="en-GB"/>
        </w:rPr>
        <w:t xml:space="preserve"> 08</w:t>
      </w:r>
    </w:p>
    <w:p w14:paraId="31310962" w14:textId="77777777" w:rsidR="0022632F" w:rsidRPr="00550CAA" w:rsidRDefault="0022632F" w:rsidP="00E71B8A">
      <w:pPr>
        <w:spacing w:after="0"/>
        <w:jc w:val="center"/>
        <w:rPr>
          <w:rFonts w:eastAsia="Calibri" w:cs="Arial"/>
          <w:sz w:val="40"/>
          <w:szCs w:val="40"/>
          <w:lang w:val="en-GB"/>
        </w:rPr>
      </w:pPr>
    </w:p>
    <w:p w14:paraId="25A2D7D0" w14:textId="46ACB8B9" w:rsidR="00803170" w:rsidRPr="00550CAA" w:rsidRDefault="00D3676F" w:rsidP="003A2E49">
      <w:pPr>
        <w:spacing w:after="0"/>
        <w:jc w:val="center"/>
        <w:rPr>
          <w:rFonts w:eastAsia="Calibri" w:cs="Arial"/>
          <w:sz w:val="40"/>
          <w:szCs w:val="40"/>
          <w:lang w:val="en-GB"/>
        </w:rPr>
      </w:pPr>
      <w:r w:rsidRPr="00550CAA">
        <w:rPr>
          <w:rFonts w:eastAsia="Calibri" w:cs="Arial"/>
          <w:sz w:val="40"/>
          <w:szCs w:val="40"/>
          <w:lang w:val="en-GB"/>
        </w:rPr>
        <w:t xml:space="preserve">Standard self-declaration pursuant to Sections 123, 124 </w:t>
      </w:r>
      <w:r w:rsidR="00803170" w:rsidRPr="00550CAA">
        <w:rPr>
          <w:rFonts w:eastAsia="Calibri" w:cs="Arial"/>
          <w:sz w:val="40"/>
          <w:szCs w:val="40"/>
          <w:lang w:val="en-GB"/>
        </w:rPr>
        <w:t xml:space="preserve">and 125 of the </w:t>
      </w:r>
      <w:r w:rsidRPr="00550CAA">
        <w:rPr>
          <w:rFonts w:eastAsia="Calibri" w:cs="Arial"/>
          <w:sz w:val="40"/>
          <w:szCs w:val="40"/>
          <w:lang w:val="en-GB"/>
        </w:rPr>
        <w:t xml:space="preserve">German Act against Restraints of Competition (GWB), </w:t>
      </w:r>
      <w:r w:rsidR="00803170" w:rsidRPr="00550CAA">
        <w:rPr>
          <w:rFonts w:eastAsia="Calibri" w:cs="Arial"/>
          <w:sz w:val="40"/>
          <w:szCs w:val="40"/>
          <w:lang w:val="en-GB"/>
        </w:rPr>
        <w:br/>
      </w:r>
      <w:r w:rsidRPr="00550CAA">
        <w:rPr>
          <w:rFonts w:eastAsia="Calibri" w:cs="Arial"/>
          <w:sz w:val="40"/>
          <w:szCs w:val="40"/>
          <w:lang w:val="en-GB"/>
        </w:rPr>
        <w:t xml:space="preserve">Section 19(1) of the MiLoG </w:t>
      </w:r>
      <w:r w:rsidR="00D63D49" w:rsidRPr="00550CAA">
        <w:rPr>
          <w:rFonts w:eastAsia="Calibri" w:cs="Arial"/>
          <w:sz w:val="40"/>
          <w:szCs w:val="40"/>
          <w:lang w:val="en-GB"/>
        </w:rPr>
        <w:t xml:space="preserve">and </w:t>
      </w:r>
      <w:r w:rsidR="008E495F" w:rsidRPr="00550CAA">
        <w:rPr>
          <w:rFonts w:eastAsia="Calibri" w:cs="Arial"/>
          <w:sz w:val="40"/>
          <w:szCs w:val="40"/>
          <w:lang w:val="en-GB"/>
        </w:rPr>
        <w:t>Section 22(1), first sentence, of the LkSG</w:t>
      </w:r>
    </w:p>
    <w:p w14:paraId="43EAAD9F" w14:textId="77777777" w:rsidR="00E71B8A" w:rsidRPr="00550CAA" w:rsidRDefault="00E71B8A" w:rsidP="00E71B8A">
      <w:pPr>
        <w:spacing w:after="0"/>
        <w:rPr>
          <w:rFonts w:eastAsia="Calibri" w:cs="Arial"/>
          <w:sz w:val="22"/>
          <w:lang w:val="en-GB"/>
        </w:rPr>
      </w:pPr>
    </w:p>
    <w:p w14:paraId="0FEF4F03" w14:textId="1A79E61F" w:rsidR="00694BE5" w:rsidRPr="00550CAA" w:rsidRDefault="00B80BEE" w:rsidP="00283676">
      <w:pPr>
        <w:spacing w:after="0"/>
        <w:rPr>
          <w:rFonts w:eastAsia="Calibri" w:cs="Arial"/>
          <w:b/>
          <w:bCs/>
          <w:sz w:val="22"/>
          <w:lang w:val="en-GB"/>
        </w:rPr>
      </w:pPr>
      <w:r w:rsidRPr="00550CAA">
        <w:rPr>
          <w:rFonts w:eastAsia="Calibri" w:cs="Arial"/>
          <w:b/>
          <w:bCs/>
          <w:sz w:val="22"/>
          <w:lang w:val="en-GB"/>
        </w:rPr>
        <w:t>Framework agreement for the provision of English language courses in the United Kingdom (UK) for teaching staff at German universities</w:t>
      </w:r>
    </w:p>
    <w:p w14:paraId="7F3AF066" w14:textId="18D71FE5" w:rsidR="00283676" w:rsidRPr="00550CAA" w:rsidRDefault="00283676" w:rsidP="00283676">
      <w:pPr>
        <w:spacing w:after="0"/>
        <w:rPr>
          <w:b/>
          <w:sz w:val="22"/>
          <w:lang w:val="en-GB"/>
        </w:rPr>
      </w:pPr>
      <w:r w:rsidRPr="00550CAA">
        <w:rPr>
          <w:rFonts w:eastAsia="Calibri" w:cs="Arial"/>
          <w:b/>
          <w:bCs/>
          <w:sz w:val="22"/>
          <w:lang w:val="en-GB"/>
        </w:rPr>
        <w:t>Contract No.</w:t>
      </w:r>
      <w:r w:rsidR="00694BE5" w:rsidRPr="00550CAA">
        <w:rPr>
          <w:rFonts w:eastAsia="Calibri" w:cs="Arial"/>
          <w:b/>
          <w:bCs/>
          <w:sz w:val="22"/>
          <w:lang w:val="en-GB"/>
        </w:rPr>
        <w:t xml:space="preserve"> 100/2026</w:t>
      </w:r>
    </w:p>
    <w:p w14:paraId="13258493" w14:textId="77777777" w:rsidR="00283676" w:rsidRPr="00550CAA" w:rsidRDefault="00283676" w:rsidP="00283676">
      <w:pPr>
        <w:spacing w:after="0"/>
        <w:rPr>
          <w:rFonts w:eastAsia="Calibri" w:cs="Arial"/>
          <w:b/>
          <w:bCs/>
          <w:sz w:val="22"/>
          <w:lang w:val="en-GB"/>
        </w:rPr>
      </w:pPr>
    </w:p>
    <w:p w14:paraId="418D03BC" w14:textId="77777777" w:rsidR="00E71B8A" w:rsidRPr="00550CAA" w:rsidRDefault="00E71B8A" w:rsidP="009E6F42">
      <w:pPr>
        <w:spacing w:after="0"/>
        <w:rPr>
          <w:rFonts w:eastAsia="Calibri" w:cs="Arial"/>
          <w:b/>
          <w:sz w:val="22"/>
          <w:lang w:val="en-GB"/>
        </w:rPr>
      </w:pPr>
      <w:r w:rsidRPr="00550CAA">
        <w:rPr>
          <w:rFonts w:eastAsia="Calibri" w:cs="Arial"/>
          <w:b/>
          <w:sz w:val="22"/>
          <w:lang w:val="en-GB"/>
        </w:rPr>
        <w:t>Details of the economic operator</w:t>
      </w:r>
    </w:p>
    <w:p w14:paraId="59D50EAC" w14:textId="77777777" w:rsidR="00E71B8A" w:rsidRPr="00550CAA" w:rsidRDefault="00E71B8A" w:rsidP="00E71B8A">
      <w:pPr>
        <w:spacing w:after="0"/>
        <w:rPr>
          <w:rFonts w:eastAsia="Calibri" w:cs="Arial"/>
          <w:sz w:val="22"/>
          <w:lang w:val="en-GB"/>
        </w:rPr>
      </w:pPr>
    </w:p>
    <w:tbl>
      <w:tblPr>
        <w:tblStyle w:val="Tabellenraster1"/>
        <w:tblW w:w="0" w:type="auto"/>
        <w:tblLook w:val="04A0" w:firstRow="1" w:lastRow="0" w:firstColumn="1" w:lastColumn="0" w:noHBand="0" w:noVBand="1"/>
      </w:tblPr>
      <w:tblGrid>
        <w:gridCol w:w="2547"/>
        <w:gridCol w:w="6633"/>
      </w:tblGrid>
      <w:tr w:rsidR="00E71B8A" w:rsidRPr="00E71B8A" w14:paraId="416AAE26" w14:textId="77777777" w:rsidTr="00EC1A10">
        <w:tc>
          <w:tcPr>
            <w:tcW w:w="2547" w:type="dxa"/>
            <w:tcBorders>
              <w:top w:val="nil"/>
              <w:left w:val="nil"/>
              <w:bottom w:val="nil"/>
              <w:right w:val="nil"/>
            </w:tcBorders>
          </w:tcPr>
          <w:p w14:paraId="5DA0D258" w14:textId="77777777" w:rsidR="00E71B8A" w:rsidRPr="00E71B8A" w:rsidRDefault="00E71B8A" w:rsidP="009E6F42">
            <w:pPr>
              <w:spacing w:after="0"/>
              <w:rPr>
                <w:rFonts w:eastAsia="Calibri" w:cs="Arial"/>
                <w:sz w:val="22"/>
              </w:rPr>
            </w:pPr>
            <w:r w:rsidRPr="00E71B8A">
              <w:rPr>
                <w:rFonts w:eastAsia="Calibri" w:cs="Arial"/>
                <w:sz w:val="22"/>
              </w:rPr>
              <w:t>Name of the declarant:</w:t>
            </w:r>
          </w:p>
        </w:tc>
        <w:tc>
          <w:tcPr>
            <w:tcW w:w="6633" w:type="dxa"/>
            <w:tcBorders>
              <w:top w:val="nil"/>
              <w:left w:val="nil"/>
              <w:bottom w:val="nil"/>
              <w:right w:val="nil"/>
            </w:tcBorders>
          </w:tcPr>
          <w:p w14:paraId="7DB26F74" w14:textId="77777777" w:rsidR="00E71B8A" w:rsidRPr="00E71B8A" w:rsidRDefault="00E71B8A" w:rsidP="00E71B8A">
            <w:pPr>
              <w:spacing w:after="0"/>
              <w:rPr>
                <w:rFonts w:eastAsia="Calibri" w:cs="Arial"/>
                <w:sz w:val="22"/>
              </w:rPr>
            </w:pPr>
          </w:p>
        </w:tc>
      </w:tr>
      <w:tr w:rsidR="00E71B8A" w:rsidRPr="00E71B8A" w14:paraId="446A37D3" w14:textId="77777777" w:rsidTr="00EC1A10">
        <w:tc>
          <w:tcPr>
            <w:tcW w:w="2547" w:type="dxa"/>
            <w:tcBorders>
              <w:top w:val="nil"/>
              <w:left w:val="nil"/>
              <w:bottom w:val="nil"/>
              <w:right w:val="nil"/>
            </w:tcBorders>
          </w:tcPr>
          <w:p w14:paraId="34A7CF22" w14:textId="77777777" w:rsidR="00E71B8A" w:rsidRPr="00E71B8A" w:rsidRDefault="00E71B8A" w:rsidP="00E71B8A">
            <w:pPr>
              <w:spacing w:after="0"/>
              <w:rPr>
                <w:rFonts w:eastAsia="Calibri" w:cs="Arial"/>
                <w:sz w:val="22"/>
              </w:rPr>
            </w:pPr>
            <w:r w:rsidRPr="00E71B8A">
              <w:rPr>
                <w:rFonts w:eastAsia="Calibri" w:cs="Arial"/>
                <w:sz w:val="22"/>
              </w:rPr>
              <w:t xml:space="preserve">Company name: </w:t>
            </w:r>
          </w:p>
        </w:tc>
        <w:tc>
          <w:tcPr>
            <w:tcW w:w="6633" w:type="dxa"/>
            <w:tcBorders>
              <w:top w:val="nil"/>
              <w:left w:val="nil"/>
              <w:bottom w:val="nil"/>
              <w:right w:val="nil"/>
            </w:tcBorders>
          </w:tcPr>
          <w:p w14:paraId="24C21156" w14:textId="77777777" w:rsidR="00E71B8A" w:rsidRPr="00E71B8A" w:rsidRDefault="00E71B8A" w:rsidP="00E71B8A">
            <w:pPr>
              <w:spacing w:after="0"/>
              <w:rPr>
                <w:rFonts w:eastAsia="Calibri" w:cs="Arial"/>
                <w:sz w:val="22"/>
              </w:rPr>
            </w:pPr>
          </w:p>
          <w:p w14:paraId="441FDCBE" w14:textId="77777777" w:rsidR="00E71B8A" w:rsidRPr="00E71B8A" w:rsidRDefault="00E71B8A" w:rsidP="00E71B8A">
            <w:pPr>
              <w:spacing w:after="0"/>
              <w:rPr>
                <w:rFonts w:eastAsia="Calibri" w:cs="Arial"/>
                <w:sz w:val="22"/>
              </w:rPr>
            </w:pPr>
          </w:p>
          <w:p w14:paraId="15645053" w14:textId="77777777" w:rsidR="00E71B8A" w:rsidRPr="00E71B8A" w:rsidRDefault="00E71B8A" w:rsidP="00E71B8A">
            <w:pPr>
              <w:spacing w:after="0"/>
              <w:rPr>
                <w:rFonts w:eastAsia="Calibri" w:cs="Arial"/>
                <w:sz w:val="22"/>
              </w:rPr>
            </w:pPr>
          </w:p>
        </w:tc>
      </w:tr>
      <w:tr w:rsidR="00E71B8A" w:rsidRPr="00550CAA" w14:paraId="76FA9119" w14:textId="77777777" w:rsidTr="00EC1A10">
        <w:tc>
          <w:tcPr>
            <w:tcW w:w="9180" w:type="dxa"/>
            <w:gridSpan w:val="2"/>
            <w:tcBorders>
              <w:top w:val="nil"/>
              <w:left w:val="nil"/>
              <w:bottom w:val="nil"/>
              <w:right w:val="nil"/>
            </w:tcBorders>
          </w:tcPr>
          <w:p w14:paraId="39EC71EB" w14:textId="77777777" w:rsidR="00E71B8A" w:rsidRPr="00550CAA" w:rsidRDefault="00E71B8A" w:rsidP="00E71B8A">
            <w:pPr>
              <w:spacing w:after="0"/>
              <w:rPr>
                <w:rFonts w:eastAsia="Calibri" w:cs="Arial"/>
                <w:sz w:val="22"/>
                <w:lang w:val="en-GB"/>
              </w:rPr>
            </w:pPr>
            <w:r w:rsidRPr="00E71B8A">
              <w:rPr>
                <w:rFonts w:eastAsia="Calibri" w:cs="Arial"/>
                <w:sz w:val="22"/>
              </w:rPr>
              <w:fldChar w:fldCharType="begin">
                <w:ffData>
                  <w:name w:val=""/>
                  <w:enabled/>
                  <w:calcOnExit w:val="0"/>
                  <w:checkBox>
                    <w:size w:val="22"/>
                    <w:default w:val="0"/>
                  </w:checkBox>
                </w:ffData>
              </w:fldChar>
            </w:r>
            <w:r w:rsidRPr="00550CAA">
              <w:rPr>
                <w:rFonts w:eastAsia="Calibri" w:cs="Arial"/>
                <w:sz w:val="22"/>
                <w:lang w:val="en-GB"/>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550CAA">
              <w:rPr>
                <w:rFonts w:eastAsia="Calibri" w:cs="Arial"/>
                <w:sz w:val="22"/>
                <w:lang w:val="en-GB"/>
              </w:rPr>
              <w:t xml:space="preserve"> Applicant/Tenderer</w:t>
            </w:r>
            <w:r w:rsidRPr="00E71B8A">
              <w:rPr>
                <w:rFonts w:eastAsia="Calibri" w:cs="Arial"/>
                <w:sz w:val="22"/>
              </w:rPr>
              <w:fldChar w:fldCharType="begin">
                <w:ffData>
                  <w:name w:val=""/>
                  <w:enabled/>
                  <w:calcOnExit w:val="0"/>
                  <w:checkBox>
                    <w:size w:val="22"/>
                    <w:default w:val="0"/>
                  </w:checkBox>
                </w:ffData>
              </w:fldChar>
            </w:r>
            <w:r w:rsidRPr="00550CAA">
              <w:rPr>
                <w:rFonts w:eastAsia="Calibri" w:cs="Arial"/>
                <w:sz w:val="22"/>
                <w:lang w:val="en-GB"/>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550CAA">
              <w:rPr>
                <w:rFonts w:eastAsia="Calibri" w:cs="Arial"/>
                <w:sz w:val="22"/>
                <w:lang w:val="en-GB"/>
              </w:rPr>
              <w:t xml:space="preserve"> Member of a consortium of applicants/tenderers</w:t>
            </w:r>
            <w:r w:rsidRPr="00E71B8A">
              <w:rPr>
                <w:rFonts w:eastAsia="Calibri" w:cs="Arial"/>
                <w:sz w:val="22"/>
              </w:rPr>
              <w:fldChar w:fldCharType="begin">
                <w:ffData>
                  <w:name w:val=""/>
                  <w:enabled/>
                  <w:calcOnExit w:val="0"/>
                  <w:checkBox>
                    <w:size w:val="22"/>
                    <w:default w:val="0"/>
                  </w:checkBox>
                </w:ffData>
              </w:fldChar>
            </w:r>
            <w:r w:rsidRPr="00550CAA">
              <w:rPr>
                <w:rFonts w:eastAsia="Calibri" w:cs="Arial"/>
                <w:sz w:val="22"/>
                <w:lang w:val="en-GB"/>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550CAA">
              <w:rPr>
                <w:rFonts w:eastAsia="Calibri" w:cs="Arial"/>
                <w:sz w:val="22"/>
                <w:lang w:val="en-GB"/>
              </w:rPr>
              <w:t xml:space="preserve"> Subcontractor</w:t>
            </w:r>
            <w:r w:rsidRPr="00E71B8A">
              <w:rPr>
                <w:rFonts w:eastAsia="Calibri" w:cs="Arial"/>
                <w:sz w:val="22"/>
                <w:vertAlign w:val="superscript"/>
              </w:rPr>
              <w:footnoteReference w:id="2"/>
            </w:r>
          </w:p>
          <w:p w14:paraId="3EDB1D29" w14:textId="77777777" w:rsidR="00E71B8A" w:rsidRPr="00550CAA" w:rsidRDefault="00E71B8A" w:rsidP="00E71B8A">
            <w:pPr>
              <w:spacing w:after="0"/>
              <w:rPr>
                <w:rFonts w:eastAsia="Calibri" w:cs="Arial"/>
                <w:sz w:val="22"/>
                <w:lang w:val="en-GB"/>
              </w:rPr>
            </w:pPr>
          </w:p>
        </w:tc>
      </w:tr>
    </w:tbl>
    <w:p w14:paraId="059D58CF" w14:textId="77777777" w:rsidR="00E71B8A" w:rsidRPr="00550CAA" w:rsidRDefault="00E71B8A" w:rsidP="00E71B8A">
      <w:pPr>
        <w:spacing w:after="0"/>
        <w:rPr>
          <w:rFonts w:eastAsia="Calibri" w:cs="Arial"/>
          <w:sz w:val="22"/>
          <w:lang w:val="en-GB"/>
        </w:rPr>
      </w:pPr>
    </w:p>
    <w:p w14:paraId="00649FE5" w14:textId="77777777" w:rsidR="00E71B8A" w:rsidRPr="00550CAA" w:rsidRDefault="00E71B8A" w:rsidP="009E6F42">
      <w:pPr>
        <w:spacing w:after="0"/>
        <w:rPr>
          <w:rFonts w:eastAsia="Calibri" w:cs="Arial"/>
          <w:b/>
          <w:sz w:val="22"/>
          <w:lang w:val="en-GB"/>
        </w:rPr>
      </w:pPr>
      <w:r w:rsidRPr="00550CAA">
        <w:rPr>
          <w:rFonts w:eastAsia="Calibri" w:cs="Arial"/>
          <w:b/>
          <w:sz w:val="22"/>
          <w:lang w:val="en-GB"/>
        </w:rPr>
        <w:t>A. Declarations regarding mandatory grounds for exclusion under Section 123 GWB</w:t>
      </w:r>
    </w:p>
    <w:p w14:paraId="2F56CB7D" w14:textId="77777777" w:rsidR="00E71B8A" w:rsidRPr="00550CAA" w:rsidRDefault="00E71B8A" w:rsidP="00E71B8A">
      <w:pPr>
        <w:spacing w:after="0"/>
        <w:rPr>
          <w:rFonts w:eastAsia="Calibri" w:cs="Arial"/>
          <w:sz w:val="22"/>
          <w:lang w:val="en-GB"/>
        </w:rPr>
      </w:pPr>
    </w:p>
    <w:p w14:paraId="2FC95633" w14:textId="77777777" w:rsidR="00E71B8A" w:rsidRPr="00550CAA" w:rsidRDefault="00E71B8A" w:rsidP="00E71B8A">
      <w:pPr>
        <w:spacing w:after="0"/>
        <w:rPr>
          <w:rFonts w:eastAsia="Calibri" w:cs="Arial"/>
          <w:b/>
          <w:sz w:val="22"/>
          <w:lang w:val="en-GB"/>
        </w:rPr>
      </w:pPr>
      <w:r w:rsidRPr="00550CAA">
        <w:rPr>
          <w:rFonts w:eastAsia="Calibri" w:cs="Arial"/>
          <w:b/>
          <w:sz w:val="22"/>
          <w:lang w:val="en-GB"/>
        </w:rPr>
        <w:t>I. Information regarding final convictions</w:t>
      </w:r>
    </w:p>
    <w:p w14:paraId="59FCB7F2" w14:textId="77777777" w:rsidR="00E71B8A" w:rsidRPr="00550CAA" w:rsidRDefault="00E71B8A" w:rsidP="009E6F42">
      <w:pPr>
        <w:spacing w:after="0"/>
        <w:rPr>
          <w:sz w:val="22"/>
          <w:lang w:val="en-GB"/>
        </w:rPr>
      </w:pPr>
    </w:p>
    <w:p w14:paraId="4F299B73" w14:textId="77777777" w:rsidR="00E71B8A" w:rsidRPr="00550CAA" w:rsidRDefault="00E71B8A" w:rsidP="009E6F42">
      <w:pPr>
        <w:spacing w:after="0"/>
        <w:rPr>
          <w:rFonts w:eastAsia="Calibri" w:cs="Arial"/>
          <w:sz w:val="22"/>
          <w:lang w:val="en-GB"/>
        </w:rPr>
      </w:pPr>
      <w:r w:rsidRPr="00550CAA">
        <w:rPr>
          <w:rFonts w:eastAsia="Calibri" w:cs="Arial"/>
          <w:sz w:val="22"/>
          <w:lang w:val="en-GB"/>
        </w:rPr>
        <w:t>Has the economic operator or a person belonging to its administrative, management or supervisory bodies (or having powers of representation, decision-making or control therein) been convicted by a final judgment on any of the grounds listed below, or has a fine been imposed on the company under Section 30 of the Administrative Offences Act?</w:t>
      </w:r>
      <w:r w:rsidRPr="00E71B8A">
        <w:rPr>
          <w:rFonts w:eastAsia="Calibri" w:cs="Arial"/>
          <w:sz w:val="22"/>
          <w:vertAlign w:val="superscript"/>
        </w:rPr>
        <w:footnoteReference w:id="3"/>
      </w:r>
    </w:p>
    <w:p w14:paraId="0A3D7122" w14:textId="77777777" w:rsidR="00E71B8A" w:rsidRPr="00550CAA" w:rsidRDefault="00E71B8A" w:rsidP="00E71B8A">
      <w:pPr>
        <w:spacing w:after="0"/>
        <w:rPr>
          <w:rFonts w:eastAsia="Calibri" w:cs="Arial"/>
          <w:sz w:val="22"/>
          <w:lang w:val="en-GB"/>
        </w:rPr>
      </w:pPr>
    </w:p>
    <w:p w14:paraId="7229DD78" w14:textId="77777777" w:rsidR="00E71B8A" w:rsidRPr="00550CAA" w:rsidRDefault="00E71B8A" w:rsidP="00E71B8A">
      <w:pPr>
        <w:numPr>
          <w:ilvl w:val="0"/>
          <w:numId w:val="2"/>
        </w:numPr>
        <w:spacing w:after="0" w:line="259" w:lineRule="auto"/>
        <w:contextualSpacing/>
        <w:rPr>
          <w:rFonts w:eastAsia="Calibri" w:cs="Arial"/>
          <w:sz w:val="22"/>
          <w:lang w:val="en-GB"/>
        </w:rPr>
      </w:pPr>
      <w:r w:rsidRPr="00550CAA">
        <w:rPr>
          <w:rFonts w:eastAsia="Calibri" w:cs="Arial"/>
          <w:sz w:val="22"/>
          <w:lang w:val="en-GB"/>
        </w:rPr>
        <w:t>Section 129 of the Criminal Code (formation of criminal organisations), Section 129a of the Criminal Code (formation of terrorist organisations) or Section 129b of the Criminal Code (criminal and terrorist organisations abroad),</w:t>
      </w:r>
    </w:p>
    <w:p w14:paraId="4B2246AB" w14:textId="77777777" w:rsidR="00E71B8A" w:rsidRPr="00550CAA" w:rsidRDefault="00E71B8A" w:rsidP="00E71B8A">
      <w:pPr>
        <w:numPr>
          <w:ilvl w:val="0"/>
          <w:numId w:val="2"/>
        </w:numPr>
        <w:spacing w:after="0" w:line="259" w:lineRule="auto"/>
        <w:contextualSpacing/>
        <w:rPr>
          <w:rFonts w:eastAsia="Calibri" w:cs="Arial"/>
          <w:sz w:val="22"/>
          <w:lang w:val="en-GB"/>
        </w:rPr>
      </w:pPr>
      <w:r w:rsidRPr="00550CAA">
        <w:rPr>
          <w:rFonts w:eastAsia="Calibri" w:cs="Times New Roman"/>
          <w:sz w:val="22"/>
          <w:lang w:val="en-GB"/>
        </w:rPr>
        <w:t>Section 89c of the Criminal Code (financing of terrorism) or for participating in such an offence or for providing or collecting financial resources in the knowledge that these financial resources are being or are intended to be used, in whole or in part, to commit an offence under Section 89a(2)(2) of the Criminal Code</w:t>
      </w:r>
      <w:r w:rsidRPr="00550CAA">
        <w:rPr>
          <w:rFonts w:eastAsia="Calibri" w:cs="Arial"/>
          <w:sz w:val="22"/>
          <w:lang w:val="en-GB"/>
        </w:rPr>
        <w:t>,</w:t>
      </w:r>
    </w:p>
    <w:p w14:paraId="7CFDF48B" w14:textId="7BAA507A" w:rsidR="00E71B8A" w:rsidRPr="00550CAA" w:rsidRDefault="00E71B8A" w:rsidP="00E71B8A">
      <w:pPr>
        <w:numPr>
          <w:ilvl w:val="0"/>
          <w:numId w:val="2"/>
        </w:numPr>
        <w:spacing w:after="0" w:line="259" w:lineRule="auto"/>
        <w:contextualSpacing/>
        <w:rPr>
          <w:rFonts w:eastAsia="Calibri" w:cs="Arial"/>
          <w:sz w:val="22"/>
          <w:lang w:val="en-GB"/>
        </w:rPr>
      </w:pPr>
      <w:r w:rsidRPr="00550CAA">
        <w:rPr>
          <w:rFonts w:eastAsia="Calibri" w:cs="Arial"/>
          <w:sz w:val="22"/>
          <w:lang w:val="en-GB"/>
        </w:rPr>
        <w:t>Section 261 of the Criminal Code (money laundering),</w:t>
      </w:r>
    </w:p>
    <w:p w14:paraId="359B8450" w14:textId="77777777" w:rsidR="00E71B8A" w:rsidRPr="00550CAA" w:rsidRDefault="00E71B8A" w:rsidP="00E71B8A">
      <w:pPr>
        <w:numPr>
          <w:ilvl w:val="0"/>
          <w:numId w:val="2"/>
        </w:numPr>
        <w:spacing w:after="0" w:line="259" w:lineRule="auto"/>
        <w:contextualSpacing/>
        <w:rPr>
          <w:rFonts w:eastAsia="Calibri" w:cs="Arial"/>
          <w:sz w:val="22"/>
          <w:lang w:val="en-GB"/>
        </w:rPr>
      </w:pPr>
      <w:r w:rsidRPr="00550CAA">
        <w:rPr>
          <w:rFonts w:eastAsia="Calibri" w:cs="Arial"/>
          <w:sz w:val="22"/>
          <w:lang w:val="en-GB"/>
        </w:rPr>
        <w:lastRenderedPageBreak/>
        <w:t>Section 263 of the Criminal Code (fraud), insofar as the offence is directed against the budget of the European Union or against budgets managed by the European Union or on its behalf,</w:t>
      </w:r>
    </w:p>
    <w:p w14:paraId="2A2FC8CE" w14:textId="77777777" w:rsidR="00E71B8A" w:rsidRPr="00550CAA" w:rsidRDefault="00E71B8A" w:rsidP="00E71B8A">
      <w:pPr>
        <w:numPr>
          <w:ilvl w:val="0"/>
          <w:numId w:val="2"/>
        </w:numPr>
        <w:spacing w:after="0" w:line="259" w:lineRule="auto"/>
        <w:contextualSpacing/>
        <w:rPr>
          <w:rFonts w:eastAsia="Calibri" w:cs="Arial"/>
          <w:sz w:val="22"/>
          <w:lang w:val="en-GB"/>
        </w:rPr>
      </w:pPr>
      <w:r w:rsidRPr="00550CAA">
        <w:rPr>
          <w:rFonts w:eastAsia="Calibri" w:cs="Arial"/>
          <w:sz w:val="22"/>
          <w:lang w:val="en-GB"/>
        </w:rPr>
        <w:t>Section 264 of the Criminal Code (subsidy fraud), insofar as the offence is directed against the budget of the European Union or against budgets managed by the European Union or on its behalf,</w:t>
      </w:r>
    </w:p>
    <w:p w14:paraId="06375537" w14:textId="77777777" w:rsidR="00E71B8A" w:rsidRPr="00550CAA" w:rsidRDefault="00E71B8A" w:rsidP="00E71B8A">
      <w:pPr>
        <w:numPr>
          <w:ilvl w:val="0"/>
          <w:numId w:val="2"/>
        </w:numPr>
        <w:spacing w:after="0" w:line="259" w:lineRule="auto"/>
        <w:contextualSpacing/>
        <w:rPr>
          <w:rFonts w:eastAsia="Calibri" w:cs="Arial"/>
          <w:sz w:val="22"/>
          <w:lang w:val="en-GB"/>
        </w:rPr>
      </w:pPr>
      <w:r w:rsidRPr="00550CAA">
        <w:rPr>
          <w:rFonts w:eastAsia="Calibri" w:cs="Arial"/>
          <w:sz w:val="22"/>
          <w:lang w:val="en-GB"/>
        </w:rPr>
        <w:t xml:space="preserve">Section 299 of the Criminal Code (acceptance of bribes and bribery in business transactions), </w:t>
      </w:r>
      <w:r w:rsidRPr="00550CAA">
        <w:rPr>
          <w:rFonts w:eastAsia="Calibri" w:cs="Times New Roman"/>
          <w:sz w:val="22"/>
          <w:lang w:val="en-GB"/>
        </w:rPr>
        <w:t>Sections 299a and 299b of the Criminal Code (acceptance of bribes and bribery in the healthcare sector),</w:t>
      </w:r>
    </w:p>
    <w:p w14:paraId="13CCD24F" w14:textId="472FE068" w:rsidR="00E71B8A" w:rsidRPr="00550CAA" w:rsidRDefault="00E71B8A" w:rsidP="00E71B8A">
      <w:pPr>
        <w:numPr>
          <w:ilvl w:val="0"/>
          <w:numId w:val="2"/>
        </w:numPr>
        <w:spacing w:after="0" w:line="259" w:lineRule="auto"/>
        <w:contextualSpacing/>
        <w:rPr>
          <w:rFonts w:eastAsia="Calibri" w:cs="Arial"/>
          <w:sz w:val="22"/>
          <w:lang w:val="en-GB"/>
        </w:rPr>
      </w:pPr>
      <w:r w:rsidRPr="00550CAA">
        <w:rPr>
          <w:rFonts w:eastAsia="Calibri" w:cs="Arial"/>
          <w:sz w:val="22"/>
          <w:lang w:val="en-GB"/>
        </w:rPr>
        <w:t xml:space="preserve">Section 108e of the Criminal Code </w:t>
      </w:r>
      <w:r w:rsidRPr="00550CAA">
        <w:rPr>
          <w:rFonts w:eastAsia="Calibri" w:cs="Times New Roman"/>
          <w:sz w:val="22"/>
          <w:lang w:val="en-GB"/>
        </w:rPr>
        <w:t xml:space="preserve">(acceptance of and offering of bribes by elected representatives), </w:t>
      </w:r>
      <w:r w:rsidR="00182BEE" w:rsidRPr="00550CAA">
        <w:rPr>
          <w:rFonts w:eastAsia="Calibri" w:cs="Times New Roman"/>
          <w:sz w:val="22"/>
          <w:lang w:val="en-GB"/>
        </w:rPr>
        <w:t>or Section 108f of the Criminal Code (unlawful representation of interests),</w:t>
      </w:r>
    </w:p>
    <w:p w14:paraId="33ACE46F" w14:textId="77777777" w:rsidR="00E71B8A" w:rsidRPr="00550CAA" w:rsidRDefault="00E71B8A" w:rsidP="00E71B8A">
      <w:pPr>
        <w:numPr>
          <w:ilvl w:val="0"/>
          <w:numId w:val="2"/>
        </w:numPr>
        <w:spacing w:after="0" w:line="259" w:lineRule="auto"/>
        <w:contextualSpacing/>
        <w:rPr>
          <w:rFonts w:eastAsia="Calibri" w:cs="Arial"/>
          <w:sz w:val="22"/>
          <w:lang w:val="en-GB"/>
        </w:rPr>
      </w:pPr>
      <w:r w:rsidRPr="00550CAA">
        <w:rPr>
          <w:rFonts w:eastAsia="Calibri" w:cs="Times New Roman"/>
          <w:sz w:val="22"/>
          <w:lang w:val="en-GB"/>
        </w:rPr>
        <w:t>Sections 333 and 334 of the Criminal Code (Granting of Advantages and Bribery), in each case also in conjunction with Section 335a of the Criminal Code (Foreign and International Officials),</w:t>
      </w:r>
    </w:p>
    <w:p w14:paraId="0AC457F6" w14:textId="77777777" w:rsidR="00E71B8A" w:rsidRPr="00550CAA" w:rsidRDefault="00E71B8A" w:rsidP="00E71B8A">
      <w:pPr>
        <w:numPr>
          <w:ilvl w:val="0"/>
          <w:numId w:val="2"/>
        </w:numPr>
        <w:spacing w:after="0" w:line="259" w:lineRule="auto"/>
        <w:contextualSpacing/>
        <w:rPr>
          <w:rFonts w:eastAsia="Calibri" w:cs="Arial"/>
          <w:sz w:val="22"/>
          <w:lang w:val="en-GB"/>
        </w:rPr>
      </w:pPr>
      <w:r w:rsidRPr="00550CAA">
        <w:rPr>
          <w:rFonts w:eastAsia="Calibri" w:cs="Arial"/>
          <w:sz w:val="22"/>
          <w:lang w:val="en-GB"/>
        </w:rPr>
        <w:t>Article 2(2) of the Act on Combating International Bribery (bribery of foreign elected representatives in connection with international business transactions), or</w:t>
      </w:r>
    </w:p>
    <w:p w14:paraId="296F1F7B" w14:textId="77777777" w:rsidR="00E71B8A" w:rsidRPr="00550CAA" w:rsidRDefault="00E71B8A" w:rsidP="009E6F42">
      <w:pPr>
        <w:numPr>
          <w:ilvl w:val="0"/>
          <w:numId w:val="2"/>
        </w:numPr>
        <w:spacing w:after="0" w:line="259" w:lineRule="auto"/>
        <w:contextualSpacing/>
        <w:rPr>
          <w:rFonts w:eastAsia="Calibri" w:cs="Arial"/>
          <w:sz w:val="22"/>
          <w:lang w:val="en-GB"/>
        </w:rPr>
      </w:pPr>
      <w:r w:rsidRPr="00550CAA">
        <w:rPr>
          <w:rFonts w:eastAsia="Calibri" w:cs="Times New Roman"/>
          <w:sz w:val="22"/>
          <w:lang w:val="en-GB"/>
        </w:rPr>
        <w:t>Sections 232, 232a(1) to (5), and Sections 232b to 233a of the Criminal Code (trafficking in human beings, forced prostitution, forced labour, exploitation of labour, exploitation through deprivation of liberty</w:t>
      </w:r>
    </w:p>
    <w:p w14:paraId="2717847B" w14:textId="77777777" w:rsidR="00E71B8A" w:rsidRPr="00550CAA" w:rsidRDefault="00E71B8A" w:rsidP="009E6F42">
      <w:pPr>
        <w:spacing w:after="0"/>
        <w:rPr>
          <w:rFonts w:eastAsia="Calibri" w:cs="Arial"/>
          <w:sz w:val="22"/>
          <w:lang w:val="en-GB"/>
        </w:rPr>
      </w:pPr>
    </w:p>
    <w:tbl>
      <w:tblPr>
        <w:tblStyle w:val="Tabellenraster1"/>
        <w:tblW w:w="0" w:type="auto"/>
        <w:tblLook w:val="04A0" w:firstRow="1" w:lastRow="0" w:firstColumn="1" w:lastColumn="0" w:noHBand="0" w:noVBand="1"/>
      </w:tblPr>
      <w:tblGrid>
        <w:gridCol w:w="704"/>
        <w:gridCol w:w="8358"/>
      </w:tblGrid>
      <w:tr w:rsidR="00E71B8A" w:rsidRPr="00E71B8A" w14:paraId="10103229" w14:textId="77777777" w:rsidTr="007D55EA">
        <w:trPr>
          <w:trHeight w:val="469"/>
        </w:trPr>
        <w:tc>
          <w:tcPr>
            <w:tcW w:w="704" w:type="dxa"/>
          </w:tcPr>
          <w:p w14:paraId="4C423182"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2272255D" w14:textId="77777777" w:rsidR="00E71B8A" w:rsidRPr="00E71B8A" w:rsidRDefault="00E71B8A" w:rsidP="00740860">
            <w:pPr>
              <w:spacing w:before="120" w:line="256" w:lineRule="auto"/>
              <w:rPr>
                <w:rFonts w:eastAsia="Calibri" w:cs="Arial"/>
                <w:sz w:val="22"/>
              </w:rPr>
            </w:pPr>
            <w:r w:rsidRPr="00E71B8A">
              <w:rPr>
                <w:rFonts w:eastAsia="Calibri" w:cs="Arial"/>
                <w:sz w:val="22"/>
              </w:rPr>
              <w:t>No.</w:t>
            </w:r>
          </w:p>
        </w:tc>
      </w:tr>
      <w:tr w:rsidR="00E71B8A" w:rsidRPr="00550CAA" w14:paraId="2B0C32B4" w14:textId="77777777" w:rsidTr="007D55EA">
        <w:trPr>
          <w:trHeight w:val="830"/>
        </w:trPr>
        <w:tc>
          <w:tcPr>
            <w:tcW w:w="704" w:type="dxa"/>
          </w:tcPr>
          <w:p w14:paraId="034FA29C" w14:textId="77777777" w:rsidR="007D55EA" w:rsidRDefault="007D55EA" w:rsidP="00C7377E">
            <w:pPr>
              <w:spacing w:after="0"/>
              <w:jc w:val="center"/>
              <w:rPr>
                <w:rFonts w:eastAsia="Calibri" w:cs="Arial"/>
                <w:sz w:val="22"/>
              </w:rPr>
            </w:pPr>
          </w:p>
          <w:p w14:paraId="58610C69" w14:textId="6843924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6B3E5020" w14:textId="77777777" w:rsidR="007D55EA" w:rsidRDefault="007D55EA" w:rsidP="00E71B8A">
            <w:pPr>
              <w:spacing w:after="0"/>
              <w:rPr>
                <w:rFonts w:eastAsia="Calibri" w:cs="Arial"/>
                <w:sz w:val="22"/>
              </w:rPr>
            </w:pPr>
          </w:p>
          <w:p w14:paraId="1E25F6DB" w14:textId="6A341609" w:rsidR="00E71B8A" w:rsidRPr="00550CAA" w:rsidRDefault="00E71B8A" w:rsidP="00740860">
            <w:pPr>
              <w:spacing w:before="120" w:line="256" w:lineRule="auto"/>
              <w:rPr>
                <w:rFonts w:eastAsia="Calibri" w:cs="Arial"/>
                <w:sz w:val="22"/>
                <w:lang w:val="en-GB"/>
              </w:rPr>
            </w:pPr>
            <w:r w:rsidRPr="00550CAA">
              <w:rPr>
                <w:rFonts w:eastAsia="Calibri" w:cs="Arial"/>
                <w:sz w:val="22"/>
                <w:lang w:val="en-GB"/>
              </w:rPr>
              <w:t>Yes. Details of the conviction:</w:t>
            </w:r>
          </w:p>
          <w:p w14:paraId="317BF9D0" w14:textId="77777777" w:rsidR="00E71B8A" w:rsidRPr="00550CAA" w:rsidRDefault="00E71B8A" w:rsidP="00E71B8A">
            <w:pPr>
              <w:spacing w:after="0"/>
              <w:rPr>
                <w:rFonts w:eastAsia="Calibri" w:cs="Arial"/>
                <w:sz w:val="22"/>
                <w:lang w:val="en-GB"/>
              </w:rPr>
            </w:pPr>
          </w:p>
          <w:p w14:paraId="7C2B7A9F" w14:textId="77777777" w:rsidR="00E71B8A" w:rsidRPr="00550CAA" w:rsidRDefault="00E71B8A" w:rsidP="00E71B8A">
            <w:pPr>
              <w:spacing w:after="0"/>
              <w:rPr>
                <w:rFonts w:eastAsia="Calibri" w:cs="Arial"/>
                <w:sz w:val="22"/>
                <w:lang w:val="en-GB"/>
              </w:rPr>
            </w:pPr>
          </w:p>
        </w:tc>
      </w:tr>
    </w:tbl>
    <w:p w14:paraId="7B73E816" w14:textId="77777777" w:rsidR="00E71B8A" w:rsidRPr="00550CAA" w:rsidRDefault="00E71B8A" w:rsidP="00E71B8A">
      <w:pPr>
        <w:spacing w:after="0"/>
        <w:rPr>
          <w:rFonts w:eastAsia="Calibri" w:cs="Arial"/>
          <w:sz w:val="22"/>
          <w:lang w:val="en-GB"/>
        </w:rPr>
      </w:pPr>
    </w:p>
    <w:p w14:paraId="289B9DC9" w14:textId="77777777" w:rsidR="00E71B8A" w:rsidRPr="00550CAA" w:rsidRDefault="00E71B8A" w:rsidP="00E71B8A">
      <w:pPr>
        <w:spacing w:after="0"/>
        <w:rPr>
          <w:rFonts w:eastAsia="Calibri" w:cs="Arial"/>
          <w:b/>
          <w:sz w:val="22"/>
          <w:lang w:val="en-GB"/>
        </w:rPr>
      </w:pPr>
      <w:r w:rsidRPr="00550CAA">
        <w:rPr>
          <w:rFonts w:eastAsia="Calibri" w:cs="Arial"/>
          <w:b/>
          <w:sz w:val="22"/>
          <w:lang w:val="en-GB"/>
        </w:rPr>
        <w:t>II. Information regarding the payment of taxes and social security contributions</w:t>
      </w:r>
    </w:p>
    <w:p w14:paraId="7501035B" w14:textId="77777777" w:rsidR="00E71B8A" w:rsidRPr="00550CAA" w:rsidRDefault="00E71B8A" w:rsidP="009E6F42">
      <w:pPr>
        <w:spacing w:after="0"/>
        <w:rPr>
          <w:sz w:val="22"/>
          <w:lang w:val="en-GB"/>
        </w:rPr>
      </w:pPr>
    </w:p>
    <w:p w14:paraId="42EAA402" w14:textId="77777777" w:rsidR="00E71B8A" w:rsidRPr="00550CAA" w:rsidRDefault="00E71B8A" w:rsidP="009E6F42">
      <w:pPr>
        <w:spacing w:after="0"/>
        <w:rPr>
          <w:rFonts w:eastAsia="Calibri" w:cs="Arial"/>
          <w:sz w:val="22"/>
          <w:lang w:val="en-GB"/>
        </w:rPr>
      </w:pPr>
      <w:r w:rsidRPr="00550CAA">
        <w:rPr>
          <w:rFonts w:eastAsia="Calibri" w:cs="Arial"/>
          <w:sz w:val="22"/>
          <w:lang w:val="en-GB"/>
        </w:rPr>
        <w:t>Is the applicant / a member of the consortium aware that the applicant / a member of the consortium has failed to meet their obligations regarding the payment of taxes, duties and social security contributions?</w:t>
      </w:r>
    </w:p>
    <w:p w14:paraId="3EA2B492" w14:textId="77777777" w:rsidR="00E71B8A" w:rsidRPr="00550CAA" w:rsidRDefault="00E71B8A" w:rsidP="00E71B8A">
      <w:pPr>
        <w:spacing w:after="0"/>
        <w:rPr>
          <w:rFonts w:eastAsia="Calibri" w:cs="Arial"/>
          <w:sz w:val="22"/>
          <w:lang w:val="en-GB"/>
        </w:rPr>
      </w:pPr>
    </w:p>
    <w:tbl>
      <w:tblPr>
        <w:tblStyle w:val="Tabellenraster1"/>
        <w:tblW w:w="0" w:type="auto"/>
        <w:tblLook w:val="04A0" w:firstRow="1" w:lastRow="0" w:firstColumn="1" w:lastColumn="0" w:noHBand="0" w:noVBand="1"/>
      </w:tblPr>
      <w:tblGrid>
        <w:gridCol w:w="704"/>
        <w:gridCol w:w="8358"/>
      </w:tblGrid>
      <w:tr w:rsidR="00E71B8A" w:rsidRPr="00E71B8A" w14:paraId="3AC61837" w14:textId="77777777" w:rsidTr="00C7377E">
        <w:trPr>
          <w:trHeight w:val="517"/>
        </w:trPr>
        <w:tc>
          <w:tcPr>
            <w:tcW w:w="704" w:type="dxa"/>
          </w:tcPr>
          <w:p w14:paraId="02F628B3"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3883FE78" w14:textId="77777777" w:rsidR="00E71B8A" w:rsidRPr="00E71B8A" w:rsidRDefault="00E71B8A" w:rsidP="00740860">
            <w:pPr>
              <w:spacing w:before="120" w:line="256" w:lineRule="auto"/>
              <w:rPr>
                <w:rFonts w:eastAsia="Calibri" w:cs="Arial"/>
                <w:sz w:val="22"/>
              </w:rPr>
            </w:pPr>
            <w:r w:rsidRPr="00E71B8A">
              <w:rPr>
                <w:rFonts w:eastAsia="Calibri" w:cs="Arial"/>
                <w:sz w:val="22"/>
              </w:rPr>
              <w:t>No.</w:t>
            </w:r>
          </w:p>
        </w:tc>
      </w:tr>
      <w:tr w:rsidR="00E71B8A" w:rsidRPr="00550CAA" w14:paraId="610FE812" w14:textId="77777777" w:rsidTr="00EC1A10">
        <w:tc>
          <w:tcPr>
            <w:tcW w:w="704" w:type="dxa"/>
          </w:tcPr>
          <w:p w14:paraId="78DD9900" w14:textId="77777777" w:rsidR="007D55EA" w:rsidRDefault="007D55EA" w:rsidP="00C7377E">
            <w:pPr>
              <w:spacing w:after="0"/>
              <w:jc w:val="center"/>
              <w:rPr>
                <w:rFonts w:eastAsia="Calibri" w:cs="Arial"/>
                <w:sz w:val="22"/>
              </w:rPr>
            </w:pPr>
          </w:p>
          <w:p w14:paraId="5C9BBF8F" w14:textId="3D30168B"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79AE0697" w14:textId="77777777" w:rsidR="007D55EA" w:rsidRDefault="007D55EA" w:rsidP="00E71B8A">
            <w:pPr>
              <w:spacing w:after="0"/>
              <w:rPr>
                <w:rFonts w:eastAsia="Calibri" w:cs="Arial"/>
                <w:sz w:val="22"/>
              </w:rPr>
            </w:pPr>
          </w:p>
          <w:p w14:paraId="35FA5EB4" w14:textId="0F0A4671" w:rsidR="00E71B8A" w:rsidRPr="00550CAA" w:rsidRDefault="00E71B8A" w:rsidP="00740860">
            <w:pPr>
              <w:spacing w:before="120" w:line="256" w:lineRule="auto"/>
              <w:rPr>
                <w:rFonts w:eastAsia="Calibri" w:cs="Arial"/>
                <w:sz w:val="22"/>
                <w:lang w:val="en-GB"/>
              </w:rPr>
            </w:pPr>
            <w:r w:rsidRPr="00550CAA">
              <w:rPr>
                <w:rFonts w:eastAsia="Calibri" w:cs="Arial"/>
                <w:sz w:val="22"/>
                <w:lang w:val="en-GB"/>
              </w:rPr>
              <w:t xml:space="preserve">Yes. Please provide details of the court or administrative decision, if this has been established by a final court judgment or a final administrative decision: </w:t>
            </w:r>
          </w:p>
        </w:tc>
      </w:tr>
      <w:tr w:rsidR="00E71B8A" w:rsidRPr="00E71B8A" w14:paraId="11CD2B34" w14:textId="77777777" w:rsidTr="00C7377E">
        <w:trPr>
          <w:trHeight w:val="2288"/>
        </w:trPr>
        <w:tc>
          <w:tcPr>
            <w:tcW w:w="704" w:type="dxa"/>
          </w:tcPr>
          <w:p w14:paraId="3A46DBB9" w14:textId="77777777" w:rsidR="00E71B8A" w:rsidRPr="00550CAA" w:rsidRDefault="00E71B8A" w:rsidP="00E71B8A">
            <w:pPr>
              <w:spacing w:after="0"/>
              <w:rPr>
                <w:rFonts w:eastAsia="Calibri" w:cs="Arial"/>
                <w:sz w:val="22"/>
                <w:lang w:val="en-GB"/>
              </w:rPr>
            </w:pPr>
          </w:p>
        </w:tc>
        <w:tc>
          <w:tcPr>
            <w:tcW w:w="8358" w:type="dxa"/>
          </w:tcPr>
          <w:p w14:paraId="3D78F579" w14:textId="4FDE3FF2" w:rsidR="007D55EA" w:rsidRPr="00550CAA" w:rsidRDefault="00E71B8A" w:rsidP="00E71B8A">
            <w:pPr>
              <w:spacing w:after="0"/>
              <w:rPr>
                <w:rFonts w:eastAsia="Calibri" w:cs="Arial"/>
                <w:sz w:val="22"/>
                <w:lang w:val="en-GB"/>
              </w:rPr>
            </w:pPr>
            <w:r w:rsidRPr="00550CAA">
              <w:rPr>
                <w:rFonts w:eastAsia="Calibri" w:cs="Arial"/>
                <w:sz w:val="22"/>
                <w:lang w:val="en-GB"/>
              </w:rPr>
              <w:t xml:space="preserve">Has the economic operator fulfilled its obligations </w:t>
            </w:r>
            <w:r w:rsidR="003C0704" w:rsidRPr="00550CAA">
              <w:rPr>
                <w:rFonts w:eastAsia="Calibri" w:cs="Arial"/>
                <w:sz w:val="22"/>
                <w:lang w:val="en-GB"/>
              </w:rPr>
              <w:t xml:space="preserve">within the meaning of </w:t>
            </w:r>
            <w:r w:rsidR="006D1047" w:rsidRPr="00550CAA">
              <w:rPr>
                <w:rFonts w:eastAsia="Calibri" w:cs="Arial"/>
                <w:sz w:val="22"/>
                <w:lang w:val="en-GB"/>
              </w:rPr>
              <w:t xml:space="preserve">Section 123(4) sentence 2 of the German Act against Restraints of Competition (GWB) </w:t>
            </w:r>
            <w:r w:rsidRPr="00550CAA">
              <w:rPr>
                <w:rFonts w:eastAsia="Calibri" w:cs="Arial"/>
                <w:sz w:val="22"/>
                <w:lang w:val="en-GB"/>
              </w:rPr>
              <w:t xml:space="preserve">by making the payment or entering into a binding agreement regarding the payment of the taxes or social security contributions due – including, where applicable, any interest or penalties – or will it fulfil them? </w:t>
            </w:r>
          </w:p>
          <w:p w14:paraId="72907351" w14:textId="6D92A2FE" w:rsidR="00E71B8A" w:rsidRDefault="00E71B8A" w:rsidP="00E71B8A">
            <w:pPr>
              <w:spacing w:after="0"/>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Yes </w:t>
            </w:r>
          </w:p>
          <w:p w14:paraId="2D83D007" w14:textId="77777777" w:rsidR="00C7377E" w:rsidRPr="00E71B8A" w:rsidRDefault="00C7377E" w:rsidP="00E71B8A">
            <w:pPr>
              <w:spacing w:after="0"/>
              <w:rPr>
                <w:rFonts w:eastAsia="Calibri" w:cs="Arial"/>
                <w:sz w:val="22"/>
              </w:rPr>
            </w:pPr>
          </w:p>
          <w:p w14:paraId="2AA4DD5E" w14:textId="77777777" w:rsidR="00E71B8A" w:rsidRPr="00E71B8A" w:rsidRDefault="00E71B8A" w:rsidP="00E71B8A">
            <w:pPr>
              <w:spacing w:after="0"/>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r w:rsidRPr="00E71B8A">
              <w:rPr>
                <w:rFonts w:eastAsia="Calibri" w:cs="Arial"/>
                <w:sz w:val="22"/>
              </w:rPr>
              <w:t xml:space="preserve"> No</w:t>
            </w:r>
          </w:p>
        </w:tc>
      </w:tr>
    </w:tbl>
    <w:p w14:paraId="4DD00C0C" w14:textId="35F290BC" w:rsidR="00E71B8A" w:rsidRDefault="00E71B8A" w:rsidP="00E71B8A">
      <w:pPr>
        <w:spacing w:after="0"/>
        <w:rPr>
          <w:rFonts w:eastAsia="Calibri" w:cs="Arial"/>
          <w:b/>
          <w:sz w:val="22"/>
        </w:rPr>
      </w:pPr>
    </w:p>
    <w:p w14:paraId="35A74CEC" w14:textId="77777777" w:rsidR="007D55EA" w:rsidRPr="00E71B8A" w:rsidRDefault="007D55EA" w:rsidP="00E71B8A">
      <w:pPr>
        <w:spacing w:after="0"/>
        <w:rPr>
          <w:rFonts w:eastAsia="Calibri" w:cs="Arial"/>
          <w:b/>
          <w:sz w:val="22"/>
        </w:rPr>
      </w:pPr>
    </w:p>
    <w:p w14:paraId="79625B3B" w14:textId="77777777" w:rsidR="00E71B8A" w:rsidRPr="00550CAA" w:rsidRDefault="00E71B8A" w:rsidP="00E71B8A">
      <w:pPr>
        <w:spacing w:after="0"/>
        <w:rPr>
          <w:rFonts w:eastAsia="Calibri" w:cs="Arial"/>
          <w:b/>
          <w:sz w:val="22"/>
          <w:lang w:val="en-GB"/>
        </w:rPr>
      </w:pPr>
      <w:r w:rsidRPr="00550CAA">
        <w:rPr>
          <w:rFonts w:eastAsia="Calibri" w:cs="Arial"/>
          <w:b/>
          <w:sz w:val="22"/>
          <w:lang w:val="en-GB"/>
        </w:rPr>
        <w:t xml:space="preserve">B. Declaration regarding the optional grounds for exclusion under Section 124 GWB </w:t>
      </w:r>
    </w:p>
    <w:p w14:paraId="4D52D45A" w14:textId="77777777" w:rsidR="00E71B8A" w:rsidRPr="00550CAA" w:rsidRDefault="00E71B8A" w:rsidP="009E6F42">
      <w:pPr>
        <w:spacing w:after="0"/>
        <w:rPr>
          <w:sz w:val="22"/>
          <w:lang w:val="en-GB"/>
        </w:rPr>
      </w:pPr>
    </w:p>
    <w:p w14:paraId="7DA96C84" w14:textId="77777777" w:rsidR="00E71B8A" w:rsidRPr="00550CAA" w:rsidRDefault="00E71B8A" w:rsidP="009E6F42">
      <w:pPr>
        <w:spacing w:after="0"/>
        <w:rPr>
          <w:rFonts w:eastAsia="Calibri" w:cs="Arial"/>
          <w:sz w:val="22"/>
          <w:lang w:val="en-GB"/>
        </w:rPr>
      </w:pPr>
      <w:r w:rsidRPr="00550CAA">
        <w:rPr>
          <w:rFonts w:eastAsia="Calibri" w:cs="Arial"/>
          <w:sz w:val="22"/>
          <w:lang w:val="en-GB"/>
        </w:rPr>
        <w:t xml:space="preserve">Is the economic operator aware that one or more of the following grounds exist or could exist? </w:t>
      </w:r>
    </w:p>
    <w:p w14:paraId="67B4EC67" w14:textId="77777777" w:rsidR="00E71B8A" w:rsidRPr="00550CAA" w:rsidRDefault="00E71B8A" w:rsidP="00E71B8A">
      <w:pPr>
        <w:spacing w:after="0"/>
        <w:rPr>
          <w:rFonts w:eastAsia="Calibri" w:cs="Arial"/>
          <w:sz w:val="22"/>
          <w:lang w:val="en-GB"/>
        </w:rPr>
      </w:pPr>
    </w:p>
    <w:p w14:paraId="22DE0D5A" w14:textId="77777777" w:rsidR="00E71B8A" w:rsidRPr="00550CAA" w:rsidRDefault="00E71B8A" w:rsidP="00E71B8A">
      <w:pPr>
        <w:numPr>
          <w:ilvl w:val="0"/>
          <w:numId w:val="3"/>
        </w:numPr>
        <w:spacing w:after="0" w:line="259" w:lineRule="auto"/>
        <w:contextualSpacing/>
        <w:rPr>
          <w:rFonts w:eastAsia="Calibri" w:cs="Arial"/>
          <w:sz w:val="22"/>
          <w:lang w:val="en-GB"/>
        </w:rPr>
      </w:pPr>
      <w:r w:rsidRPr="00550CAA">
        <w:rPr>
          <w:rFonts w:eastAsia="Calibri" w:cs="Arial"/>
          <w:sz w:val="22"/>
          <w:lang w:val="en-GB"/>
        </w:rPr>
        <w:t>The undertaking has breached applicable environmental, social and labour law obligations in the performance of public contracts,</w:t>
      </w:r>
    </w:p>
    <w:p w14:paraId="3BB2F8AF" w14:textId="77777777" w:rsidR="00E71B8A" w:rsidRPr="00550CAA" w:rsidRDefault="00E71B8A" w:rsidP="00E71B8A">
      <w:pPr>
        <w:numPr>
          <w:ilvl w:val="0"/>
          <w:numId w:val="3"/>
        </w:numPr>
        <w:spacing w:after="0" w:line="259" w:lineRule="auto"/>
        <w:contextualSpacing/>
        <w:rPr>
          <w:rFonts w:eastAsia="Calibri" w:cs="Arial"/>
          <w:sz w:val="22"/>
          <w:lang w:val="en-GB"/>
        </w:rPr>
      </w:pPr>
      <w:r w:rsidRPr="00550CAA">
        <w:rPr>
          <w:rFonts w:eastAsia="Calibri" w:cs="Arial"/>
          <w:sz w:val="22"/>
          <w:lang w:val="en-GB"/>
        </w:rPr>
        <w:t>the undertaking is insolvent; insolvency proceedings or comparable proceedings have been applied for or opened in respect of the undertaking’s assets; the opening of such proceedings has been refused for lack of assets; the undertaking is in the process of liquidation or has ceased trading;</w:t>
      </w:r>
    </w:p>
    <w:p w14:paraId="5BFB13E2" w14:textId="77777777" w:rsidR="00E71B8A" w:rsidRPr="00550CAA" w:rsidRDefault="00E71B8A" w:rsidP="00E71B8A">
      <w:pPr>
        <w:numPr>
          <w:ilvl w:val="0"/>
          <w:numId w:val="3"/>
        </w:numPr>
        <w:spacing w:after="0" w:line="259" w:lineRule="auto"/>
        <w:contextualSpacing/>
        <w:rPr>
          <w:rFonts w:eastAsia="Calibri" w:cs="Arial"/>
          <w:sz w:val="22"/>
          <w:lang w:val="en-GB"/>
        </w:rPr>
      </w:pPr>
      <w:r w:rsidRPr="00550CAA">
        <w:rPr>
          <w:rFonts w:eastAsia="Calibri" w:cs="Arial"/>
          <w:sz w:val="22"/>
          <w:lang w:val="en-GB"/>
        </w:rPr>
        <w:t>the company or a person acting or having acted on behalf of the company in accordance with Section 123(3) of the German Act against Restraints of Competition (GWB) has demonstrably committed a serious breach of duty in the course of their professional activities which could call into question the integrity of the company,</w:t>
      </w:r>
    </w:p>
    <w:p w14:paraId="4A36BBCA" w14:textId="6593A2E0" w:rsidR="00E71B8A" w:rsidRPr="00550CAA" w:rsidRDefault="00E71B8A" w:rsidP="00E71B8A">
      <w:pPr>
        <w:numPr>
          <w:ilvl w:val="0"/>
          <w:numId w:val="3"/>
        </w:numPr>
        <w:spacing w:after="0" w:line="259" w:lineRule="auto"/>
        <w:contextualSpacing/>
        <w:rPr>
          <w:rFonts w:eastAsia="Calibri" w:cs="Arial"/>
          <w:sz w:val="22"/>
          <w:lang w:val="en-GB"/>
        </w:rPr>
      </w:pPr>
      <w:r w:rsidRPr="00550CAA">
        <w:rPr>
          <w:rFonts w:eastAsia="Calibri" w:cs="Arial"/>
          <w:sz w:val="22"/>
          <w:lang w:val="en-GB"/>
        </w:rPr>
        <w:t xml:space="preserve">the company has entered into agreements with other companies </w:t>
      </w:r>
      <w:r w:rsidR="009C4B9E" w:rsidRPr="00550CAA">
        <w:rPr>
          <w:rFonts w:eastAsia="Calibri" w:cs="Arial"/>
          <w:sz w:val="22"/>
          <w:lang w:val="en-GB"/>
        </w:rPr>
        <w:t xml:space="preserve">or coordinated conduct with them </w:t>
      </w:r>
      <w:r w:rsidRPr="00550CAA">
        <w:rPr>
          <w:rFonts w:eastAsia="Calibri" w:cs="Arial"/>
          <w:sz w:val="22"/>
          <w:lang w:val="en-GB"/>
        </w:rPr>
        <w:t>which has the object or effect of preventing, restricting or distorting competition,</w:t>
      </w:r>
    </w:p>
    <w:p w14:paraId="30CF036F" w14:textId="77777777" w:rsidR="00E71B8A" w:rsidRPr="00550CAA" w:rsidRDefault="00E71B8A" w:rsidP="00E71B8A">
      <w:pPr>
        <w:numPr>
          <w:ilvl w:val="0"/>
          <w:numId w:val="3"/>
        </w:numPr>
        <w:spacing w:after="0" w:line="259" w:lineRule="auto"/>
        <w:contextualSpacing/>
        <w:rPr>
          <w:rFonts w:eastAsia="Calibri" w:cs="Arial"/>
          <w:sz w:val="22"/>
          <w:lang w:val="en-GB"/>
        </w:rPr>
      </w:pPr>
      <w:r w:rsidRPr="00550CAA">
        <w:rPr>
          <w:rFonts w:eastAsia="Calibri" w:cs="Arial"/>
          <w:sz w:val="22"/>
          <w:lang w:val="en-GB"/>
        </w:rPr>
        <w:t>there is a conflict of interest in the conduct of the procurement procedure which could compromise the impartiality and independence of a person acting on behalf of the contracting authority in the conduct of the procurement procedure and which cannot be effectively eliminated by other, less drastic measures,</w:t>
      </w:r>
    </w:p>
    <w:p w14:paraId="10C38501" w14:textId="77777777" w:rsidR="00E71B8A" w:rsidRPr="00550CAA" w:rsidRDefault="00E71B8A" w:rsidP="00E71B8A">
      <w:pPr>
        <w:numPr>
          <w:ilvl w:val="0"/>
          <w:numId w:val="3"/>
        </w:numPr>
        <w:spacing w:after="0" w:line="259" w:lineRule="auto"/>
        <w:contextualSpacing/>
        <w:rPr>
          <w:rFonts w:eastAsia="Calibri" w:cs="Arial"/>
          <w:sz w:val="22"/>
          <w:lang w:val="en-GB"/>
        </w:rPr>
      </w:pPr>
      <w:r w:rsidRPr="00550CAA">
        <w:rPr>
          <w:rFonts w:eastAsia="Calibri" w:cs="Arial"/>
          <w:sz w:val="22"/>
          <w:lang w:val="en-GB"/>
        </w:rPr>
        <w:t>a distortion of competition results from the fact that the undertaking was already involved in the preparation of the procurement procedure, and this distortion of competition cannot be remedied by other, less restrictive measures,</w:t>
      </w:r>
    </w:p>
    <w:p w14:paraId="37D23C60" w14:textId="77777777" w:rsidR="00E71B8A" w:rsidRPr="00550CAA" w:rsidRDefault="00E71B8A" w:rsidP="00E71B8A">
      <w:pPr>
        <w:numPr>
          <w:ilvl w:val="0"/>
          <w:numId w:val="3"/>
        </w:numPr>
        <w:spacing w:after="0" w:line="259" w:lineRule="auto"/>
        <w:contextualSpacing/>
        <w:rPr>
          <w:rFonts w:eastAsia="Calibri" w:cs="Arial"/>
          <w:sz w:val="22"/>
          <w:lang w:val="en-GB"/>
        </w:rPr>
      </w:pPr>
      <w:r w:rsidRPr="00550CAA">
        <w:rPr>
          <w:rFonts w:eastAsia="Calibri" w:cs="Arial"/>
          <w:sz w:val="22"/>
          <w:lang w:val="en-GB"/>
        </w:rPr>
        <w:t>the company has failed to meet a key requirement in the performance of a previous public contract or concession agreement to a significant or persistent degree, and this has led to early termination, claims for damages or a comparable legal consequence,</w:t>
      </w:r>
    </w:p>
    <w:p w14:paraId="1762ED85" w14:textId="77777777" w:rsidR="00E71B8A" w:rsidRPr="00550CAA" w:rsidRDefault="00E71B8A" w:rsidP="00E71B8A">
      <w:pPr>
        <w:numPr>
          <w:ilvl w:val="0"/>
          <w:numId w:val="3"/>
        </w:numPr>
        <w:spacing w:after="0" w:line="259" w:lineRule="auto"/>
        <w:contextualSpacing/>
        <w:rPr>
          <w:rFonts w:eastAsia="Calibri" w:cs="Arial"/>
          <w:sz w:val="22"/>
          <w:lang w:val="en-GB"/>
        </w:rPr>
      </w:pPr>
      <w:r w:rsidRPr="00550CAA">
        <w:rPr>
          <w:rFonts w:eastAsia="Calibri" w:cs="Arial"/>
          <w:sz w:val="22"/>
          <w:lang w:val="en-GB"/>
        </w:rPr>
        <w:t>the company has committed serious fraud in relation to grounds for exclusion or suitability criteria, withheld information or failed to provide the necessary evidence, or</w:t>
      </w:r>
    </w:p>
    <w:p w14:paraId="493EB519" w14:textId="77777777" w:rsidR="00E71B8A" w:rsidRPr="00E71B8A" w:rsidRDefault="00E71B8A" w:rsidP="00E71B8A">
      <w:pPr>
        <w:numPr>
          <w:ilvl w:val="0"/>
          <w:numId w:val="3"/>
        </w:numPr>
        <w:spacing w:after="0" w:line="259" w:lineRule="auto"/>
        <w:contextualSpacing/>
        <w:rPr>
          <w:rFonts w:eastAsia="Calibri" w:cs="Arial"/>
          <w:sz w:val="22"/>
        </w:rPr>
      </w:pPr>
      <w:r w:rsidRPr="00E71B8A">
        <w:rPr>
          <w:rFonts w:eastAsia="Calibri" w:cs="Arial"/>
          <w:sz w:val="22"/>
        </w:rPr>
        <w:t>the undertaking has attempted to</w:t>
      </w:r>
    </w:p>
    <w:p w14:paraId="05B65940" w14:textId="77777777" w:rsidR="00E71B8A" w:rsidRPr="00550CAA" w:rsidRDefault="00E71B8A" w:rsidP="00E71B8A">
      <w:pPr>
        <w:numPr>
          <w:ilvl w:val="0"/>
          <w:numId w:val="4"/>
        </w:numPr>
        <w:spacing w:after="0" w:line="259" w:lineRule="auto"/>
        <w:contextualSpacing/>
        <w:rPr>
          <w:rFonts w:eastAsia="Calibri" w:cs="Arial"/>
          <w:sz w:val="22"/>
          <w:lang w:val="en-GB"/>
        </w:rPr>
      </w:pPr>
      <w:r w:rsidRPr="00550CAA">
        <w:rPr>
          <w:rFonts w:eastAsia="Calibri" w:cs="Arial"/>
          <w:sz w:val="22"/>
          <w:lang w:val="en-GB"/>
        </w:rPr>
        <w:t>unduly influence the contracting authority’s decision-making,</w:t>
      </w:r>
    </w:p>
    <w:p w14:paraId="3F8AA592" w14:textId="77777777" w:rsidR="00E71B8A" w:rsidRPr="00550CAA" w:rsidRDefault="00E71B8A" w:rsidP="00E71B8A">
      <w:pPr>
        <w:numPr>
          <w:ilvl w:val="0"/>
          <w:numId w:val="4"/>
        </w:numPr>
        <w:spacing w:after="0" w:line="259" w:lineRule="auto"/>
        <w:contextualSpacing/>
        <w:rPr>
          <w:rFonts w:eastAsia="Calibri" w:cs="Arial"/>
          <w:sz w:val="22"/>
          <w:lang w:val="en-GB"/>
        </w:rPr>
      </w:pPr>
      <w:r w:rsidRPr="00550CAA">
        <w:rPr>
          <w:rFonts w:eastAsia="Calibri" w:cs="Arial"/>
          <w:sz w:val="22"/>
          <w:lang w:val="en-GB"/>
        </w:rPr>
        <w:t>obtain confidential information through which it could gain an unfair advantage in the procurement procedure, or</w:t>
      </w:r>
    </w:p>
    <w:p w14:paraId="44FEAA28" w14:textId="77777777" w:rsidR="00E71B8A" w:rsidRPr="00550CAA" w:rsidRDefault="00E71B8A" w:rsidP="00E71B8A">
      <w:pPr>
        <w:numPr>
          <w:ilvl w:val="0"/>
          <w:numId w:val="4"/>
        </w:numPr>
        <w:spacing w:after="0" w:line="259" w:lineRule="auto"/>
        <w:contextualSpacing/>
        <w:rPr>
          <w:rFonts w:eastAsia="Calibri" w:cs="Arial"/>
          <w:sz w:val="22"/>
          <w:lang w:val="en-GB"/>
        </w:rPr>
      </w:pPr>
      <w:r w:rsidRPr="00550CAA">
        <w:rPr>
          <w:rFonts w:eastAsia="Calibri" w:cs="Arial"/>
          <w:sz w:val="22"/>
          <w:lang w:val="en-GB"/>
        </w:rPr>
        <w:t>to provide misleading information that could significantly influence the contracting authority’s award decision, or the company has negligently or intentionally provided such misleading information.</w:t>
      </w:r>
    </w:p>
    <w:p w14:paraId="28CFC056" w14:textId="77777777" w:rsidR="007C25E1" w:rsidRPr="00550CAA" w:rsidRDefault="007C25E1" w:rsidP="007C25E1">
      <w:pPr>
        <w:spacing w:after="0" w:line="259" w:lineRule="auto"/>
        <w:ind w:left="1068"/>
        <w:contextualSpacing/>
        <w:rPr>
          <w:rFonts w:eastAsia="Calibri" w:cs="Arial"/>
          <w:sz w:val="22"/>
          <w:lang w:val="en-GB"/>
        </w:rPr>
      </w:pPr>
    </w:p>
    <w:p w14:paraId="70F68491" w14:textId="77777777" w:rsidR="007C25E1" w:rsidRPr="00550CAA" w:rsidRDefault="007C25E1" w:rsidP="007C25E1">
      <w:pPr>
        <w:spacing w:after="0" w:line="259" w:lineRule="auto"/>
        <w:ind w:left="1068"/>
        <w:contextualSpacing/>
        <w:rPr>
          <w:rFonts w:eastAsia="Calibri" w:cs="Arial"/>
          <w:sz w:val="22"/>
          <w:lang w:val="en-GB"/>
        </w:rPr>
      </w:pPr>
    </w:p>
    <w:p w14:paraId="78D28B62" w14:textId="77777777" w:rsidR="00E71B8A" w:rsidRPr="00550CAA" w:rsidRDefault="00E71B8A" w:rsidP="00E71B8A">
      <w:pPr>
        <w:spacing w:after="0"/>
        <w:rPr>
          <w:rFonts w:eastAsia="Calibri" w:cs="Arial"/>
          <w:sz w:val="22"/>
          <w:lang w:val="en-GB"/>
        </w:rPr>
      </w:pPr>
    </w:p>
    <w:tbl>
      <w:tblPr>
        <w:tblStyle w:val="Tabellenraster1"/>
        <w:tblW w:w="0" w:type="auto"/>
        <w:tblInd w:w="-5" w:type="dxa"/>
        <w:tblLook w:val="04A0" w:firstRow="1" w:lastRow="0" w:firstColumn="1" w:lastColumn="0" w:noHBand="0" w:noVBand="1"/>
      </w:tblPr>
      <w:tblGrid>
        <w:gridCol w:w="709"/>
        <w:gridCol w:w="8358"/>
      </w:tblGrid>
      <w:tr w:rsidR="00E71B8A" w:rsidRPr="00E71B8A" w14:paraId="57988EA4" w14:textId="77777777" w:rsidTr="00C7377E">
        <w:trPr>
          <w:trHeight w:val="509"/>
        </w:trPr>
        <w:tc>
          <w:tcPr>
            <w:tcW w:w="709" w:type="dxa"/>
          </w:tcPr>
          <w:p w14:paraId="403A1A0D"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10062A7C" w14:textId="77777777" w:rsidR="00E71B8A" w:rsidRPr="00E71B8A" w:rsidRDefault="00E71B8A" w:rsidP="00740860">
            <w:pPr>
              <w:spacing w:before="120" w:line="256" w:lineRule="auto"/>
              <w:rPr>
                <w:rFonts w:eastAsia="Calibri" w:cs="Arial"/>
                <w:sz w:val="22"/>
              </w:rPr>
            </w:pPr>
            <w:r w:rsidRPr="00E71B8A">
              <w:rPr>
                <w:rFonts w:eastAsia="Calibri" w:cs="Arial"/>
                <w:sz w:val="22"/>
              </w:rPr>
              <w:t>No.</w:t>
            </w:r>
          </w:p>
        </w:tc>
      </w:tr>
      <w:tr w:rsidR="00E71B8A" w:rsidRPr="00550CAA" w14:paraId="75910B2A" w14:textId="77777777" w:rsidTr="00A56E0B">
        <w:tc>
          <w:tcPr>
            <w:tcW w:w="709" w:type="dxa"/>
          </w:tcPr>
          <w:p w14:paraId="12A5213E" w14:textId="77777777" w:rsidR="00E71B8A" w:rsidRPr="00E71B8A" w:rsidRDefault="00E71B8A" w:rsidP="00740860">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8" w:type="dxa"/>
          </w:tcPr>
          <w:p w14:paraId="5B58B7D3" w14:textId="0D9F4D9B" w:rsidR="00E71B8A" w:rsidRPr="00550CAA" w:rsidRDefault="00E71B8A" w:rsidP="00740860">
            <w:pPr>
              <w:spacing w:before="120" w:line="256" w:lineRule="auto"/>
              <w:rPr>
                <w:rFonts w:eastAsia="Calibri" w:cs="Arial"/>
                <w:sz w:val="22"/>
                <w:lang w:val="en-GB"/>
              </w:rPr>
            </w:pPr>
            <w:r w:rsidRPr="00550CAA">
              <w:rPr>
                <w:rFonts w:eastAsia="Calibri" w:cs="Arial"/>
                <w:sz w:val="22"/>
                <w:lang w:val="en-GB"/>
              </w:rPr>
              <w:t>Yes. Details of the circumstances:</w:t>
            </w:r>
          </w:p>
        </w:tc>
      </w:tr>
    </w:tbl>
    <w:p w14:paraId="68547667" w14:textId="6D55024C" w:rsidR="00E71B8A" w:rsidRPr="00550CAA" w:rsidRDefault="00E71B8A" w:rsidP="00E71B8A">
      <w:pPr>
        <w:spacing w:after="0"/>
        <w:rPr>
          <w:rFonts w:eastAsia="Calibri" w:cs="Arial"/>
          <w:sz w:val="22"/>
          <w:lang w:val="en-GB"/>
        </w:rPr>
      </w:pPr>
    </w:p>
    <w:p w14:paraId="714610EC" w14:textId="77777777" w:rsidR="00A56E0B" w:rsidRPr="00550CAA" w:rsidRDefault="00A56E0B" w:rsidP="00E71B8A">
      <w:pPr>
        <w:spacing w:after="0"/>
        <w:rPr>
          <w:rFonts w:eastAsia="Calibri" w:cs="Arial"/>
          <w:sz w:val="22"/>
          <w:lang w:val="en-GB"/>
        </w:rPr>
      </w:pPr>
    </w:p>
    <w:p w14:paraId="0B4F2CE1" w14:textId="77777777" w:rsidR="00E71B8A" w:rsidRPr="00550CAA" w:rsidRDefault="00E71B8A" w:rsidP="009E6F42">
      <w:pPr>
        <w:spacing w:after="0"/>
        <w:rPr>
          <w:rFonts w:eastAsia="Calibri" w:cs="Arial"/>
          <w:b/>
          <w:sz w:val="22"/>
          <w:lang w:val="en-GB"/>
        </w:rPr>
      </w:pPr>
      <w:r w:rsidRPr="00550CAA">
        <w:rPr>
          <w:rFonts w:eastAsia="Calibri" w:cs="Arial"/>
          <w:b/>
          <w:sz w:val="22"/>
          <w:lang w:val="en-GB"/>
        </w:rPr>
        <w:t>C. Self-cleaning</w:t>
      </w:r>
    </w:p>
    <w:p w14:paraId="777976F2" w14:textId="77777777" w:rsidR="00E71B8A" w:rsidRPr="00550CAA" w:rsidRDefault="00E71B8A" w:rsidP="00E71B8A">
      <w:pPr>
        <w:spacing w:after="0"/>
        <w:rPr>
          <w:rFonts w:eastAsia="Calibri" w:cs="Arial"/>
          <w:sz w:val="22"/>
          <w:lang w:val="en-GB"/>
        </w:rPr>
      </w:pPr>
    </w:p>
    <w:p w14:paraId="09D51F7F" w14:textId="77777777" w:rsidR="00E71B8A" w:rsidRPr="00550CAA" w:rsidRDefault="00E71B8A" w:rsidP="009E6F42">
      <w:pPr>
        <w:spacing w:after="0"/>
        <w:rPr>
          <w:rFonts w:eastAsia="Calibri" w:cs="Arial"/>
          <w:i/>
          <w:sz w:val="22"/>
          <w:lang w:val="en-GB"/>
        </w:rPr>
      </w:pPr>
      <w:r w:rsidRPr="00550CAA">
        <w:rPr>
          <w:rFonts w:eastAsia="Calibri" w:cs="Arial"/>
          <w:i/>
          <w:sz w:val="22"/>
          <w:lang w:val="en-GB"/>
        </w:rPr>
        <w:t>(to be specified only if ‘Yes’ was ticked under A. or B.)</w:t>
      </w:r>
    </w:p>
    <w:p w14:paraId="50260F19" w14:textId="77777777" w:rsidR="00E71B8A" w:rsidRPr="00550CAA" w:rsidRDefault="00E71B8A" w:rsidP="00E71B8A">
      <w:pPr>
        <w:spacing w:after="0"/>
        <w:rPr>
          <w:rFonts w:eastAsia="Calibri" w:cs="Arial"/>
          <w:sz w:val="22"/>
          <w:lang w:val="en-GB"/>
        </w:rPr>
      </w:pPr>
    </w:p>
    <w:p w14:paraId="5F1E0241" w14:textId="77777777" w:rsidR="00E71B8A" w:rsidRPr="00550CAA" w:rsidRDefault="00E71B8A" w:rsidP="00A56E0B">
      <w:pPr>
        <w:pBdr>
          <w:top w:val="single" w:sz="4" w:space="1" w:color="auto"/>
          <w:left w:val="single" w:sz="4" w:space="1" w:color="auto"/>
          <w:bottom w:val="single" w:sz="4" w:space="1" w:color="auto"/>
          <w:right w:val="single" w:sz="4" w:space="4" w:color="auto"/>
        </w:pBdr>
        <w:spacing w:after="0"/>
        <w:ind w:right="423"/>
        <w:rPr>
          <w:rFonts w:eastAsia="Calibri" w:cs="Arial"/>
          <w:sz w:val="22"/>
          <w:lang w:val="en-GB"/>
        </w:rPr>
      </w:pPr>
      <w:r w:rsidRPr="00550CAA">
        <w:rPr>
          <w:rFonts w:eastAsia="Calibri" w:cs="Arial"/>
          <w:sz w:val="22"/>
          <w:lang w:val="en-GB"/>
        </w:rPr>
        <w:t>What self-cleaning measures has the economic operator taken</w:t>
      </w:r>
      <w:r w:rsidRPr="00E71B8A">
        <w:rPr>
          <w:rFonts w:eastAsia="Calibri" w:cs="Arial"/>
          <w:sz w:val="22"/>
          <w:vertAlign w:val="superscript"/>
        </w:rPr>
        <w:footnoteReference w:id="4"/>
      </w:r>
      <w:r w:rsidRPr="00550CAA">
        <w:rPr>
          <w:rFonts w:eastAsia="Calibri" w:cs="Arial"/>
          <w:sz w:val="22"/>
          <w:lang w:val="en-GB"/>
        </w:rPr>
        <w:t xml:space="preserve"> :</w:t>
      </w:r>
    </w:p>
    <w:p w14:paraId="1D495F17" w14:textId="77777777" w:rsidR="00E71B8A" w:rsidRPr="00550CAA" w:rsidRDefault="00E71B8A" w:rsidP="00A56E0B">
      <w:pPr>
        <w:pBdr>
          <w:top w:val="single" w:sz="4" w:space="1" w:color="auto"/>
          <w:left w:val="single" w:sz="4" w:space="1" w:color="auto"/>
          <w:bottom w:val="single" w:sz="4" w:space="1" w:color="auto"/>
          <w:right w:val="single" w:sz="4" w:space="4" w:color="auto"/>
        </w:pBdr>
        <w:spacing w:after="0"/>
        <w:ind w:right="423"/>
        <w:rPr>
          <w:rFonts w:eastAsia="Calibri" w:cs="Arial"/>
          <w:sz w:val="22"/>
          <w:lang w:val="en-GB"/>
        </w:rPr>
      </w:pPr>
    </w:p>
    <w:p w14:paraId="22D1C947" w14:textId="77777777" w:rsidR="00E71B8A" w:rsidRPr="00550CAA" w:rsidRDefault="00E71B8A" w:rsidP="00A56E0B">
      <w:pPr>
        <w:pBdr>
          <w:top w:val="single" w:sz="4" w:space="1" w:color="auto"/>
          <w:left w:val="single" w:sz="4" w:space="1" w:color="auto"/>
          <w:bottom w:val="single" w:sz="4" w:space="1" w:color="auto"/>
          <w:right w:val="single" w:sz="4" w:space="4" w:color="auto"/>
        </w:pBdr>
        <w:spacing w:after="0"/>
        <w:ind w:right="423"/>
        <w:rPr>
          <w:rFonts w:eastAsia="Calibri" w:cs="Arial"/>
          <w:sz w:val="22"/>
          <w:lang w:val="en-GB"/>
        </w:rPr>
      </w:pPr>
    </w:p>
    <w:p w14:paraId="65236D0D" w14:textId="11BF61CA" w:rsidR="00E71B8A" w:rsidRPr="00550CAA" w:rsidRDefault="00E71B8A" w:rsidP="00A56E0B">
      <w:pPr>
        <w:spacing w:after="0"/>
        <w:ind w:right="423"/>
        <w:rPr>
          <w:rFonts w:eastAsia="Calibri" w:cs="Arial"/>
          <w:b/>
          <w:sz w:val="22"/>
          <w:lang w:val="en-GB"/>
        </w:rPr>
      </w:pPr>
    </w:p>
    <w:p w14:paraId="1B1B77C6" w14:textId="77777777" w:rsidR="00E71B8A" w:rsidRPr="00550CAA" w:rsidRDefault="00E71B8A" w:rsidP="00E71B8A">
      <w:pPr>
        <w:spacing w:after="0"/>
        <w:rPr>
          <w:rFonts w:eastAsia="Calibri" w:cs="Arial"/>
          <w:b/>
          <w:sz w:val="22"/>
          <w:lang w:val="en-GB"/>
        </w:rPr>
      </w:pPr>
    </w:p>
    <w:p w14:paraId="07CE9790" w14:textId="20AE01A2" w:rsidR="00E71B8A" w:rsidRPr="00550CAA" w:rsidRDefault="0070684C" w:rsidP="00E71B8A">
      <w:pPr>
        <w:spacing w:after="0"/>
        <w:rPr>
          <w:rFonts w:eastAsia="Calibri" w:cs="Arial"/>
          <w:b/>
          <w:sz w:val="22"/>
          <w:lang w:val="en-GB"/>
        </w:rPr>
      </w:pPr>
      <w:r w:rsidRPr="00550CAA">
        <w:rPr>
          <w:rFonts w:eastAsia="Calibri" w:cs="Arial"/>
          <w:b/>
          <w:sz w:val="22"/>
          <w:lang w:val="en-GB"/>
        </w:rPr>
        <w:t>D</w:t>
      </w:r>
      <w:r w:rsidR="00E71B8A" w:rsidRPr="00550CAA">
        <w:rPr>
          <w:rFonts w:eastAsia="Calibri" w:cs="Arial"/>
          <w:b/>
          <w:sz w:val="22"/>
          <w:lang w:val="en-GB"/>
        </w:rPr>
        <w:t>. Declaration regarding the grounds for exclusion pursuant to Section 19(1) MiLoG</w:t>
      </w:r>
    </w:p>
    <w:p w14:paraId="1B991E5F" w14:textId="77777777" w:rsidR="00E71B8A" w:rsidRPr="00550CAA" w:rsidRDefault="00E71B8A" w:rsidP="009E6F42">
      <w:pPr>
        <w:spacing w:line="259" w:lineRule="auto"/>
        <w:rPr>
          <w:sz w:val="22"/>
          <w:lang w:val="en-GB"/>
        </w:rPr>
      </w:pPr>
    </w:p>
    <w:p w14:paraId="5C2ED8AF" w14:textId="77777777" w:rsidR="00E71B8A" w:rsidRPr="00550CAA" w:rsidRDefault="00E71B8A" w:rsidP="009E6F42">
      <w:pPr>
        <w:spacing w:line="259" w:lineRule="auto"/>
        <w:rPr>
          <w:rFonts w:eastAsia="Calibri" w:cs="Arial"/>
          <w:sz w:val="22"/>
          <w:lang w:val="en-GB"/>
        </w:rPr>
      </w:pPr>
      <w:r w:rsidRPr="00550CAA">
        <w:rPr>
          <w:rFonts w:eastAsia="Calibri" w:cs="Arial"/>
          <w:sz w:val="22"/>
          <w:lang w:val="en-GB"/>
        </w:rPr>
        <w:t xml:space="preserve">We hereby declare that the grounds for exclusion pursuant to Section 19(1) MiLoG </w:t>
      </w:r>
      <w:r w:rsidRPr="00550CAA">
        <w:rPr>
          <w:rFonts w:eastAsia="Calibri" w:cs="Arial"/>
          <w:b/>
          <w:sz w:val="22"/>
          <w:lang w:val="en-GB"/>
        </w:rPr>
        <w:t xml:space="preserve">do not </w:t>
      </w:r>
      <w:r w:rsidRPr="00550CAA">
        <w:rPr>
          <w:rFonts w:eastAsia="Calibri" w:cs="Arial"/>
          <w:sz w:val="22"/>
          <w:lang w:val="en-GB"/>
        </w:rPr>
        <w:t>apply.</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56"/>
      </w:tblGrid>
      <w:tr w:rsidR="00A44526" w:rsidRPr="00550CAA" w14:paraId="6C8758D7"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3DDEB33F" w14:textId="415693B4"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65403D95" w14:textId="77777777" w:rsidR="00A44526" w:rsidRPr="00550CAA" w:rsidRDefault="00A44526" w:rsidP="00A44526">
            <w:pPr>
              <w:spacing w:before="120" w:line="256" w:lineRule="auto"/>
              <w:rPr>
                <w:rFonts w:eastAsia="Calibri" w:cs="Arial"/>
                <w:sz w:val="22"/>
                <w:lang w:val="en-GB"/>
              </w:rPr>
            </w:pPr>
            <w:r w:rsidRPr="00550CAA">
              <w:rPr>
                <w:rFonts w:eastAsia="Calibri" w:cs="Arial"/>
                <w:sz w:val="22"/>
                <w:lang w:val="en-GB"/>
              </w:rPr>
              <w:t>Yes, the grounds for exclusion pursuant to Section 19(1) MiLoG do not apply.</w:t>
            </w:r>
          </w:p>
        </w:tc>
      </w:tr>
      <w:tr w:rsidR="00A44526" w:rsidRPr="00550CAA" w14:paraId="51A26362"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4B61C833" w14:textId="316D32BD"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773544EE" w14:textId="77777777" w:rsidR="00A44526" w:rsidRPr="00550CAA" w:rsidRDefault="00A44526" w:rsidP="00A44526">
            <w:pPr>
              <w:spacing w:before="120" w:line="256" w:lineRule="auto"/>
              <w:rPr>
                <w:rFonts w:eastAsia="Calibri" w:cs="Arial"/>
                <w:sz w:val="22"/>
                <w:lang w:val="en-GB"/>
              </w:rPr>
            </w:pPr>
            <w:r w:rsidRPr="00550CAA">
              <w:rPr>
                <w:rFonts w:eastAsia="Calibri" w:cs="Arial"/>
                <w:sz w:val="22"/>
                <w:lang w:val="en-GB"/>
              </w:rPr>
              <w:t>No, the grounds for exclusion pursuant to Section 19(1) MiLoG apply.</w:t>
            </w:r>
          </w:p>
        </w:tc>
      </w:tr>
    </w:tbl>
    <w:p w14:paraId="0070A0A6" w14:textId="77777777" w:rsidR="00D3676F" w:rsidRPr="00550CAA" w:rsidRDefault="00D3676F" w:rsidP="00D3676F">
      <w:pPr>
        <w:spacing w:after="0"/>
        <w:rPr>
          <w:rFonts w:eastAsia="Calibri" w:cs="Arial"/>
          <w:b/>
          <w:sz w:val="22"/>
          <w:lang w:val="en-GB"/>
        </w:rPr>
      </w:pPr>
    </w:p>
    <w:p w14:paraId="07CFB23C" w14:textId="7A7428DA" w:rsidR="006346CD" w:rsidRPr="00550CAA" w:rsidRDefault="008E495F" w:rsidP="006346CD">
      <w:pPr>
        <w:spacing w:after="0"/>
        <w:rPr>
          <w:rFonts w:eastAsia="Calibri" w:cs="Arial"/>
          <w:b/>
          <w:sz w:val="22"/>
          <w:lang w:val="en-GB"/>
        </w:rPr>
      </w:pPr>
      <w:r w:rsidRPr="00550CAA">
        <w:rPr>
          <w:rFonts w:eastAsia="Calibri" w:cs="Arial"/>
          <w:b/>
          <w:sz w:val="22"/>
          <w:lang w:val="en-GB"/>
        </w:rPr>
        <w:t>E</w:t>
      </w:r>
      <w:r w:rsidR="00803170" w:rsidRPr="00550CAA">
        <w:rPr>
          <w:rFonts w:eastAsia="Calibri" w:cs="Arial"/>
          <w:b/>
          <w:sz w:val="22"/>
          <w:lang w:val="en-GB"/>
        </w:rPr>
        <w:t xml:space="preserve">. Declaration regarding the grounds for exclusion pursuant to Section 22(1) sentence 1 of the LkSG </w:t>
      </w:r>
    </w:p>
    <w:p w14:paraId="469A6E98" w14:textId="77777777" w:rsidR="006346CD" w:rsidRPr="00550CAA" w:rsidRDefault="006346CD" w:rsidP="009E6F42">
      <w:pPr>
        <w:spacing w:after="0"/>
        <w:rPr>
          <w:rFonts w:ascii="Verdana" w:hAnsi="Verdana"/>
          <w:color w:val="5A5A5A"/>
          <w:shd w:val="clear" w:color="auto" w:fill="FFFFFF"/>
          <w:lang w:val="en-GB"/>
        </w:rPr>
      </w:pPr>
    </w:p>
    <w:p w14:paraId="243B1AFF" w14:textId="545E1FAB" w:rsidR="00D3676F" w:rsidRPr="00550CAA" w:rsidRDefault="006346CD" w:rsidP="009E6F42">
      <w:pPr>
        <w:spacing w:line="259" w:lineRule="auto"/>
        <w:rPr>
          <w:rFonts w:asciiTheme="majorHAnsi" w:eastAsia="Calibri" w:hAnsiTheme="majorHAnsi" w:cs="Arial"/>
          <w:iCs/>
          <w:color w:val="0060AF"/>
          <w:sz w:val="22"/>
          <w:lang w:val="en-GB"/>
        </w:rPr>
      </w:pPr>
      <w:r w:rsidRPr="00550CAA">
        <w:rPr>
          <w:rFonts w:eastAsia="Calibri" w:cs="Arial"/>
          <w:iCs/>
          <w:sz w:val="22"/>
          <w:lang w:val="en-GB"/>
        </w:rPr>
        <w:t xml:space="preserve">From 1 January 2023, pursuant to Section 22(1) sentence 1 of the Supply Chain Due Diligence Act </w:t>
      </w:r>
      <w:r w:rsidRPr="00550CAA">
        <w:rPr>
          <w:rFonts w:eastAsia="Calibri" w:cs="Arial"/>
          <w:sz w:val="22"/>
          <w:lang w:val="en-GB"/>
        </w:rPr>
        <w:t xml:space="preserve">– </w:t>
      </w:r>
      <w:r w:rsidRPr="00550CAA">
        <w:rPr>
          <w:rFonts w:eastAsia="Calibri" w:cs="Arial"/>
          <w:iCs/>
          <w:sz w:val="22"/>
          <w:lang w:val="en-GB"/>
        </w:rPr>
        <w:t>LkSG</w:t>
      </w:r>
      <w:r w:rsidR="00803170" w:rsidRPr="00550CAA">
        <w:rPr>
          <w:rFonts w:eastAsia="Calibri" w:cs="Arial"/>
          <w:iCs/>
          <w:sz w:val="22"/>
          <w:lang w:val="en-GB"/>
        </w:rPr>
        <w:t>, companies are to be</w:t>
      </w:r>
      <w:r w:rsidR="00803170" w:rsidRPr="00550CAA">
        <w:rPr>
          <w:rFonts w:eastAsia="Calibri" w:cs="Arial"/>
          <w:sz w:val="22"/>
          <w:lang w:val="en-GB"/>
        </w:rPr>
        <w:t xml:space="preserve"> excluded</w:t>
      </w:r>
      <w:r w:rsidR="00803170" w:rsidRPr="00550CAA">
        <w:rPr>
          <w:rFonts w:eastAsia="Calibri" w:cs="Arial"/>
          <w:iCs/>
          <w:sz w:val="22"/>
          <w:lang w:val="en-GB"/>
        </w:rPr>
        <w:t xml:space="preserve"> from procurement procedures until they have demonstrated self-cleaning in accordance with Section 125 of the Act against Restraints of Competition (GWB), if they have been fined a specific amount due to a legally established infringement under Section 24(1) LkSG. Section 22(2) of the LkSG stipulates that exclusion requires a legally established infringement resulting in a fine of at least EUR 175,000. For certain infringements, exclusion is only considered in the case of significantly higher sums. Pursuant to Section 22(3) of the LkSG, the applicant must be heard prior to exclusion.</w:t>
      </w:r>
    </w:p>
    <w:p w14:paraId="5B1DFD71" w14:textId="0C3E0046" w:rsidR="006346CD" w:rsidRPr="00550CAA" w:rsidRDefault="006346CD" w:rsidP="00060A27">
      <w:pPr>
        <w:rPr>
          <w:rFonts w:eastAsia="Calibri" w:cs="Arial"/>
          <w:sz w:val="22"/>
          <w:lang w:val="en-GB"/>
        </w:rPr>
      </w:pPr>
      <w:r w:rsidRPr="00550CAA">
        <w:rPr>
          <w:rFonts w:eastAsia="Calibri" w:cs="Arial"/>
          <w:sz w:val="22"/>
          <w:lang w:val="en-GB"/>
        </w:rPr>
        <w:t xml:space="preserve">We hereby declare that the conditions for exclusion pursuant to </w:t>
      </w:r>
      <w:r w:rsidRPr="00550CAA">
        <w:rPr>
          <w:rFonts w:eastAsia="Calibri" w:cs="Arial"/>
          <w:iCs/>
          <w:sz w:val="22"/>
          <w:lang w:val="en-GB"/>
        </w:rPr>
        <w:t xml:space="preserve">Section 22(1) sentence 1 of the LkSG </w:t>
      </w:r>
      <w:r w:rsidRPr="00550CAA">
        <w:rPr>
          <w:rFonts w:eastAsia="Calibri" w:cs="Arial"/>
          <w:sz w:val="22"/>
          <w:lang w:val="en-GB"/>
        </w:rPr>
        <w:t xml:space="preserve">are </w:t>
      </w:r>
      <w:r w:rsidRPr="00550CAA">
        <w:rPr>
          <w:rFonts w:eastAsia="Calibri" w:cs="Arial"/>
          <w:b/>
          <w:sz w:val="22"/>
          <w:lang w:val="en-GB"/>
        </w:rPr>
        <w:t xml:space="preserve">not </w:t>
      </w:r>
      <w:r w:rsidRPr="00550CAA">
        <w:rPr>
          <w:rFonts w:eastAsia="Calibri" w:cs="Arial"/>
          <w:sz w:val="22"/>
          <w:lang w:val="en-GB"/>
        </w:rPr>
        <w:t>met.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56"/>
      </w:tblGrid>
      <w:tr w:rsidR="00A44526" w:rsidRPr="00550CAA" w14:paraId="5EFC4BB4"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1BF33339" w14:textId="6B5ADC49" w:rsidR="00A44526" w:rsidRDefault="00A44526" w:rsidP="007D55EA">
            <w:pPr>
              <w:spacing w:before="120" w:line="256" w:lineRule="auto"/>
              <w:jc w:val="center"/>
              <w:rPr>
                <w:rFonts w:eastAsia="Calibri" w:cs="Arial"/>
                <w:sz w:val="22"/>
              </w:rPr>
            </w:pPr>
            <w:r w:rsidRPr="00E71B8A">
              <w:rPr>
                <w:rFonts w:eastAsia="Calibri" w:cs="Arial"/>
                <w:sz w:val="22"/>
              </w:rPr>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52F6BEA3" w14:textId="44FCF661" w:rsidR="00A44526" w:rsidRPr="00550CAA" w:rsidRDefault="00A44526" w:rsidP="00A44526">
            <w:pPr>
              <w:spacing w:before="120" w:line="256" w:lineRule="auto"/>
              <w:rPr>
                <w:rFonts w:eastAsia="Calibri" w:cs="Arial"/>
                <w:sz w:val="22"/>
                <w:lang w:val="en-GB"/>
              </w:rPr>
            </w:pPr>
            <w:r w:rsidRPr="00550CAA">
              <w:rPr>
                <w:rFonts w:eastAsia="Calibri" w:cs="Arial"/>
                <w:sz w:val="22"/>
                <w:lang w:val="en-GB"/>
              </w:rPr>
              <w:t xml:space="preserve">Yes, the conditions for exclusion pursuant to </w:t>
            </w:r>
            <w:r w:rsidRPr="00550CAA">
              <w:rPr>
                <w:rFonts w:eastAsia="Calibri" w:cs="Arial"/>
                <w:iCs/>
                <w:sz w:val="22"/>
                <w:lang w:val="en-GB"/>
              </w:rPr>
              <w:t xml:space="preserve">Section 22(1) sentence 1 of the LkSG </w:t>
            </w:r>
            <w:r w:rsidRPr="00550CAA">
              <w:rPr>
                <w:rFonts w:eastAsia="Calibri" w:cs="Arial"/>
                <w:sz w:val="22"/>
                <w:lang w:val="en-GB"/>
              </w:rPr>
              <w:t>are not met.</w:t>
            </w:r>
          </w:p>
        </w:tc>
      </w:tr>
      <w:tr w:rsidR="00A44526" w:rsidRPr="00550CAA" w14:paraId="3C7A0939" w14:textId="77777777" w:rsidTr="00A44526">
        <w:trPr>
          <w:cantSplit/>
        </w:trPr>
        <w:tc>
          <w:tcPr>
            <w:tcW w:w="704" w:type="dxa"/>
            <w:tcBorders>
              <w:top w:val="single" w:sz="4" w:space="0" w:color="auto"/>
              <w:left w:val="single" w:sz="4" w:space="0" w:color="auto"/>
              <w:bottom w:val="single" w:sz="4" w:space="0" w:color="auto"/>
              <w:right w:val="single" w:sz="4" w:space="0" w:color="auto"/>
            </w:tcBorders>
          </w:tcPr>
          <w:p w14:paraId="27624DAD" w14:textId="17C1DE69" w:rsidR="00A44526" w:rsidRDefault="00A44526" w:rsidP="007D55EA">
            <w:pPr>
              <w:spacing w:before="120" w:line="256" w:lineRule="auto"/>
              <w:jc w:val="center"/>
              <w:rPr>
                <w:rFonts w:eastAsia="Calibri" w:cs="Arial"/>
                <w:sz w:val="22"/>
              </w:rPr>
            </w:pPr>
            <w:r w:rsidRPr="00E71B8A">
              <w:rPr>
                <w:rFonts w:eastAsia="Calibri" w:cs="Arial"/>
                <w:sz w:val="22"/>
              </w:rPr>
              <w:lastRenderedPageBreak/>
              <w:fldChar w:fldCharType="begin">
                <w:ffData>
                  <w:name w:val=""/>
                  <w:enabled/>
                  <w:calcOnExit w:val="0"/>
                  <w:checkBox>
                    <w:size w:val="22"/>
                    <w:default w:val="0"/>
                  </w:checkBox>
                </w:ffData>
              </w:fldChar>
            </w:r>
            <w:r w:rsidRPr="00E71B8A">
              <w:rPr>
                <w:rFonts w:eastAsia="Calibri" w:cs="Arial"/>
                <w:sz w:val="22"/>
              </w:rPr>
              <w:instrText xml:space="preserve"> FORMCHECKBOX </w:instrText>
            </w:r>
            <w:r w:rsidRPr="00E71B8A">
              <w:rPr>
                <w:rFonts w:eastAsia="Calibri" w:cs="Arial"/>
                <w:sz w:val="22"/>
              </w:rPr>
            </w:r>
            <w:r w:rsidRPr="00E71B8A">
              <w:rPr>
                <w:rFonts w:eastAsia="Calibri" w:cs="Arial"/>
                <w:sz w:val="22"/>
              </w:rPr>
              <w:fldChar w:fldCharType="separate"/>
            </w:r>
            <w:r w:rsidRPr="00E71B8A">
              <w:rPr>
                <w:rFonts w:eastAsia="Calibri" w:cs="Arial"/>
                <w:sz w:val="22"/>
              </w:rPr>
              <w:fldChar w:fldCharType="end"/>
            </w:r>
          </w:p>
        </w:tc>
        <w:tc>
          <w:tcPr>
            <w:tcW w:w="8356" w:type="dxa"/>
            <w:tcBorders>
              <w:top w:val="single" w:sz="4" w:space="0" w:color="auto"/>
              <w:left w:val="single" w:sz="4" w:space="0" w:color="auto"/>
              <w:bottom w:val="single" w:sz="4" w:space="0" w:color="auto"/>
              <w:right w:val="single" w:sz="4" w:space="0" w:color="auto"/>
            </w:tcBorders>
            <w:hideMark/>
          </w:tcPr>
          <w:p w14:paraId="314EF0D6" w14:textId="78D0A660" w:rsidR="00A44526" w:rsidRPr="00550CAA" w:rsidRDefault="00A44526" w:rsidP="00A44526">
            <w:pPr>
              <w:spacing w:before="120" w:line="256" w:lineRule="auto"/>
              <w:rPr>
                <w:rFonts w:eastAsia="Calibri" w:cs="Arial"/>
                <w:sz w:val="22"/>
                <w:lang w:val="en-GB"/>
              </w:rPr>
            </w:pPr>
            <w:r w:rsidRPr="00550CAA">
              <w:rPr>
                <w:rFonts w:eastAsia="Calibri" w:cs="Arial"/>
                <w:sz w:val="22"/>
                <w:lang w:val="en-GB"/>
              </w:rPr>
              <w:t xml:space="preserve">No, the grounds for exclusion pursuant to </w:t>
            </w:r>
            <w:r w:rsidRPr="00550CAA">
              <w:rPr>
                <w:rFonts w:eastAsia="Calibri" w:cs="Arial"/>
                <w:iCs/>
                <w:sz w:val="22"/>
                <w:lang w:val="en-GB"/>
              </w:rPr>
              <w:t xml:space="preserve">Section 22(1) sentence 1 of the LkSG </w:t>
            </w:r>
            <w:r w:rsidRPr="00550CAA">
              <w:rPr>
                <w:rFonts w:eastAsia="Calibri" w:cs="Arial"/>
                <w:sz w:val="22"/>
                <w:lang w:val="en-GB"/>
              </w:rPr>
              <w:t>are met.</w:t>
            </w:r>
          </w:p>
        </w:tc>
      </w:tr>
    </w:tbl>
    <w:p w14:paraId="19285F22" w14:textId="77777777" w:rsidR="00D3676F" w:rsidRPr="00550CAA" w:rsidRDefault="00D3676F" w:rsidP="00D3676F">
      <w:pPr>
        <w:spacing w:after="0"/>
        <w:rPr>
          <w:rFonts w:eastAsia="Calibri" w:cs="Arial"/>
          <w:sz w:val="22"/>
          <w:lang w:val="en-GB"/>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148"/>
        <w:gridCol w:w="4110"/>
      </w:tblGrid>
      <w:tr w:rsidR="00D3676F" w:rsidRPr="00E71B8A" w14:paraId="18B4FF7C" w14:textId="77777777" w:rsidTr="005C1065">
        <w:tc>
          <w:tcPr>
            <w:tcW w:w="2814" w:type="dxa"/>
          </w:tcPr>
          <w:p w14:paraId="09215893" w14:textId="77777777" w:rsidR="00D3676F" w:rsidRPr="00E71B8A" w:rsidRDefault="00D3676F" w:rsidP="005C1065">
            <w:pPr>
              <w:spacing w:after="0"/>
              <w:rPr>
                <w:rFonts w:eastAsia="Arial" w:cs="Arial"/>
                <w:sz w:val="20"/>
                <w:szCs w:val="20"/>
              </w:rPr>
            </w:pPr>
            <w:r w:rsidRPr="00E71B8A">
              <w:rPr>
                <w:rFonts w:eastAsia="Arial" w:cs="Arial"/>
                <w:sz w:val="20"/>
                <w:szCs w:val="20"/>
              </w:rPr>
              <w:t>______________________</w:t>
            </w:r>
          </w:p>
        </w:tc>
        <w:tc>
          <w:tcPr>
            <w:tcW w:w="2148" w:type="dxa"/>
          </w:tcPr>
          <w:p w14:paraId="5F4FA743" w14:textId="77777777" w:rsidR="00D3676F" w:rsidRPr="00E71B8A" w:rsidRDefault="00D3676F" w:rsidP="005C1065">
            <w:pPr>
              <w:spacing w:after="0"/>
              <w:rPr>
                <w:rFonts w:eastAsia="Arial" w:cs="Arial"/>
                <w:sz w:val="20"/>
                <w:szCs w:val="20"/>
              </w:rPr>
            </w:pPr>
            <w:r w:rsidRPr="00E71B8A">
              <w:rPr>
                <w:rFonts w:eastAsia="Arial" w:cs="Arial"/>
                <w:sz w:val="20"/>
                <w:szCs w:val="20"/>
              </w:rPr>
              <w:t>________________</w:t>
            </w:r>
          </w:p>
        </w:tc>
        <w:tc>
          <w:tcPr>
            <w:tcW w:w="4110" w:type="dxa"/>
          </w:tcPr>
          <w:p w14:paraId="0DD0A776" w14:textId="77777777" w:rsidR="00D3676F" w:rsidRPr="00E71B8A" w:rsidRDefault="00D3676F" w:rsidP="005C1065">
            <w:pPr>
              <w:spacing w:after="0"/>
              <w:rPr>
                <w:rFonts w:eastAsia="Arial" w:cs="Arial"/>
                <w:sz w:val="20"/>
                <w:szCs w:val="20"/>
              </w:rPr>
            </w:pPr>
            <w:r w:rsidRPr="00E71B8A">
              <w:rPr>
                <w:rFonts w:eastAsia="Arial" w:cs="Arial"/>
                <w:sz w:val="20"/>
                <w:szCs w:val="20"/>
              </w:rPr>
              <w:t>_________________________________</w:t>
            </w:r>
          </w:p>
        </w:tc>
      </w:tr>
      <w:tr w:rsidR="00D3676F" w:rsidRPr="00550CAA" w14:paraId="4AAF95C8" w14:textId="77777777" w:rsidTr="005C1065">
        <w:tc>
          <w:tcPr>
            <w:tcW w:w="2814" w:type="dxa"/>
          </w:tcPr>
          <w:p w14:paraId="72B9F290" w14:textId="77777777" w:rsidR="00D3676F" w:rsidRPr="00E71B8A" w:rsidRDefault="00D3676F" w:rsidP="005C1065">
            <w:pPr>
              <w:spacing w:after="0"/>
              <w:rPr>
                <w:rFonts w:eastAsia="Arial" w:cs="Arial"/>
                <w:sz w:val="18"/>
                <w:szCs w:val="18"/>
              </w:rPr>
            </w:pPr>
            <w:r w:rsidRPr="00E71B8A">
              <w:rPr>
                <w:rFonts w:eastAsia="Arial" w:cs="Arial"/>
                <w:sz w:val="18"/>
                <w:szCs w:val="18"/>
              </w:rPr>
              <w:t>Place</w:t>
            </w:r>
          </w:p>
        </w:tc>
        <w:tc>
          <w:tcPr>
            <w:tcW w:w="2148" w:type="dxa"/>
          </w:tcPr>
          <w:p w14:paraId="629B7931" w14:textId="77777777" w:rsidR="00D3676F" w:rsidRPr="00E71B8A" w:rsidRDefault="00D3676F" w:rsidP="005C1065">
            <w:pPr>
              <w:spacing w:after="0"/>
              <w:rPr>
                <w:rFonts w:eastAsia="Arial" w:cs="Arial"/>
                <w:sz w:val="18"/>
                <w:szCs w:val="18"/>
              </w:rPr>
            </w:pPr>
            <w:r w:rsidRPr="00E71B8A">
              <w:rPr>
                <w:rFonts w:eastAsia="Arial" w:cs="Arial"/>
                <w:sz w:val="18"/>
                <w:szCs w:val="18"/>
              </w:rPr>
              <w:t>Date</w:t>
            </w:r>
          </w:p>
        </w:tc>
        <w:tc>
          <w:tcPr>
            <w:tcW w:w="4110" w:type="dxa"/>
          </w:tcPr>
          <w:p w14:paraId="018548D0" w14:textId="77777777" w:rsidR="00D3676F" w:rsidRPr="00550CAA" w:rsidRDefault="00D3676F" w:rsidP="005C1065">
            <w:pPr>
              <w:spacing w:after="0"/>
              <w:rPr>
                <w:rFonts w:eastAsia="Calibri" w:cs="Arial"/>
                <w:sz w:val="18"/>
                <w:szCs w:val="18"/>
                <w:lang w:val="en-GB"/>
              </w:rPr>
            </w:pPr>
            <w:r w:rsidRPr="00550CAA">
              <w:rPr>
                <w:rFonts w:eastAsia="Calibri" w:cs="Arial"/>
                <w:sz w:val="18"/>
                <w:szCs w:val="18"/>
                <w:lang w:val="en-GB"/>
              </w:rPr>
              <w:t>Name of the person making the declaration (natural person)</w:t>
            </w:r>
          </w:p>
          <w:p w14:paraId="7146F846" w14:textId="77777777" w:rsidR="00D3676F" w:rsidRPr="00550CAA" w:rsidRDefault="00D3676F" w:rsidP="005C1065">
            <w:pPr>
              <w:spacing w:after="0"/>
              <w:rPr>
                <w:rFonts w:eastAsia="Arial" w:cs="Arial"/>
                <w:sz w:val="20"/>
                <w:szCs w:val="20"/>
                <w:lang w:val="en-GB"/>
              </w:rPr>
            </w:pPr>
          </w:p>
        </w:tc>
      </w:tr>
    </w:tbl>
    <w:p w14:paraId="24B927BF" w14:textId="11ADFCFB" w:rsidR="003162E6" w:rsidRPr="00550CAA" w:rsidRDefault="00E71B8A" w:rsidP="00BF5669">
      <w:pPr>
        <w:spacing w:after="0"/>
        <w:rPr>
          <w:rFonts w:eastAsia="Calibri" w:cs="Arial"/>
          <w:b/>
          <w:i/>
          <w:sz w:val="20"/>
          <w:szCs w:val="20"/>
          <w:lang w:val="en-GB"/>
        </w:rPr>
      </w:pPr>
      <w:r w:rsidRPr="00550CAA">
        <w:rPr>
          <w:rFonts w:eastAsia="Calibri" w:cs="Arial"/>
          <w:b/>
          <w:i/>
          <w:sz w:val="20"/>
          <w:szCs w:val="20"/>
          <w:lang w:val="en-GB"/>
        </w:rPr>
        <w:t>If the declaration is to be submitted by a subcontractor or a member of a bidding consortium, the declaration must be signed! A scanned copy of the original signed declaration in PDF format is then sufficient. Please note: The signature on the original must be handwritten; a scanned signature is not sufficient!</w:t>
      </w:r>
    </w:p>
    <w:sectPr w:rsidR="003162E6" w:rsidRPr="00550CAA" w:rsidSect="005C17D6">
      <w:headerReference w:type="default" r:id="rId11"/>
      <w:footerReference w:type="default" r:id="rId12"/>
      <w:headerReference w:type="first" r:id="rId13"/>
      <w:footerReference w:type="first" r:id="rId14"/>
      <w:pgSz w:w="11906" w:h="16838" w:code="9"/>
      <w:pgMar w:top="2268" w:right="1134" w:bottom="1134" w:left="1418" w:header="709"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1478" w14:textId="77777777" w:rsidR="00044C24" w:rsidRDefault="00044C24" w:rsidP="0018136A">
      <w:pPr>
        <w:spacing w:after="0"/>
      </w:pPr>
      <w:r>
        <w:separator/>
      </w:r>
    </w:p>
  </w:endnote>
  <w:endnote w:type="continuationSeparator" w:id="0">
    <w:p w14:paraId="75712ABB" w14:textId="77777777" w:rsidR="00044C24" w:rsidRDefault="00044C24" w:rsidP="0018136A">
      <w:pPr>
        <w:spacing w:after="0"/>
      </w:pPr>
      <w:r>
        <w:continuationSeparator/>
      </w:r>
    </w:p>
  </w:endnote>
  <w:endnote w:type="continuationNotice" w:id="1">
    <w:p w14:paraId="26DEC24B" w14:textId="77777777" w:rsidR="00044C24" w:rsidRDefault="00044C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6"/>
    </w:tblGrid>
    <w:tr w:rsidR="005C17D6" w:rsidRPr="000654CB" w14:paraId="2ADB40A9" w14:textId="77777777" w:rsidTr="005C17D6">
      <w:tc>
        <w:tcPr>
          <w:tcW w:w="4819" w:type="dxa"/>
        </w:tcPr>
        <w:p w14:paraId="53E0376B" w14:textId="0B784C34" w:rsidR="005C17D6" w:rsidRPr="00E71B8A" w:rsidRDefault="005C17D6" w:rsidP="005C17D6">
          <w:pPr>
            <w:pStyle w:val="Fuzeile"/>
            <w:rPr>
              <w:rFonts w:ascii="Calibri" w:hAnsi="Calibri"/>
              <w:sz w:val="16"/>
              <w:szCs w:val="16"/>
            </w:rPr>
          </w:pPr>
        </w:p>
      </w:tc>
      <w:tc>
        <w:tcPr>
          <w:tcW w:w="4826" w:type="dxa"/>
        </w:tcPr>
        <w:sdt>
          <w:sdtPr>
            <w:rPr>
              <w:sz w:val="16"/>
              <w:szCs w:val="16"/>
            </w:rPr>
            <w:id w:val="-1769616900"/>
            <w:docPartObj>
              <w:docPartGallery w:val="Page Numbers (Top of Page)"/>
              <w:docPartUnique/>
            </w:docPartObj>
          </w:sdtPr>
          <w:sdtEndPr/>
          <w:sdtContent>
            <w:p w14:paraId="5BBADDC9" w14:textId="436AE261" w:rsidR="005C17D6" w:rsidRPr="00E71B8A" w:rsidRDefault="005C17D6" w:rsidP="005C17D6">
              <w:pPr>
                <w:pStyle w:val="Fuzeile"/>
                <w:tabs>
                  <w:tab w:val="clear" w:pos="4536"/>
                  <w:tab w:val="center" w:pos="4429"/>
                </w:tabs>
                <w:jc w:val="right"/>
                <w:rPr>
                  <w:rFonts w:ascii="Calibri" w:hAnsi="Calibri"/>
                  <w:sz w:val="16"/>
                  <w:szCs w:val="16"/>
                </w:rPr>
              </w:pPr>
              <w:r w:rsidRPr="00E71B8A">
                <w:rPr>
                  <w:rFonts w:ascii="Calibri" w:hAnsi="Calibri"/>
                  <w:sz w:val="16"/>
                  <w:szCs w:val="16"/>
                </w:rPr>
                <w:t>Page</w:t>
              </w:r>
              <w:r w:rsidRPr="000654CB">
                <w:rPr>
                  <w:sz w:val="16"/>
                  <w:szCs w:val="16"/>
                </w:rPr>
                <w:fldChar w:fldCharType="begin"/>
              </w:r>
              <w:r w:rsidRPr="00E71B8A">
                <w:rPr>
                  <w:rFonts w:ascii="Calibri" w:hAnsi="Calibri"/>
                  <w:sz w:val="16"/>
                  <w:szCs w:val="16"/>
                </w:rPr>
                <w:instrText>PAGE</w:instrText>
              </w:r>
              <w:r w:rsidRPr="000654CB">
                <w:rPr>
                  <w:sz w:val="16"/>
                  <w:szCs w:val="16"/>
                </w:rPr>
                <w:fldChar w:fldCharType="separate"/>
              </w:r>
              <w:r w:rsidRPr="00E71B8A">
                <w:rPr>
                  <w:rFonts w:ascii="Calibri" w:hAnsi="Calibri"/>
                  <w:sz w:val="16"/>
                  <w:szCs w:val="16"/>
                </w:rPr>
                <w:t>1</w:t>
              </w:r>
              <w:r w:rsidRPr="000654CB">
                <w:rPr>
                  <w:sz w:val="16"/>
                  <w:szCs w:val="16"/>
                </w:rPr>
                <w:fldChar w:fldCharType="end"/>
              </w:r>
              <w:r w:rsidRPr="00E71B8A">
                <w:rPr>
                  <w:rFonts w:ascii="Calibri" w:hAnsi="Calibri"/>
                  <w:sz w:val="16"/>
                  <w:szCs w:val="16"/>
                </w:rPr>
                <w:t xml:space="preserve"> </w:t>
              </w:r>
              <w:proofErr w:type="spellStart"/>
              <w:r w:rsidRPr="00E71B8A">
                <w:rPr>
                  <w:rFonts w:ascii="Calibri" w:hAnsi="Calibri"/>
                  <w:sz w:val="16"/>
                  <w:szCs w:val="16"/>
                </w:rPr>
                <w:t>by</w:t>
              </w:r>
              <w:proofErr w:type="spellEnd"/>
              <w:r w:rsidRPr="00E71B8A">
                <w:rPr>
                  <w:rFonts w:ascii="Calibri" w:hAnsi="Calibri"/>
                  <w:sz w:val="16"/>
                  <w:szCs w:val="16"/>
                </w:rPr>
                <w:t xml:space="preserve"> </w:t>
              </w:r>
              <w:r w:rsidRPr="000654CB">
                <w:rPr>
                  <w:sz w:val="16"/>
                  <w:szCs w:val="16"/>
                </w:rPr>
                <w:fldChar w:fldCharType="begin"/>
              </w:r>
              <w:r w:rsidRPr="00E71B8A">
                <w:rPr>
                  <w:rFonts w:ascii="Calibri" w:hAnsi="Calibri"/>
                  <w:sz w:val="16"/>
                  <w:szCs w:val="16"/>
                </w:rPr>
                <w:instrText>NUMPAGES</w:instrText>
              </w:r>
              <w:r w:rsidRPr="000654CB">
                <w:rPr>
                  <w:sz w:val="16"/>
                  <w:szCs w:val="16"/>
                </w:rPr>
                <w:fldChar w:fldCharType="separate"/>
              </w:r>
              <w:r w:rsidRPr="00E71B8A">
                <w:rPr>
                  <w:rFonts w:ascii="Calibri" w:hAnsi="Calibri"/>
                  <w:sz w:val="16"/>
                  <w:szCs w:val="16"/>
                </w:rPr>
                <w:t>2</w:t>
              </w:r>
              <w:r w:rsidRPr="000654CB">
                <w:rPr>
                  <w:sz w:val="16"/>
                  <w:szCs w:val="16"/>
                </w:rPr>
                <w:fldChar w:fldCharType="end"/>
              </w:r>
            </w:p>
          </w:sdtContent>
        </w:sdt>
      </w:tc>
    </w:tr>
  </w:tbl>
  <w:p w14:paraId="1A87E26C" w14:textId="13CADA16" w:rsidR="005C17D6" w:rsidRDefault="005C17D6">
    <w:pPr>
      <w:pStyle w:val="Fuzeile"/>
      <w:jc w:val="right"/>
    </w:pPr>
  </w:p>
  <w:p w14:paraId="095A86C3" w14:textId="77777777" w:rsidR="001D26F3" w:rsidRDefault="001D26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498" w:type="dxa"/>
      <w:tblInd w:w="-147"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268"/>
    </w:tblGrid>
    <w:tr w:rsidR="00D73A48" w:rsidRPr="00FF6A1D" w14:paraId="229F325E" w14:textId="77777777" w:rsidTr="00C125BD">
      <w:tc>
        <w:tcPr>
          <w:tcW w:w="7230" w:type="dxa"/>
          <w:tcBorders>
            <w:left w:val="nil"/>
            <w:bottom w:val="nil"/>
          </w:tcBorders>
        </w:tcPr>
        <w:p w14:paraId="3EDD311A" w14:textId="5374DCB7" w:rsidR="00D73A48" w:rsidRPr="00550CAA" w:rsidRDefault="001D26F3" w:rsidP="00D73A48">
          <w:pPr>
            <w:pStyle w:val="Fuzeile"/>
            <w:rPr>
              <w:sz w:val="18"/>
              <w:szCs w:val="18"/>
              <w:lang w:val="en-GB"/>
            </w:rPr>
          </w:pPr>
          <w:r w:rsidRPr="00550CAA">
            <w:rPr>
              <w:sz w:val="18"/>
              <w:szCs w:val="18"/>
              <w:lang w:val="en-GB"/>
            </w:rPr>
            <w:t xml:space="preserve">OE </w:t>
          </w:r>
          <w:r w:rsidR="00D73A48" w:rsidRPr="00550CAA">
            <w:rPr>
              <w:sz w:val="18"/>
              <w:szCs w:val="18"/>
              <w:lang w:val="en-GB"/>
            </w:rPr>
            <w:t>– Title – MM/YYYY – x.y</w:t>
          </w:r>
        </w:p>
      </w:tc>
      <w:tc>
        <w:tcPr>
          <w:tcW w:w="2268" w:type="dxa"/>
        </w:tcPr>
        <w:p w14:paraId="46B18098" w14:textId="77777777" w:rsidR="00D73A48" w:rsidRPr="00FF6A1D" w:rsidRDefault="00D73A48" w:rsidP="00D73A48">
          <w:pPr>
            <w:pStyle w:val="Fuzeile"/>
            <w:jc w:val="right"/>
            <w:rPr>
              <w:sz w:val="18"/>
              <w:szCs w:val="18"/>
            </w:rPr>
          </w:pPr>
          <w:r w:rsidRPr="00FF6A1D">
            <w:rPr>
              <w:sz w:val="18"/>
              <w:szCs w:val="18"/>
            </w:rPr>
            <w:t>Page</w:t>
          </w:r>
          <w:r w:rsidRPr="00FF6A1D">
            <w:rPr>
              <w:sz w:val="18"/>
              <w:szCs w:val="18"/>
            </w:rPr>
            <w:fldChar w:fldCharType="begin"/>
          </w:r>
          <w:r w:rsidRPr="00FF6A1D">
            <w:rPr>
              <w:sz w:val="18"/>
              <w:szCs w:val="18"/>
            </w:rPr>
            <w:instrText>PAGE  \* Arabic  \* MERGEFORMAT</w:instrText>
          </w:r>
          <w:r w:rsidRPr="00FF6A1D">
            <w:rPr>
              <w:sz w:val="18"/>
              <w:szCs w:val="18"/>
            </w:rPr>
            <w:fldChar w:fldCharType="separate"/>
          </w:r>
          <w:r w:rsidRPr="00FF6A1D">
            <w:rPr>
              <w:sz w:val="18"/>
              <w:szCs w:val="18"/>
            </w:rPr>
            <w:t>1</w:t>
          </w:r>
          <w:r w:rsidRPr="00FF6A1D">
            <w:rPr>
              <w:sz w:val="18"/>
              <w:szCs w:val="18"/>
            </w:rPr>
            <w:fldChar w:fldCharType="end"/>
          </w:r>
          <w:r w:rsidRPr="00FF6A1D">
            <w:rPr>
              <w:sz w:val="18"/>
              <w:szCs w:val="18"/>
            </w:rPr>
            <w:t xml:space="preserve"> </w:t>
          </w:r>
          <w:proofErr w:type="spellStart"/>
          <w:r w:rsidRPr="00FF6A1D">
            <w:rPr>
              <w:sz w:val="18"/>
              <w:szCs w:val="18"/>
            </w:rPr>
            <w:t>of</w:t>
          </w:r>
          <w:proofErr w:type="spellEnd"/>
          <w:r w:rsidRPr="00FF6A1D">
            <w:rPr>
              <w:sz w:val="18"/>
              <w:szCs w:val="18"/>
            </w:rPr>
            <w:t xml:space="preserve"> </w:t>
          </w:r>
          <w:r w:rsidRPr="00FF6A1D">
            <w:rPr>
              <w:sz w:val="18"/>
              <w:szCs w:val="18"/>
            </w:rPr>
            <w:fldChar w:fldCharType="begin"/>
          </w:r>
          <w:r w:rsidRPr="00FF6A1D">
            <w:rPr>
              <w:sz w:val="18"/>
              <w:szCs w:val="18"/>
            </w:rPr>
            <w:instrText>NUMPAGES  \* Arabic  \* MERGEFORMAT</w:instrText>
          </w:r>
          <w:r w:rsidRPr="00FF6A1D">
            <w:rPr>
              <w:sz w:val="18"/>
              <w:szCs w:val="18"/>
            </w:rPr>
            <w:fldChar w:fldCharType="separate"/>
          </w:r>
          <w:r w:rsidRPr="00FF6A1D">
            <w:rPr>
              <w:sz w:val="18"/>
              <w:szCs w:val="18"/>
            </w:rPr>
            <w:t>2</w:t>
          </w:r>
          <w:r w:rsidRPr="00FF6A1D">
            <w:rPr>
              <w:sz w:val="18"/>
              <w:szCs w:val="18"/>
            </w:rPr>
            <w:fldChar w:fldCharType="end"/>
          </w:r>
        </w:p>
      </w:tc>
    </w:tr>
  </w:tbl>
  <w:p w14:paraId="7CF7C2DD" w14:textId="77777777" w:rsidR="00D73A48" w:rsidRDefault="00D73A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834E" w14:textId="77777777" w:rsidR="00044C24" w:rsidRDefault="00044C24" w:rsidP="0018136A">
      <w:pPr>
        <w:spacing w:after="0"/>
      </w:pPr>
      <w:r>
        <w:separator/>
      </w:r>
    </w:p>
  </w:footnote>
  <w:footnote w:type="continuationSeparator" w:id="0">
    <w:p w14:paraId="168E4BBB" w14:textId="77777777" w:rsidR="00044C24" w:rsidRDefault="00044C24" w:rsidP="0018136A">
      <w:pPr>
        <w:spacing w:after="0"/>
      </w:pPr>
      <w:r>
        <w:continuationSeparator/>
      </w:r>
    </w:p>
  </w:footnote>
  <w:footnote w:type="continuationNotice" w:id="1">
    <w:p w14:paraId="3BF72B82" w14:textId="77777777" w:rsidR="00044C24" w:rsidRDefault="00044C24">
      <w:pPr>
        <w:spacing w:after="0"/>
      </w:pPr>
    </w:p>
  </w:footnote>
  <w:footnote w:id="2">
    <w:p w14:paraId="3F5BE7DF" w14:textId="77777777" w:rsidR="00E71B8A" w:rsidRPr="00550CAA" w:rsidRDefault="00E71B8A" w:rsidP="00E71B8A">
      <w:pPr>
        <w:pStyle w:val="Funotentext"/>
        <w:rPr>
          <w:rFonts w:ascii="Source Sans Pro" w:hAnsi="Source Sans Pro"/>
          <w:lang w:val="en-GB"/>
        </w:rPr>
      </w:pPr>
      <w:r w:rsidRPr="0022632F">
        <w:rPr>
          <w:rStyle w:val="Funotenzeichen"/>
          <w:rFonts w:ascii="Source Sans Pro" w:hAnsi="Source Sans Pro"/>
        </w:rPr>
        <w:footnoteRef/>
      </w:r>
      <w:r w:rsidRPr="00550CAA">
        <w:rPr>
          <w:rFonts w:ascii="Source Sans Pro" w:hAnsi="Source Sans Pro"/>
          <w:lang w:val="en-GB"/>
        </w:rPr>
        <w:t xml:space="preserve"> If you intend to rely on the resources of other companies to meet the eligibility criteria (borrowing of capacity), this declaration must also be submitted by that company.</w:t>
      </w:r>
    </w:p>
  </w:footnote>
  <w:footnote w:id="3">
    <w:p w14:paraId="43DB3B64" w14:textId="77777777" w:rsidR="00E71B8A" w:rsidRPr="00550CAA" w:rsidRDefault="00E71B8A" w:rsidP="00E71B8A">
      <w:pPr>
        <w:pStyle w:val="Funotentext"/>
        <w:rPr>
          <w:rFonts w:ascii="Source Sans Pro" w:hAnsi="Source Sans Pro"/>
          <w:lang w:val="en-GB"/>
        </w:rPr>
      </w:pPr>
      <w:r w:rsidRPr="0022632F">
        <w:rPr>
          <w:rStyle w:val="Funotenzeichen"/>
          <w:rFonts w:ascii="Source Sans Pro" w:hAnsi="Source Sans Pro"/>
        </w:rPr>
        <w:footnoteRef/>
      </w:r>
      <w:r w:rsidRPr="00550CAA">
        <w:rPr>
          <w:rFonts w:ascii="Source Sans Pro" w:hAnsi="Source Sans Pro"/>
          <w:lang w:val="en-GB"/>
        </w:rPr>
        <w:t xml:space="preserve"> A conviction under these provisions is equivalent to a conviction under comparable provisions of other states.</w:t>
      </w:r>
    </w:p>
  </w:footnote>
  <w:footnote w:id="4">
    <w:p w14:paraId="4C823BF3" w14:textId="77777777" w:rsidR="00E71B8A" w:rsidRPr="00550CAA" w:rsidRDefault="00E71B8A" w:rsidP="00E71B8A">
      <w:pPr>
        <w:pStyle w:val="Funotentext"/>
        <w:rPr>
          <w:rFonts w:asciiTheme="minorHAnsi" w:hAnsiTheme="minorHAnsi"/>
          <w:lang w:val="en-GB"/>
        </w:rPr>
      </w:pPr>
      <w:r w:rsidRPr="00E71B8A">
        <w:rPr>
          <w:rStyle w:val="Funotenzeichen"/>
          <w:rFonts w:asciiTheme="minorHAnsi" w:hAnsiTheme="minorHAnsi"/>
        </w:rPr>
        <w:footnoteRef/>
      </w:r>
      <w:r w:rsidRPr="00550CAA">
        <w:rPr>
          <w:rFonts w:asciiTheme="minorHAnsi" w:hAnsiTheme="minorHAnsi"/>
          <w:lang w:val="en-GB"/>
        </w:rPr>
        <w:t xml:space="preserve"> See Section 125(1) of the Act against Restraints of Competition (GWB) regarding the measures.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2BE3" w14:textId="6E5D29ED" w:rsidR="0018136A" w:rsidRPr="005156CB" w:rsidRDefault="001D26F3">
    <w:pPr>
      <w:pStyle w:val="Kopfzeile"/>
      <w:rPr>
        <w:sz w:val="40"/>
        <w:szCs w:val="40"/>
        <w:u w:val="single"/>
      </w:rPr>
    </w:pPr>
    <w:r w:rsidRPr="005156CB">
      <w:rPr>
        <w:noProof/>
        <w:sz w:val="40"/>
        <w:szCs w:val="40"/>
        <w:u w:val="single"/>
      </w:rPr>
      <w:drawing>
        <wp:anchor distT="0" distB="0" distL="114300" distR="114300" simplePos="0" relativeHeight="251663360" behindDoc="1" locked="1" layoutInCell="1" allowOverlap="1" wp14:anchorId="09F60E0B" wp14:editId="32829874">
          <wp:simplePos x="0" y="0"/>
          <wp:positionH relativeFrom="page">
            <wp:posOffset>4500880</wp:posOffset>
          </wp:positionH>
          <wp:positionV relativeFrom="page">
            <wp:posOffset>212725</wp:posOffset>
          </wp:positionV>
          <wp:extent cx="2973600" cy="1080000"/>
          <wp:effectExtent l="0" t="0" r="0" b="6350"/>
          <wp:wrapNone/>
          <wp:docPr id="19" name="Grafik 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DA7C" w14:textId="51A3C270" w:rsidR="00CA636D" w:rsidRDefault="00CA636D">
    <w:pPr>
      <w:pStyle w:val="Kopfzeile"/>
    </w:pPr>
    <w:r>
      <w:rPr>
        <w:noProof/>
      </w:rPr>
      <w:drawing>
        <wp:anchor distT="0" distB="0" distL="114300" distR="114300" simplePos="0" relativeHeight="251661312" behindDoc="1" locked="1" layoutInCell="1" allowOverlap="1" wp14:anchorId="12671C88" wp14:editId="1F5CE9EA">
          <wp:simplePos x="0" y="0"/>
          <wp:positionH relativeFrom="page">
            <wp:posOffset>4500880</wp:posOffset>
          </wp:positionH>
          <wp:positionV relativeFrom="page">
            <wp:posOffset>212725</wp:posOffset>
          </wp:positionV>
          <wp:extent cx="2973600" cy="1080000"/>
          <wp:effectExtent l="0" t="0" r="0" b="635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30950"/>
    <w:multiLevelType w:val="hybridMultilevel"/>
    <w:tmpl w:val="0BA64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654A15F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7DB4318D"/>
    <w:multiLevelType w:val="hybridMultilevel"/>
    <w:tmpl w:val="621C2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4522083">
    <w:abstractNumId w:val="2"/>
  </w:num>
  <w:num w:numId="2" w16cid:durableId="38869485">
    <w:abstractNumId w:val="0"/>
  </w:num>
  <w:num w:numId="3" w16cid:durableId="858589305">
    <w:abstractNumId w:val="3"/>
  </w:num>
  <w:num w:numId="4" w16cid:durableId="1040328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6A"/>
    <w:rsid w:val="000065A4"/>
    <w:rsid w:val="00021E3C"/>
    <w:rsid w:val="00044C24"/>
    <w:rsid w:val="00060A27"/>
    <w:rsid w:val="000654CB"/>
    <w:rsid w:val="00083BC1"/>
    <w:rsid w:val="000A113F"/>
    <w:rsid w:val="000D4820"/>
    <w:rsid w:val="001711D0"/>
    <w:rsid w:val="0018136A"/>
    <w:rsid w:val="00182BEE"/>
    <w:rsid w:val="00191DB9"/>
    <w:rsid w:val="001A5829"/>
    <w:rsid w:val="001B65AE"/>
    <w:rsid w:val="001D26F3"/>
    <w:rsid w:val="001D3D36"/>
    <w:rsid w:val="0022632F"/>
    <w:rsid w:val="00251EA0"/>
    <w:rsid w:val="002547D3"/>
    <w:rsid w:val="002816AD"/>
    <w:rsid w:val="00283676"/>
    <w:rsid w:val="003162E6"/>
    <w:rsid w:val="00346D6B"/>
    <w:rsid w:val="00356DB9"/>
    <w:rsid w:val="003A2E49"/>
    <w:rsid w:val="003A413E"/>
    <w:rsid w:val="003C0704"/>
    <w:rsid w:val="00443DFA"/>
    <w:rsid w:val="00445B0B"/>
    <w:rsid w:val="004543B0"/>
    <w:rsid w:val="00483A27"/>
    <w:rsid w:val="0049158D"/>
    <w:rsid w:val="004A09B1"/>
    <w:rsid w:val="004A260E"/>
    <w:rsid w:val="004F2D35"/>
    <w:rsid w:val="00503DB7"/>
    <w:rsid w:val="00510A67"/>
    <w:rsid w:val="005156CB"/>
    <w:rsid w:val="00520A62"/>
    <w:rsid w:val="0054386C"/>
    <w:rsid w:val="00550CAA"/>
    <w:rsid w:val="00564C07"/>
    <w:rsid w:val="00580BA8"/>
    <w:rsid w:val="00584C35"/>
    <w:rsid w:val="005A2159"/>
    <w:rsid w:val="005C17D6"/>
    <w:rsid w:val="00613B94"/>
    <w:rsid w:val="006346CD"/>
    <w:rsid w:val="006809FA"/>
    <w:rsid w:val="00694BE5"/>
    <w:rsid w:val="006D1047"/>
    <w:rsid w:val="0070684C"/>
    <w:rsid w:val="00722E57"/>
    <w:rsid w:val="0072389C"/>
    <w:rsid w:val="00740860"/>
    <w:rsid w:val="0074376F"/>
    <w:rsid w:val="00763693"/>
    <w:rsid w:val="007C25E1"/>
    <w:rsid w:val="007D102B"/>
    <w:rsid w:val="007D55EA"/>
    <w:rsid w:val="007F7454"/>
    <w:rsid w:val="00803170"/>
    <w:rsid w:val="008114AE"/>
    <w:rsid w:val="0086470F"/>
    <w:rsid w:val="00871156"/>
    <w:rsid w:val="00876974"/>
    <w:rsid w:val="008E495F"/>
    <w:rsid w:val="008E6979"/>
    <w:rsid w:val="00944799"/>
    <w:rsid w:val="00970FD1"/>
    <w:rsid w:val="00972D1E"/>
    <w:rsid w:val="00980B23"/>
    <w:rsid w:val="00995005"/>
    <w:rsid w:val="009C4B9E"/>
    <w:rsid w:val="009D7C0F"/>
    <w:rsid w:val="009E6F42"/>
    <w:rsid w:val="009F04E1"/>
    <w:rsid w:val="00A20493"/>
    <w:rsid w:val="00A336EF"/>
    <w:rsid w:val="00A44526"/>
    <w:rsid w:val="00A46299"/>
    <w:rsid w:val="00A56E0B"/>
    <w:rsid w:val="00A60CFF"/>
    <w:rsid w:val="00B00311"/>
    <w:rsid w:val="00B100C6"/>
    <w:rsid w:val="00B16679"/>
    <w:rsid w:val="00B21A75"/>
    <w:rsid w:val="00B227ED"/>
    <w:rsid w:val="00B742E0"/>
    <w:rsid w:val="00B80BEE"/>
    <w:rsid w:val="00B86F6B"/>
    <w:rsid w:val="00B93B5F"/>
    <w:rsid w:val="00BC0046"/>
    <w:rsid w:val="00BC69CC"/>
    <w:rsid w:val="00BF5669"/>
    <w:rsid w:val="00C325E4"/>
    <w:rsid w:val="00C60FDA"/>
    <w:rsid w:val="00C7377E"/>
    <w:rsid w:val="00CA636D"/>
    <w:rsid w:val="00CC007B"/>
    <w:rsid w:val="00D108EB"/>
    <w:rsid w:val="00D20E99"/>
    <w:rsid w:val="00D31139"/>
    <w:rsid w:val="00D35C3A"/>
    <w:rsid w:val="00D3676F"/>
    <w:rsid w:val="00D63D49"/>
    <w:rsid w:val="00D73A48"/>
    <w:rsid w:val="00DD6276"/>
    <w:rsid w:val="00E62D57"/>
    <w:rsid w:val="00E71B8A"/>
    <w:rsid w:val="00EF012D"/>
    <w:rsid w:val="00EF5C78"/>
    <w:rsid w:val="00F75803"/>
    <w:rsid w:val="00FC69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F2113"/>
  <w15:chartTrackingRefBased/>
  <w15:docId w15:val="{440A396F-6DBA-4DD6-A030-7EEEF7D3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6D6B"/>
    <w:pPr>
      <w:spacing w:after="120" w:line="240" w:lineRule="auto"/>
    </w:pPr>
    <w:rPr>
      <w:sz w:val="24"/>
    </w:rPr>
  </w:style>
  <w:style w:type="paragraph" w:styleId="berschrift1">
    <w:name w:val="heading 1"/>
    <w:basedOn w:val="Standard"/>
    <w:next w:val="Standard"/>
    <w:link w:val="berschrift1Zchn"/>
    <w:uiPriority w:val="9"/>
    <w:qFormat/>
    <w:rsid w:val="005C17D6"/>
    <w:pPr>
      <w:keepNext/>
      <w:keepLines/>
      <w:numPr>
        <w:numId w:val="1"/>
      </w:numPr>
      <w:spacing w:before="360"/>
      <w:ind w:left="431" w:hanging="431"/>
      <w:outlineLvl w:val="0"/>
    </w:pPr>
    <w:rPr>
      <w:rFonts w:asciiTheme="majorHAnsi" w:eastAsiaTheme="majorEastAsia" w:hAnsiTheme="majorHAnsi" w:cstheme="majorBidi"/>
      <w:color w:val="0060AF"/>
      <w:sz w:val="32"/>
      <w:szCs w:val="32"/>
    </w:rPr>
  </w:style>
  <w:style w:type="paragraph" w:styleId="berschrift2">
    <w:name w:val="heading 2"/>
    <w:basedOn w:val="Standard"/>
    <w:next w:val="Standard"/>
    <w:link w:val="berschrift2Zchn"/>
    <w:uiPriority w:val="9"/>
    <w:unhideWhenUsed/>
    <w:qFormat/>
    <w:rsid w:val="005C17D6"/>
    <w:pPr>
      <w:keepNext/>
      <w:keepLines/>
      <w:numPr>
        <w:ilvl w:val="1"/>
        <w:numId w:val="1"/>
      </w:numPr>
      <w:spacing w:before="240"/>
      <w:ind w:left="578" w:hanging="578"/>
      <w:outlineLvl w:val="1"/>
    </w:pPr>
    <w:rPr>
      <w:rFonts w:asciiTheme="majorHAnsi" w:eastAsiaTheme="majorEastAsia" w:hAnsiTheme="majorHAnsi" w:cstheme="majorBidi"/>
      <w:color w:val="0060AF"/>
      <w:szCs w:val="26"/>
    </w:rPr>
  </w:style>
  <w:style w:type="paragraph" w:styleId="berschrift3">
    <w:name w:val="heading 3"/>
    <w:basedOn w:val="Standard"/>
    <w:next w:val="Standard"/>
    <w:link w:val="berschrift3Zchn"/>
    <w:uiPriority w:val="9"/>
    <w:unhideWhenUsed/>
    <w:qFormat/>
    <w:rsid w:val="005C17D6"/>
    <w:pPr>
      <w:keepNext/>
      <w:keepLines/>
      <w:numPr>
        <w:ilvl w:val="2"/>
        <w:numId w:val="1"/>
      </w:numPr>
      <w:spacing w:before="120"/>
      <w:outlineLvl w:val="2"/>
    </w:pPr>
    <w:rPr>
      <w:rFonts w:asciiTheme="majorHAnsi" w:eastAsiaTheme="majorEastAsia" w:hAnsiTheme="majorHAnsi" w:cstheme="majorBidi"/>
      <w:color w:val="0060AF"/>
      <w:szCs w:val="24"/>
    </w:rPr>
  </w:style>
  <w:style w:type="paragraph" w:styleId="berschrift4">
    <w:name w:val="heading 4"/>
    <w:basedOn w:val="Standard"/>
    <w:next w:val="Standard"/>
    <w:link w:val="berschrift4Zchn"/>
    <w:uiPriority w:val="9"/>
    <w:unhideWhenUsed/>
    <w:qFormat/>
    <w:rsid w:val="001D26F3"/>
    <w:pPr>
      <w:keepNext/>
      <w:keepLines/>
      <w:numPr>
        <w:ilvl w:val="3"/>
        <w:numId w:val="1"/>
      </w:numPr>
      <w:spacing w:before="120"/>
      <w:ind w:left="862" w:hanging="862"/>
      <w:outlineLvl w:val="3"/>
    </w:pPr>
    <w:rPr>
      <w:rFonts w:asciiTheme="majorHAnsi" w:eastAsiaTheme="majorEastAsia" w:hAnsiTheme="majorHAnsi" w:cstheme="majorBidi"/>
      <w:iCs/>
      <w:color w:val="0060AF"/>
    </w:rPr>
  </w:style>
  <w:style w:type="paragraph" w:styleId="berschrift5">
    <w:name w:val="heading 5"/>
    <w:basedOn w:val="Standard"/>
    <w:next w:val="Standard"/>
    <w:link w:val="berschrift5Zchn"/>
    <w:uiPriority w:val="9"/>
    <w:semiHidden/>
    <w:unhideWhenUsed/>
    <w:qFormat/>
    <w:rsid w:val="001D26F3"/>
    <w:pPr>
      <w:keepNext/>
      <w:keepLines/>
      <w:numPr>
        <w:ilvl w:val="4"/>
        <w:numId w:val="1"/>
      </w:numPr>
      <w:spacing w:before="40" w:after="0"/>
      <w:outlineLvl w:val="4"/>
    </w:pPr>
    <w:rPr>
      <w:rFonts w:asciiTheme="majorHAnsi" w:eastAsiaTheme="majorEastAsia" w:hAnsiTheme="majorHAnsi" w:cstheme="majorBidi"/>
      <w:color w:val="002547" w:themeColor="accent1" w:themeShade="BF"/>
    </w:rPr>
  </w:style>
  <w:style w:type="paragraph" w:styleId="berschrift6">
    <w:name w:val="heading 6"/>
    <w:basedOn w:val="Standard"/>
    <w:next w:val="Standard"/>
    <w:link w:val="berschrift6Zchn"/>
    <w:uiPriority w:val="9"/>
    <w:semiHidden/>
    <w:unhideWhenUsed/>
    <w:qFormat/>
    <w:rsid w:val="001D26F3"/>
    <w:pPr>
      <w:keepNext/>
      <w:keepLines/>
      <w:numPr>
        <w:ilvl w:val="5"/>
        <w:numId w:val="1"/>
      </w:numPr>
      <w:spacing w:before="40" w:after="0"/>
      <w:outlineLvl w:val="5"/>
    </w:pPr>
    <w:rPr>
      <w:rFonts w:asciiTheme="majorHAnsi" w:eastAsiaTheme="majorEastAsia" w:hAnsiTheme="majorHAnsi" w:cstheme="majorBidi"/>
      <w:color w:val="00182F" w:themeColor="accent1" w:themeShade="7F"/>
    </w:rPr>
  </w:style>
  <w:style w:type="paragraph" w:styleId="berschrift7">
    <w:name w:val="heading 7"/>
    <w:basedOn w:val="Standard"/>
    <w:next w:val="Standard"/>
    <w:link w:val="berschrift7Zchn"/>
    <w:uiPriority w:val="9"/>
    <w:semiHidden/>
    <w:unhideWhenUsed/>
    <w:qFormat/>
    <w:rsid w:val="001D26F3"/>
    <w:pPr>
      <w:keepNext/>
      <w:keepLines/>
      <w:numPr>
        <w:ilvl w:val="6"/>
        <w:numId w:val="1"/>
      </w:numPr>
      <w:spacing w:before="40" w:after="0"/>
      <w:outlineLvl w:val="6"/>
    </w:pPr>
    <w:rPr>
      <w:rFonts w:asciiTheme="majorHAnsi" w:eastAsiaTheme="majorEastAsia" w:hAnsiTheme="majorHAnsi" w:cstheme="majorBidi"/>
      <w:i/>
      <w:iCs/>
      <w:color w:val="00182F" w:themeColor="accent1" w:themeShade="7F"/>
    </w:rPr>
  </w:style>
  <w:style w:type="paragraph" w:styleId="berschrift8">
    <w:name w:val="heading 8"/>
    <w:basedOn w:val="Standard"/>
    <w:next w:val="Standard"/>
    <w:link w:val="berschrift8Zchn"/>
    <w:uiPriority w:val="9"/>
    <w:semiHidden/>
    <w:unhideWhenUsed/>
    <w:qFormat/>
    <w:rsid w:val="001D26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D26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8136A"/>
    <w:pPr>
      <w:tabs>
        <w:tab w:val="center" w:pos="4536"/>
        <w:tab w:val="right" w:pos="9072"/>
      </w:tabs>
      <w:spacing w:after="0"/>
    </w:pPr>
  </w:style>
  <w:style w:type="character" w:customStyle="1" w:styleId="KopfzeileZchn">
    <w:name w:val="Kopfzeile Zchn"/>
    <w:basedOn w:val="Absatz-Standardschriftart"/>
    <w:link w:val="Kopfzeile"/>
    <w:uiPriority w:val="99"/>
    <w:rsid w:val="0018136A"/>
  </w:style>
  <w:style w:type="paragraph" w:styleId="Fuzeile">
    <w:name w:val="footer"/>
    <w:basedOn w:val="Standard"/>
    <w:link w:val="FuzeileZchn"/>
    <w:uiPriority w:val="99"/>
    <w:unhideWhenUsed/>
    <w:rsid w:val="0018136A"/>
    <w:pPr>
      <w:tabs>
        <w:tab w:val="center" w:pos="4536"/>
        <w:tab w:val="right" w:pos="9072"/>
      </w:tabs>
      <w:spacing w:after="0"/>
    </w:pPr>
  </w:style>
  <w:style w:type="character" w:customStyle="1" w:styleId="FuzeileZchn">
    <w:name w:val="Fußzeile Zchn"/>
    <w:basedOn w:val="Absatz-Standardschriftart"/>
    <w:link w:val="Fuzeile"/>
    <w:uiPriority w:val="99"/>
    <w:rsid w:val="0018136A"/>
  </w:style>
  <w:style w:type="paragraph" w:styleId="Endnotentext">
    <w:name w:val="endnote text"/>
    <w:basedOn w:val="Standard"/>
    <w:link w:val="EndnotentextZchn"/>
    <w:uiPriority w:val="99"/>
    <w:semiHidden/>
    <w:unhideWhenUsed/>
    <w:rsid w:val="00BC0046"/>
    <w:pPr>
      <w:spacing w:after="0"/>
    </w:pPr>
    <w:rPr>
      <w:sz w:val="20"/>
      <w:szCs w:val="20"/>
    </w:rPr>
  </w:style>
  <w:style w:type="character" w:customStyle="1" w:styleId="EndnotentextZchn">
    <w:name w:val="Endnotentext Zchn"/>
    <w:basedOn w:val="Absatz-Standardschriftart"/>
    <w:link w:val="Endnotentext"/>
    <w:uiPriority w:val="99"/>
    <w:semiHidden/>
    <w:rsid w:val="00BC0046"/>
    <w:rPr>
      <w:sz w:val="20"/>
      <w:szCs w:val="20"/>
    </w:rPr>
  </w:style>
  <w:style w:type="character" w:styleId="Endnotenzeichen">
    <w:name w:val="endnote reference"/>
    <w:basedOn w:val="Absatz-Standardschriftart"/>
    <w:uiPriority w:val="99"/>
    <w:semiHidden/>
    <w:unhideWhenUsed/>
    <w:rsid w:val="00BC0046"/>
    <w:rPr>
      <w:vertAlign w:val="superscript"/>
    </w:rPr>
  </w:style>
  <w:style w:type="table" w:styleId="Tabellenraster">
    <w:name w:val="Table Grid"/>
    <w:basedOn w:val="NormaleTabelle"/>
    <w:uiPriority w:val="39"/>
    <w:rsid w:val="00D73A4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Standard grau"/>
    <w:uiPriority w:val="1"/>
    <w:qFormat/>
    <w:rsid w:val="00D73A48"/>
    <w:pPr>
      <w:spacing w:after="120" w:line="240" w:lineRule="auto"/>
      <w:jc w:val="both"/>
    </w:pPr>
    <w:rPr>
      <w:rFonts w:ascii="Source Sans Pro" w:hAnsi="Source Sans Pro" w:cs="Arial"/>
      <w:color w:val="324B50"/>
    </w:rPr>
  </w:style>
  <w:style w:type="paragraph" w:styleId="Listenabsatz">
    <w:name w:val="List Paragraph"/>
    <w:basedOn w:val="Standard"/>
    <w:uiPriority w:val="34"/>
    <w:qFormat/>
    <w:rsid w:val="001D26F3"/>
    <w:pPr>
      <w:ind w:left="720"/>
      <w:contextualSpacing/>
    </w:pPr>
  </w:style>
  <w:style w:type="character" w:customStyle="1" w:styleId="berschrift1Zchn">
    <w:name w:val="Überschrift 1 Zchn"/>
    <w:basedOn w:val="Absatz-Standardschriftart"/>
    <w:link w:val="berschrift1"/>
    <w:uiPriority w:val="9"/>
    <w:rsid w:val="005C17D6"/>
    <w:rPr>
      <w:rFonts w:asciiTheme="majorHAnsi" w:eastAsiaTheme="majorEastAsia" w:hAnsiTheme="majorHAnsi" w:cstheme="majorBidi"/>
      <w:color w:val="0060AF"/>
      <w:sz w:val="32"/>
      <w:szCs w:val="32"/>
    </w:rPr>
  </w:style>
  <w:style w:type="character" w:customStyle="1" w:styleId="berschrift2Zchn">
    <w:name w:val="Überschrift 2 Zchn"/>
    <w:basedOn w:val="Absatz-Standardschriftart"/>
    <w:link w:val="berschrift2"/>
    <w:uiPriority w:val="9"/>
    <w:rsid w:val="005C17D6"/>
    <w:rPr>
      <w:rFonts w:asciiTheme="majorHAnsi" w:eastAsiaTheme="majorEastAsia" w:hAnsiTheme="majorHAnsi" w:cstheme="majorBidi"/>
      <w:color w:val="0060AF"/>
      <w:sz w:val="24"/>
      <w:szCs w:val="26"/>
    </w:rPr>
  </w:style>
  <w:style w:type="character" w:customStyle="1" w:styleId="berschrift3Zchn">
    <w:name w:val="Überschrift 3 Zchn"/>
    <w:basedOn w:val="Absatz-Standardschriftart"/>
    <w:link w:val="berschrift3"/>
    <w:uiPriority w:val="9"/>
    <w:rsid w:val="005C17D6"/>
    <w:rPr>
      <w:rFonts w:asciiTheme="majorHAnsi" w:eastAsiaTheme="majorEastAsia" w:hAnsiTheme="majorHAnsi" w:cstheme="majorBidi"/>
      <w:color w:val="0060AF"/>
      <w:sz w:val="24"/>
      <w:szCs w:val="24"/>
    </w:rPr>
  </w:style>
  <w:style w:type="character" w:customStyle="1" w:styleId="berschrift4Zchn">
    <w:name w:val="Überschrift 4 Zchn"/>
    <w:basedOn w:val="Absatz-Standardschriftart"/>
    <w:link w:val="berschrift4"/>
    <w:uiPriority w:val="9"/>
    <w:rsid w:val="001D26F3"/>
    <w:rPr>
      <w:rFonts w:asciiTheme="majorHAnsi" w:eastAsiaTheme="majorEastAsia" w:hAnsiTheme="majorHAnsi" w:cstheme="majorBidi"/>
      <w:iCs/>
      <w:color w:val="0060AF"/>
      <w:sz w:val="24"/>
    </w:rPr>
  </w:style>
  <w:style w:type="character" w:customStyle="1" w:styleId="berschrift5Zchn">
    <w:name w:val="Überschrift 5 Zchn"/>
    <w:basedOn w:val="Absatz-Standardschriftart"/>
    <w:link w:val="berschrift5"/>
    <w:uiPriority w:val="9"/>
    <w:semiHidden/>
    <w:rsid w:val="001D26F3"/>
    <w:rPr>
      <w:rFonts w:asciiTheme="majorHAnsi" w:eastAsiaTheme="majorEastAsia" w:hAnsiTheme="majorHAnsi" w:cstheme="majorBidi"/>
      <w:color w:val="002547" w:themeColor="accent1" w:themeShade="BF"/>
    </w:rPr>
  </w:style>
  <w:style w:type="character" w:customStyle="1" w:styleId="berschrift6Zchn">
    <w:name w:val="Überschrift 6 Zchn"/>
    <w:basedOn w:val="Absatz-Standardschriftart"/>
    <w:link w:val="berschrift6"/>
    <w:uiPriority w:val="9"/>
    <w:semiHidden/>
    <w:rsid w:val="001D26F3"/>
    <w:rPr>
      <w:rFonts w:asciiTheme="majorHAnsi" w:eastAsiaTheme="majorEastAsia" w:hAnsiTheme="majorHAnsi" w:cstheme="majorBidi"/>
      <w:color w:val="00182F" w:themeColor="accent1" w:themeShade="7F"/>
    </w:rPr>
  </w:style>
  <w:style w:type="character" w:customStyle="1" w:styleId="berschrift7Zchn">
    <w:name w:val="Überschrift 7 Zchn"/>
    <w:basedOn w:val="Absatz-Standardschriftart"/>
    <w:link w:val="berschrift7"/>
    <w:uiPriority w:val="9"/>
    <w:semiHidden/>
    <w:rsid w:val="001D26F3"/>
    <w:rPr>
      <w:rFonts w:asciiTheme="majorHAnsi" w:eastAsiaTheme="majorEastAsia" w:hAnsiTheme="majorHAnsi" w:cstheme="majorBidi"/>
      <w:i/>
      <w:iCs/>
      <w:color w:val="00182F" w:themeColor="accent1" w:themeShade="7F"/>
    </w:rPr>
  </w:style>
  <w:style w:type="character" w:customStyle="1" w:styleId="berschrift8Zchn">
    <w:name w:val="Überschrift 8 Zchn"/>
    <w:basedOn w:val="Absatz-Standardschriftart"/>
    <w:link w:val="berschrift8"/>
    <w:uiPriority w:val="9"/>
    <w:semiHidden/>
    <w:rsid w:val="001D26F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D26F3"/>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5C17D6"/>
    <w:pPr>
      <w:numPr>
        <w:numId w:val="0"/>
      </w:numPr>
      <w:spacing w:before="240" w:after="0" w:line="259" w:lineRule="auto"/>
      <w:outlineLvl w:val="9"/>
    </w:pPr>
    <w:rPr>
      <w:color w:val="002547" w:themeColor="accent1" w:themeShade="BF"/>
      <w:lang w:eastAsia="de-DE"/>
    </w:rPr>
  </w:style>
  <w:style w:type="paragraph" w:styleId="Verzeichnis1">
    <w:name w:val="toc 1"/>
    <w:basedOn w:val="Standard"/>
    <w:next w:val="Standard"/>
    <w:autoRedefine/>
    <w:uiPriority w:val="39"/>
    <w:unhideWhenUsed/>
    <w:rsid w:val="005C17D6"/>
    <w:pPr>
      <w:spacing w:after="100"/>
    </w:pPr>
  </w:style>
  <w:style w:type="paragraph" w:styleId="Verzeichnis2">
    <w:name w:val="toc 2"/>
    <w:basedOn w:val="Standard"/>
    <w:next w:val="Standard"/>
    <w:autoRedefine/>
    <w:uiPriority w:val="39"/>
    <w:unhideWhenUsed/>
    <w:rsid w:val="005C17D6"/>
    <w:pPr>
      <w:spacing w:after="100"/>
      <w:ind w:left="220"/>
    </w:pPr>
  </w:style>
  <w:style w:type="paragraph" w:styleId="Verzeichnis3">
    <w:name w:val="toc 3"/>
    <w:basedOn w:val="Standard"/>
    <w:next w:val="Standard"/>
    <w:autoRedefine/>
    <w:uiPriority w:val="39"/>
    <w:unhideWhenUsed/>
    <w:rsid w:val="005C17D6"/>
    <w:pPr>
      <w:spacing w:after="100"/>
      <w:ind w:left="440"/>
    </w:pPr>
  </w:style>
  <w:style w:type="character" w:styleId="Hyperlink">
    <w:name w:val="Hyperlink"/>
    <w:basedOn w:val="Absatz-Standardschriftart"/>
    <w:uiPriority w:val="99"/>
    <w:unhideWhenUsed/>
    <w:rsid w:val="005C17D6"/>
    <w:rPr>
      <w:color w:val="0060AF" w:themeColor="hyperlink"/>
      <w:u w:val="single"/>
    </w:rPr>
  </w:style>
  <w:style w:type="paragraph" w:styleId="Verzeichnis4">
    <w:name w:val="toc 4"/>
    <w:basedOn w:val="Standard"/>
    <w:next w:val="Standard"/>
    <w:autoRedefine/>
    <w:uiPriority w:val="39"/>
    <w:unhideWhenUsed/>
    <w:rsid w:val="005C17D6"/>
    <w:pPr>
      <w:spacing w:after="100"/>
      <w:ind w:left="660"/>
    </w:pPr>
  </w:style>
  <w:style w:type="table" w:customStyle="1" w:styleId="Tabellenraster1">
    <w:name w:val="Tabellenraster1"/>
    <w:basedOn w:val="NormaleTabelle"/>
    <w:next w:val="Tabellenraster"/>
    <w:uiPriority w:val="39"/>
    <w:rsid w:val="00E7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E71B8A"/>
    <w:pPr>
      <w:spacing w:after="0"/>
    </w:pPr>
    <w:rPr>
      <w:rFonts w:ascii="Arial" w:hAnsi="Arial"/>
      <w:sz w:val="20"/>
      <w:szCs w:val="20"/>
    </w:rPr>
  </w:style>
  <w:style w:type="character" w:customStyle="1" w:styleId="FunotentextZchn">
    <w:name w:val="Fußnotentext Zchn"/>
    <w:basedOn w:val="Absatz-Standardschriftart"/>
    <w:link w:val="Funotentext"/>
    <w:uiPriority w:val="99"/>
    <w:semiHidden/>
    <w:rsid w:val="00E71B8A"/>
    <w:rPr>
      <w:rFonts w:ascii="Arial" w:hAnsi="Arial"/>
      <w:sz w:val="20"/>
      <w:szCs w:val="20"/>
    </w:rPr>
  </w:style>
  <w:style w:type="character" w:styleId="Funotenzeichen">
    <w:name w:val="footnote reference"/>
    <w:basedOn w:val="Absatz-Standardschriftart"/>
    <w:uiPriority w:val="99"/>
    <w:semiHidden/>
    <w:unhideWhenUsed/>
    <w:rsid w:val="00E71B8A"/>
    <w:rPr>
      <w:vertAlign w:val="superscript"/>
    </w:rPr>
  </w:style>
  <w:style w:type="character" w:styleId="Kommentarzeichen">
    <w:name w:val="annotation reference"/>
    <w:basedOn w:val="Absatz-Standardschriftart"/>
    <w:uiPriority w:val="99"/>
    <w:semiHidden/>
    <w:unhideWhenUsed/>
    <w:rsid w:val="00E71B8A"/>
    <w:rPr>
      <w:sz w:val="16"/>
      <w:szCs w:val="16"/>
    </w:rPr>
  </w:style>
  <w:style w:type="paragraph" w:styleId="Kommentartext">
    <w:name w:val="annotation text"/>
    <w:basedOn w:val="Standard"/>
    <w:link w:val="KommentartextZchn"/>
    <w:uiPriority w:val="99"/>
    <w:unhideWhenUsed/>
    <w:rsid w:val="00E71B8A"/>
    <w:pPr>
      <w:spacing w:after="160"/>
    </w:pPr>
    <w:rPr>
      <w:rFonts w:ascii="Arial" w:hAnsi="Arial"/>
      <w:sz w:val="20"/>
      <w:szCs w:val="20"/>
    </w:rPr>
  </w:style>
  <w:style w:type="character" w:customStyle="1" w:styleId="KommentartextZchn">
    <w:name w:val="Kommentartext Zchn"/>
    <w:basedOn w:val="Absatz-Standardschriftart"/>
    <w:link w:val="Kommentartext"/>
    <w:uiPriority w:val="99"/>
    <w:rsid w:val="00E71B8A"/>
    <w:rPr>
      <w:rFonts w:ascii="Arial" w:hAnsi="Arial"/>
      <w:sz w:val="20"/>
      <w:szCs w:val="20"/>
    </w:rPr>
  </w:style>
  <w:style w:type="paragraph" w:styleId="berarbeitung">
    <w:name w:val="Revision"/>
    <w:hidden/>
    <w:uiPriority w:val="99"/>
    <w:semiHidden/>
    <w:rsid w:val="00803170"/>
    <w:pPr>
      <w:spacing w:after="0" w:line="240" w:lineRule="auto"/>
    </w:pPr>
    <w:rPr>
      <w:sz w:val="24"/>
    </w:rPr>
  </w:style>
  <w:style w:type="paragraph" w:styleId="Kommentarthema">
    <w:name w:val="annotation subject"/>
    <w:basedOn w:val="Kommentartext"/>
    <w:next w:val="Kommentartext"/>
    <w:link w:val="KommentarthemaZchn"/>
    <w:uiPriority w:val="99"/>
    <w:semiHidden/>
    <w:unhideWhenUsed/>
    <w:rsid w:val="00060A27"/>
    <w:pPr>
      <w:spacing w:after="120"/>
    </w:pPr>
    <w:rPr>
      <w:rFonts w:asciiTheme="minorHAnsi" w:hAnsiTheme="minorHAnsi"/>
      <w:b/>
      <w:bCs/>
    </w:rPr>
  </w:style>
  <w:style w:type="character" w:customStyle="1" w:styleId="KommentarthemaZchn">
    <w:name w:val="Kommentarthema Zchn"/>
    <w:basedOn w:val="KommentartextZchn"/>
    <w:link w:val="Kommentarthema"/>
    <w:uiPriority w:val="99"/>
    <w:semiHidden/>
    <w:rsid w:val="00060A2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6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DAAD">
      <a:dk1>
        <a:sysClr val="windowText" lastClr="000000"/>
      </a:dk1>
      <a:lt1>
        <a:sysClr val="window" lastClr="FFFFFF"/>
      </a:lt1>
      <a:dk2>
        <a:srgbClr val="00A091"/>
      </a:dk2>
      <a:lt2>
        <a:srgbClr val="E6F0F0"/>
      </a:lt2>
      <a:accent1>
        <a:srgbClr val="00325F"/>
      </a:accent1>
      <a:accent2>
        <a:srgbClr val="0060AF"/>
      </a:accent2>
      <a:accent3>
        <a:srgbClr val="1E96D2"/>
      </a:accent3>
      <a:accent4>
        <a:srgbClr val="324B50"/>
      </a:accent4>
      <a:accent5>
        <a:srgbClr val="8296A0"/>
      </a:accent5>
      <a:accent6>
        <a:srgbClr val="E6F0F0"/>
      </a:accent6>
      <a:hlink>
        <a:srgbClr val="0060AF"/>
      </a:hlink>
      <a:folHlink>
        <a:srgbClr val="00A091"/>
      </a:folHlink>
    </a:clrScheme>
    <a:fontScheme name="DAAD Word">
      <a:majorFont>
        <a:latin typeface="Source Sans Pro 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e49840214d24049a130bb263fa9b2c5 xmlns="2c10b92a-edf2-4c16-a48a-f2005c93dda7">
      <Terms xmlns="http://schemas.microsoft.com/office/infopath/2007/PartnerControls">
        <TermInfo xmlns="http://schemas.microsoft.com/office/infopath/2007/PartnerControls">
          <TermName xmlns="http://schemas.microsoft.com/office/infopath/2007/PartnerControls">Allgemeine Verwaltung</TermName>
          <TermId xmlns="http://schemas.microsoft.com/office/infopath/2007/PartnerControls">c9127b20-8bd0-4a6a-a365-a652ad69cb5f</TermId>
        </TermInfo>
      </Terms>
    </ee49840214d24049a130bb263fa9b2c5>
    <a8cd30f18efa4a9085998e5437102ea2 xmlns="2c10b92a-edf2-4c16-a48a-f2005c93dda7">
      <Terms xmlns="http://schemas.microsoft.com/office/infopath/2007/PartnerControls">
        <TermInfo xmlns="http://schemas.microsoft.com/office/infopath/2007/PartnerControls">
          <TermName xmlns="http://schemas.microsoft.com/office/infopath/2007/PartnerControls">Dokumentenvorlage</TermName>
          <TermId xmlns="http://schemas.microsoft.com/office/infopath/2007/PartnerControls">53a12789-72a8-4a0f-91c1-2d76f89cc56f</TermId>
        </TermInfo>
      </Terms>
    </a8cd30f18efa4a9085998e5437102ea2>
    <Thema xmlns="2c10b92a-edf2-4c16-a48a-f2005c93dda7">Geschäftsordnung und Anlagen</Thema>
    <FachlAnsprechpartner xmlns="b7d3814e-d6d4-4485-b805-a40de7fd9c3e">
      <UserInfo>
        <DisplayName>i:0#.w|zentrale\sustar_j</DisplayName>
        <AccountId>1027</AccountId>
        <AccountType/>
      </UserInfo>
    </FachlAnsprechpartner>
    <Kommentar xmlns="2c10b92a-edf2-4c16-a48a-f2005c93dda7">Version 1.0</Kommentar>
    <ef13f007545b458f932d6ef8c81bf8be xmlns="2c10b92a-edf2-4c16-a48a-f2005c93dda7">
      <Terms xmlns="http://schemas.microsoft.com/office/infopath/2007/PartnerControls">
        <TermInfo xmlns="http://schemas.microsoft.com/office/infopath/2007/PartnerControls">
          <TermName xmlns="http://schemas.microsoft.com/office/infopath/2007/PartnerControls">Z15</TermName>
          <TermId xmlns="http://schemas.microsoft.com/office/infopath/2007/PartnerControls">56ab16b0-b1e4-4c79-a689-03b1a8f11a5c</TermId>
        </TermInfo>
      </Terms>
    </ef13f007545b458f932d6ef8c81bf8be>
    <TaxCatchAll xmlns="b7d3814e-d6d4-4485-b805-a40de7fd9c3e">
      <Value>216</Value>
      <Value>928</Value>
      <Value>884</Value>
    </TaxCatchAll>
    <Archivierung xmlns="2c10b92a-edf2-4c16-a48a-f2005c93dda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F36309B5B43D4E9669B8959F734E7E" ma:contentTypeVersion="22" ma:contentTypeDescription="Ein neues Dokument erstellen." ma:contentTypeScope="" ma:versionID="e00807c622ffbee55a127c63338fce4b">
  <xsd:schema xmlns:xsd="http://www.w3.org/2001/XMLSchema" xmlns:xs="http://www.w3.org/2001/XMLSchema" xmlns:p="http://schemas.microsoft.com/office/2006/metadata/properties" xmlns:ns2="2c10b92a-edf2-4c16-a48a-f2005c93dda7" xmlns:ns3="b7d3814e-d6d4-4485-b805-a40de7fd9c3e" targetNamespace="http://schemas.microsoft.com/office/2006/metadata/properties" ma:root="true" ma:fieldsID="0645a77cacb77f7b1ee7b01181ec7c47" ns2:_="" ns3:_="">
    <xsd:import namespace="2c10b92a-edf2-4c16-a48a-f2005c93dda7"/>
    <xsd:import namespace="b7d3814e-d6d4-4485-b805-a40de7fd9c3e"/>
    <xsd:element name="properties">
      <xsd:complexType>
        <xsd:sequence>
          <xsd:element name="documentManagement">
            <xsd:complexType>
              <xsd:all>
                <xsd:element ref="ns2:Kommentar" minOccurs="0"/>
                <xsd:element ref="ns3:FachlAnsprechpartner" minOccurs="0"/>
                <xsd:element ref="ns2:Archivierung" minOccurs="0"/>
                <xsd:element ref="ns2:a8cd30f18efa4a9085998e5437102ea2" minOccurs="0"/>
                <xsd:element ref="ns2:ee49840214d24049a130bb263fa9b2c5" minOccurs="0"/>
                <xsd:element ref="ns2:ef13f007545b458f932d6ef8c81bf8be" minOccurs="0"/>
                <xsd:element ref="ns3:TaxCatchAll" minOccurs="0"/>
                <xsd:element ref="ns3:SharedWithUsers" minOccurs="0"/>
                <xsd:element ref="ns2: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0b92a-edf2-4c16-a48a-f2005c93dda7" elementFormDefault="qualified">
    <xsd:import namespace="http://schemas.microsoft.com/office/2006/documentManagement/types"/>
    <xsd:import namespace="http://schemas.microsoft.com/office/infopath/2007/PartnerControls"/>
    <xsd:element name="Kommentar" ma:index="2" nillable="true" ma:displayName="Kommentar" ma:description="" ma:internalName="Kommentar">
      <xsd:simpleType>
        <xsd:restriction base="dms:Note">
          <xsd:maxLength value="255"/>
        </xsd:restriction>
      </xsd:simpleType>
    </xsd:element>
    <xsd:element name="Archivierung" ma:index="7" nillable="true" ma:displayName="Archivierung" ma:default="Im Intranet belassen" ma:description="" ma:format="RadioButtons" ma:internalName="Archivierung">
      <xsd:simpleType>
        <xsd:restriction base="dms:Choice">
          <xsd:enumeration value="Im Intranet belassen"/>
          <xsd:enumeration value="Ins Intranetarchiv verschieben"/>
        </xsd:restriction>
      </xsd:simpleType>
    </xsd:element>
    <xsd:element name="a8cd30f18efa4a9085998e5437102ea2" ma:index="10" ma:taxonomy="true" ma:internalName="a8cd30f18efa4a9085998e5437102ea2" ma:taxonomyFieldName="Dokumentenart" ma:displayName="Dokumentenart" ma:readOnly="false" ma:fieldId="{a8cd30f1-8efa-4a90-8599-8e5437102ea2}" ma:sspId="9d6e9239-e4a6-4ca5-9d36-3f8bee75ef81" ma:termSetId="09a3c5c6-f1e5-427b-a7d0-4017eaa56902" ma:anchorId="00000000-0000-0000-0000-000000000000" ma:open="false" ma:isKeyword="false">
      <xsd:complexType>
        <xsd:sequence>
          <xsd:element ref="pc:Terms" minOccurs="0" maxOccurs="1"/>
        </xsd:sequence>
      </xsd:complexType>
    </xsd:element>
    <xsd:element name="ee49840214d24049a130bb263fa9b2c5" ma:index="11" ma:taxonomy="true" ma:internalName="ee49840214d24049a130bb263fa9b2c5" ma:taxonomyFieldName="Schlagwort" ma:displayName="Schlagwort" ma:readOnly="false" ma:fieldId="{ee498402-14d2-4049-a130-bb263fa9b2c5}" ma:taxonomyMulti="true" ma:sspId="9d6e9239-e4a6-4ca5-9d36-3f8bee75ef81" ma:termSetId="ad712d94-146e-418d-b223-b2f90cfd56df" ma:anchorId="00000000-0000-0000-0000-000000000000" ma:open="false" ma:isKeyword="false">
      <xsd:complexType>
        <xsd:sequence>
          <xsd:element ref="pc:Terms" minOccurs="0" maxOccurs="1"/>
        </xsd:sequence>
      </xsd:complexType>
    </xsd:element>
    <xsd:element name="ef13f007545b458f932d6ef8c81bf8be" ma:index="12" nillable="true" ma:taxonomy="true" ma:internalName="ef13f007545b458f932d6ef8c81bf8be" ma:taxonomyFieldName="Organisationseinheit" ma:displayName="Organisationseinheit" ma:readOnly="false" ma:fieldId="{ef13f007-545b-458f-932d-6ef8c81bf8be}" ma:taxonomyMulti="true" ma:sspId="9d6e9239-e4a6-4ca5-9d36-3f8bee75ef81" ma:termSetId="0ed81661-92d4-42e9-8d0d-4895a66633ed" ma:anchorId="00000000-0000-0000-0000-000000000000" ma:open="false" ma:isKeyword="false">
      <xsd:complexType>
        <xsd:sequence>
          <xsd:element ref="pc:Terms" minOccurs="0" maxOccurs="1"/>
        </xsd:sequence>
      </xsd:complexType>
    </xsd:element>
    <xsd:element name="Thema" ma:index="19" nillable="true" ma:displayName="Thema" ma:default="Geschäftsordnung und Anlagen" ma:format="Dropdown" ma:hidden="true" ma:internalName="Thema" ma:readOnly="false">
      <xsd:simpleType>
        <xsd:restriction base="dms:Choice">
          <xsd:enumeration value="Geschäftsordnung und Anlagen"/>
          <xsd:enumeration value="Organisationsrichtlinien"/>
          <xsd:enumeration value="Musterverträge"/>
          <xsd:enumeration value="Rahmenverträge"/>
          <xsd:enumeration value="Social Media"/>
          <xsd:enumeration value="Sonstiges"/>
          <xsd:enumeration value="IT-Sicherheit"/>
          <xsd:enumeration value="Datenschutz"/>
          <xsd:enumeration value="Prozesse"/>
          <xsd:enumeration value="Kommunikation"/>
          <xsd:enumeration value="Vergabe und Einkauf"/>
          <xsd:enumeration value="Zentrale Verwaltung"/>
          <xsd:enumeration value="Mittelbewirtschaftung"/>
          <xsd:enumeration value="Allgemeine Steuerung"/>
          <xsd:enumeration value="Zentrale Archiv- und Schriftgutverwaltung"/>
          <xsd:enumeration value="Hausordnung"/>
        </xsd:restriction>
      </xsd:simpleType>
    </xsd:element>
  </xsd:schema>
  <xsd:schema xmlns:xsd="http://www.w3.org/2001/XMLSchema" xmlns:xs="http://www.w3.org/2001/XMLSchema" xmlns:dms="http://schemas.microsoft.com/office/2006/documentManagement/types" xmlns:pc="http://schemas.microsoft.com/office/infopath/2007/PartnerControls" targetNamespace="b7d3814e-d6d4-4485-b805-a40de7fd9c3e" elementFormDefault="qualified">
    <xsd:import namespace="http://schemas.microsoft.com/office/2006/documentManagement/types"/>
    <xsd:import namespace="http://schemas.microsoft.com/office/infopath/2007/PartnerControls"/>
    <xsd:element name="FachlAnsprechpartner" ma:index="6" nillable="true" ma:displayName="Fachl. Ansprechpartner" ma:list="UserInfo" ma:SharePointGroup="0" ma:internalName="FachlAnsprechpart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3" nillable="true" ma:displayName="Taxonomy Catch All Column" ma:description="" ma:hidden="true" ma:list="{0d50d7ee-efbe-4a4a-8210-d2dedcf88dcc}" ma:internalName="TaxCatchAll" ma:showField="CatchAllData" ma:web="b7d3814e-d6d4-4485-b805-a40de7fd9c3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2528D-B4F2-46D3-893E-6EA3ABC73EA0}">
  <ds:schemaRefs>
    <ds:schemaRef ds:uri="http://schemas.microsoft.com/office/2006/metadata/properties"/>
    <ds:schemaRef ds:uri="http://schemas.microsoft.com/office/infopath/2007/PartnerControls"/>
    <ds:schemaRef ds:uri="2c10b92a-edf2-4c16-a48a-f2005c93dda7"/>
    <ds:schemaRef ds:uri="b7d3814e-d6d4-4485-b805-a40de7fd9c3e"/>
  </ds:schemaRefs>
</ds:datastoreItem>
</file>

<file path=customXml/itemProps2.xml><?xml version="1.0" encoding="utf-8"?>
<ds:datastoreItem xmlns:ds="http://schemas.openxmlformats.org/officeDocument/2006/customXml" ds:itemID="{00E23C9D-916B-4748-AB2A-8907FE96B1CD}">
  <ds:schemaRefs>
    <ds:schemaRef ds:uri="http://schemas.openxmlformats.org/officeDocument/2006/bibliography"/>
  </ds:schemaRefs>
</ds:datastoreItem>
</file>

<file path=customXml/itemProps3.xml><?xml version="1.0" encoding="utf-8"?>
<ds:datastoreItem xmlns:ds="http://schemas.openxmlformats.org/officeDocument/2006/customXml" ds:itemID="{55D3F835-765D-46A2-8C7D-F4475154353E}">
  <ds:schemaRefs>
    <ds:schemaRef ds:uri="http://schemas.microsoft.com/sharepoint/v3/contenttype/forms"/>
  </ds:schemaRefs>
</ds:datastoreItem>
</file>

<file path=customXml/itemProps4.xml><?xml version="1.0" encoding="utf-8"?>
<ds:datastoreItem xmlns:ds="http://schemas.openxmlformats.org/officeDocument/2006/customXml" ds:itemID="{BF838760-7D4A-4526-999A-3E404598B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0b92a-edf2-4c16-a48a-f2005c93dda7"/>
    <ds:schemaRef ds:uri="b7d3814e-d6d4-4485-b805-a40de7fd9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1190</Words>
  <Characters>7497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Allgemeine Vorlage zur Erstellung von Word-Dokumenten</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Vorlage zur Erstellung von Word-Dokumenten</dc:title>
  <dc:subject/>
  <dc:creator>Sophie Becker</dc:creator>
  <cp:keywords>, docId:07EB06091B3355F0327D51BED2BD9322</cp:keywords>
  <dc:description/>
  <cp:lastModifiedBy>Hermann Jakobi</cp:lastModifiedBy>
  <cp:revision>2</cp:revision>
  <cp:lastPrinted>2024-09-23T08:51:00Z</cp:lastPrinted>
  <dcterms:created xsi:type="dcterms:W3CDTF">2026-03-23T14:59:00Z</dcterms:created>
  <dcterms:modified xsi:type="dcterms:W3CDTF">2026-03-23T14:59:00Z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enart">
    <vt:lpwstr>216;#Dokumentenvorlage|53a12789-72a8-4a0f-91c1-2d76f89cc56f</vt:lpwstr>
  </property>
  <property fmtid="{D5CDD505-2E9C-101B-9397-08002B2CF9AE}" pid="3" name="ContentTypeId">
    <vt:lpwstr>0x0101002EF36309B5B43D4E9669B8959F734E7E</vt:lpwstr>
  </property>
  <property fmtid="{D5CDD505-2E9C-101B-9397-08002B2CF9AE}" pid="4" name="Schlagwort">
    <vt:lpwstr>928;#Allgemeine Verwaltung|c9127b20-8bd0-4a6a-a365-a652ad69cb5f</vt:lpwstr>
  </property>
  <property fmtid="{D5CDD505-2E9C-101B-9397-08002B2CF9AE}" pid="5" name="Organisationseinheit">
    <vt:lpwstr>884;#Z15|56ab16b0-b1e4-4c79-a689-03b1a8f11a5c</vt:lpwstr>
  </property>
</Properties>
</file>