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4"/>
        <w:gridCol w:w="359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D7139F" w:rsidRPr="00D5498F" w14:paraId="13BC24AA" w14:textId="77777777" w:rsidTr="00BE6F57">
        <w:trPr>
          <w:trHeight w:val="464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05AE88A0" w14:textId="4F0DC9BF" w:rsidR="00E458DA" w:rsidRPr="00D5498F" w:rsidRDefault="002D06A8" w:rsidP="00460DD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Wartung/</w:t>
            </w:r>
            <w:r w:rsidR="00D779F2">
              <w:rPr>
                <w:rFonts w:cs="Arial"/>
                <w:bCs/>
                <w:sz w:val="18"/>
                <w:szCs w:val="18"/>
              </w:rPr>
              <w:t>Prüfung</w:t>
            </w:r>
            <w:r w:rsidR="00F25FCD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D779F2">
              <w:rPr>
                <w:rFonts w:cs="Arial"/>
                <w:bCs/>
                <w:sz w:val="18"/>
                <w:szCs w:val="18"/>
              </w:rPr>
              <w:t xml:space="preserve">der Türanlagen und </w:t>
            </w:r>
            <w:r w:rsidR="00F25FCD">
              <w:rPr>
                <w:rFonts w:cs="Arial"/>
                <w:bCs/>
                <w:sz w:val="18"/>
                <w:szCs w:val="18"/>
              </w:rPr>
              <w:t xml:space="preserve">sämtlicher Sicherheits- und Steuereinrichtungen der Türanlage/n </w:t>
            </w:r>
            <w:r w:rsidR="00D779F2">
              <w:rPr>
                <w:rFonts w:cs="Arial"/>
                <w:bCs/>
                <w:sz w:val="18"/>
                <w:szCs w:val="18"/>
              </w:rPr>
              <w:t xml:space="preserve">gemäß </w:t>
            </w:r>
            <w:r>
              <w:rPr>
                <w:rFonts w:cs="Arial"/>
                <w:bCs/>
                <w:sz w:val="18"/>
                <w:szCs w:val="18"/>
              </w:rPr>
              <w:t>der geltenden</w:t>
            </w:r>
            <w:r w:rsidR="00D779F2">
              <w:rPr>
                <w:rFonts w:cs="Arial"/>
                <w:bCs/>
                <w:sz w:val="18"/>
                <w:szCs w:val="18"/>
              </w:rPr>
              <w:t xml:space="preserve"> Rechtsvorschriften (wie </w:t>
            </w:r>
            <w:r w:rsidR="00D7139F">
              <w:rPr>
                <w:rFonts w:cs="Arial"/>
                <w:bCs/>
                <w:sz w:val="18"/>
                <w:szCs w:val="18"/>
              </w:rPr>
              <w:t>DIN 18650 bzw. DIN EN 16005, ASR 1.7, VDMA-Einheitsblatt 24186 Teil 5 und 7, DIN EN 14637, DIN 14677, Hersteller</w:t>
            </w:r>
            <w:r w:rsidR="000B60D5">
              <w:rPr>
                <w:rFonts w:cs="Arial"/>
                <w:bCs/>
                <w:sz w:val="18"/>
                <w:szCs w:val="18"/>
              </w:rPr>
              <w:t>richtlinien</w:t>
            </w:r>
            <w:r w:rsidR="00D7139F">
              <w:rPr>
                <w:rFonts w:cs="Arial"/>
                <w:bCs/>
                <w:sz w:val="18"/>
                <w:szCs w:val="18"/>
              </w:rPr>
              <w:t>, Richtlinien für Feststellanlagen bzw. de</w:t>
            </w:r>
            <w:r w:rsidR="00D22259">
              <w:rPr>
                <w:rFonts w:cs="Arial"/>
                <w:bCs/>
                <w:sz w:val="18"/>
                <w:szCs w:val="18"/>
              </w:rPr>
              <w:t>m</w:t>
            </w:r>
            <w:r w:rsidR="00D7139F">
              <w:rPr>
                <w:rFonts w:cs="Arial"/>
                <w:bCs/>
                <w:sz w:val="18"/>
                <w:szCs w:val="18"/>
              </w:rPr>
              <w:t xml:space="preserve"> Zulassungsbescheid und der Landesbauordnung</w:t>
            </w:r>
            <w:r w:rsidR="00D779F2">
              <w:rPr>
                <w:rFonts w:cs="Arial"/>
                <w:bCs/>
                <w:sz w:val="18"/>
                <w:szCs w:val="18"/>
              </w:rPr>
              <w:t xml:space="preserve">, etc. </w:t>
            </w:r>
            <w:r w:rsidR="00D7139F">
              <w:rPr>
                <w:rFonts w:cs="Arial"/>
                <w:bCs/>
                <w:sz w:val="18"/>
                <w:szCs w:val="18"/>
              </w:rPr>
              <w:t xml:space="preserve"> in den jeweils gültigen Fassungen</w:t>
            </w:r>
            <w:r w:rsidR="00D779F2">
              <w:rPr>
                <w:rFonts w:cs="Arial"/>
                <w:bCs/>
                <w:sz w:val="18"/>
                <w:szCs w:val="18"/>
              </w:rPr>
              <w:t>)</w:t>
            </w:r>
            <w:r w:rsidR="00D7139F">
              <w:rPr>
                <w:rFonts w:cs="Arial"/>
                <w:bCs/>
                <w:sz w:val="18"/>
                <w:szCs w:val="18"/>
              </w:rPr>
              <w:t xml:space="preserve">. </w:t>
            </w:r>
          </w:p>
        </w:tc>
      </w:tr>
      <w:tr w:rsidR="00202B82" w:rsidRPr="00D5498F" w14:paraId="7F0B2354" w14:textId="77777777" w:rsidTr="00BE6F57">
        <w:trPr>
          <w:trHeight w:val="457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D74CA0" w14:textId="77777777" w:rsidR="00202B82" w:rsidRPr="00EE7C4D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A358CF" w14:textId="77777777" w:rsidR="00202B82" w:rsidRPr="00EE7C4D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92F05D" w14:textId="77777777" w:rsidR="00202B82" w:rsidRPr="00EE7C4D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1C0099" w14:textId="77777777" w:rsidR="00202B82" w:rsidRPr="00EE7C4D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634F94C5" w14:textId="77777777" w:rsidR="00202B82" w:rsidRPr="00EE7C4D" w:rsidRDefault="006F73F3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Tür </w:t>
            </w:r>
          </w:p>
        </w:tc>
      </w:tr>
      <w:tr w:rsidR="00202B82" w:rsidRPr="00D5498F" w14:paraId="2F8F200F" w14:textId="77777777" w:rsidTr="00BE6F57">
        <w:trPr>
          <w:trHeight w:val="309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573E95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08B7B7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7CBC4D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50A121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422995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Leichtgängigkeit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42149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1DC2E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CBA33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403EE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BA154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CF648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0E5DC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A26BD1E" w14:textId="77777777" w:rsidTr="00BE6F57">
        <w:trPr>
          <w:trHeight w:val="727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CDB21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3629F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F4F47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53969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C496B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Tür auf sichtbare Beschädigungen (Rahmen, Zarge, Verglasung etc.)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D5BF7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2031C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231D9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336327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6FB09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D5D65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8C8067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5CD435E5" w14:textId="77777777" w:rsidTr="00BE6F57">
        <w:trPr>
          <w:trHeight w:val="434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320F9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8D496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45F91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72C1C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7FB20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Türdichtungen einschließlich Bodendichtung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DD70C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3BC7D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6EB5F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4767F2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6B96F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8C4D3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7B00A2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0DBC6DA5" w14:textId="77777777" w:rsidTr="00BE6F57">
        <w:trPr>
          <w:trHeight w:val="434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24738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70B3A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A8A43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B0EC0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5BDA2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sichtbaren Einbausituation/Bauteilanschlüsse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BFB0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B247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630E6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2B393E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3FB41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EDF6B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1F4C3C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4552E1" w14:paraId="2261B6CF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C7103C" w14:textId="77777777" w:rsidR="00202B82" w:rsidRPr="004552E1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6979A" w14:textId="77777777" w:rsidR="00202B82" w:rsidRPr="004552E1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B2C590" w14:textId="77777777" w:rsidR="00202B82" w:rsidRPr="004552E1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4552E1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51FE41" w14:textId="77777777" w:rsidR="00202B82" w:rsidRPr="004552E1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4552E1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5593CE64" w14:textId="77777777" w:rsidR="00202B82" w:rsidRPr="004552E1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Türschließer</w:t>
            </w:r>
          </w:p>
        </w:tc>
      </w:tr>
      <w:tr w:rsidR="00202B82" w:rsidRPr="00D5498F" w14:paraId="774A6DE3" w14:textId="77777777" w:rsidTr="00BE6F57">
        <w:trPr>
          <w:trHeight w:val="444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911A55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AC14B5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A337D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A16BD9" w14:textId="4C29134F" w:rsidR="00202B82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B347A3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Prüfung der Schrauben und ggfs. festschrauben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D00FF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00F86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57B1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8F8003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2ED37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72ACE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5F263A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4A9C9263" w14:textId="77777777" w:rsidTr="00BE6F57">
        <w:trPr>
          <w:trHeight w:val="44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D66901A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2B33259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F9F78BF" w14:textId="77777777" w:rsidR="00202B82" w:rsidRPr="004552E1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3E7E6E3" w14:textId="6BC50E51" w:rsidR="00202B82" w:rsidRPr="00D5498F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29198D0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Überprüfung und Nachstellung der Schließfolgereglung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6A0314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A8EBF0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143CB7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0E125C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872970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F181A8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5ABE1E48" w14:textId="77777777" w:rsidR="00202B82" w:rsidRPr="004552E1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2-flg. Türen</w:t>
            </w:r>
          </w:p>
        </w:tc>
      </w:tr>
      <w:tr w:rsidR="00202B82" w:rsidRPr="00D5498F" w14:paraId="085B455F" w14:textId="77777777" w:rsidTr="00BE6F57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3A8BED2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BAD7CD8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99B3C5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367AA15" w14:textId="35C6926E" w:rsidR="00202B82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AF4A97F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Überprüfung der Schließfunktion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71713A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B59AF1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A9E820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DF05396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7C38F0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4533BB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825AC99" w14:textId="77777777" w:rsidR="00202B82" w:rsidRPr="004552E1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4552E1" w14:paraId="3ABBE1CF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81148C" w14:textId="77777777" w:rsidR="00202B82" w:rsidRPr="004552E1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FDF9D3" w14:textId="77777777" w:rsidR="00202B82" w:rsidRPr="004552E1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6611FB" w14:textId="77777777" w:rsidR="00202B82" w:rsidRPr="004552E1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2E1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CAD77" w14:textId="77777777" w:rsidR="00202B82" w:rsidRPr="004552E1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4552E1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39277B8F" w14:textId="77777777" w:rsidR="00202B82" w:rsidRPr="004552E1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Feststellvorrichtung</w:t>
            </w:r>
          </w:p>
        </w:tc>
      </w:tr>
      <w:tr w:rsidR="00202B82" w:rsidRPr="00D5498F" w14:paraId="53C09673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46258C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1B5BF4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A36F4A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F146F2" w14:textId="106C00EB" w:rsidR="00202B82" w:rsidRPr="00BD47DC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3B7C52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Überprüfung Feststellfunktion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1D176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188EE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0349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5EC041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023BF5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C2DE4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D60D14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202B82" w:rsidRPr="00D06440" w14:paraId="1F11C5D8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589FFB" w14:textId="77777777" w:rsidR="00202B82" w:rsidRPr="00D06440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06440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FE30BB" w14:textId="77777777" w:rsidR="00202B82" w:rsidRPr="00D06440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06440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A059E3" w14:textId="77777777" w:rsidR="00202B82" w:rsidRPr="00D06440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06440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A53F24" w14:textId="77777777" w:rsidR="00202B82" w:rsidRPr="00D06440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D06440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62743493" w14:textId="77777777" w:rsidR="00202B82" w:rsidRPr="00D06440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Auslösevorrichtung</w:t>
            </w:r>
          </w:p>
        </w:tc>
      </w:tr>
      <w:tr w:rsidR="00202B82" w:rsidRPr="00D5498F" w14:paraId="1AD6AC60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FE75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EAE72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B3526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6D4E4C" w14:textId="397F141C" w:rsidR="00202B82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61B6B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Auslösung manuell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AC57B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ACCB6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045822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B5D3CA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8AB225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E0ED0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F269EF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1F8E9A6F" w14:textId="77777777" w:rsidTr="00BE6F57">
        <w:trPr>
          <w:trHeight w:val="11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89F9B5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5E1748D9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E528A6B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F94FFB0" w14:textId="56C000BB" w:rsidR="00202B82" w:rsidRPr="00D5498F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221F475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Auslösung über Rauch- / Brandmelder prüfen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BABE72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CD0657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1D06D7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403C6F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FF4EB0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1E9BB6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2EC6E6BD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wenn vorhanden</w:t>
            </w:r>
          </w:p>
        </w:tc>
      </w:tr>
      <w:tr w:rsidR="00202B82" w:rsidRPr="00D5498F" w14:paraId="3F17DCDD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C74986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5C722C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94C951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FBFF44" w14:textId="69CE9EB7" w:rsidR="00202B82" w:rsidRPr="00D5498F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7CC18D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Position und Anzahl der Rauchschalter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19FCA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FDDED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59DD7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189B3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5C7AB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DC541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91A94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wenn vorhanden</w:t>
            </w:r>
          </w:p>
        </w:tc>
      </w:tr>
      <w:tr w:rsidR="00202B82" w:rsidRPr="00D5498F" w14:paraId="563E5BC9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80DC7C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973E7E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451927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E2BB8C" w14:textId="77D85F97" w:rsidR="00202B82" w:rsidRPr="00D5498F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419D30" w14:textId="77777777" w:rsidR="00202B82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Hinweis auf Meldertausch nach 5 bzw. 8 Jahren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37FE2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1EBF9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A9DDE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B1AD2C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4D3FC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95C55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C045B0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07355A" w14:paraId="33B9D2A2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54089C" w14:textId="77777777" w:rsidR="00202B82" w:rsidRPr="0007355A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DB134C" w14:textId="77777777" w:rsidR="00202B82" w:rsidRPr="0007355A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804785" w14:textId="77777777" w:rsidR="00202B82" w:rsidRPr="0007355A" w:rsidRDefault="00202B82" w:rsidP="00202B8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446500" w14:textId="77777777" w:rsidR="00202B82" w:rsidRPr="0007355A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00E386DF" w14:textId="6E64A7BE" w:rsidR="00202B82" w:rsidRPr="0007355A" w:rsidRDefault="00460DD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Kraftbetätigte Türen </w:t>
            </w:r>
          </w:p>
        </w:tc>
      </w:tr>
      <w:tr w:rsidR="00202B82" w:rsidRPr="00D5498F" w14:paraId="6CE4CFC1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D25E7A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7F5A8D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C1CEED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2C561A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F014F5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Kontrolle auf außergewöhnliche Geräusche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61025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A305C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21F5D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E122A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FC446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D9F3E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6F74E9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4E6F3072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31966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F22251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1B431B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EA602B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7800C0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Allgemeine Kontrolle des Zustandes von Antrieb und Steuerung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C1A942" w14:textId="77777777" w:rsidR="00202B82" w:rsidRPr="00D5498F" w:rsidRDefault="00202B82" w:rsidP="00202B8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871BEC" w14:textId="77777777" w:rsidR="00202B82" w:rsidRPr="00D5498F" w:rsidRDefault="00202B82" w:rsidP="00202B8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470980" w14:textId="77777777" w:rsidR="00202B82" w:rsidRPr="00D5498F" w:rsidRDefault="00202B82" w:rsidP="00202B8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442208" w14:textId="77777777" w:rsidR="00202B82" w:rsidRPr="00D5498F" w:rsidRDefault="00202B82" w:rsidP="00202B8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DA5F0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C6C61" w14:textId="77777777" w:rsidR="00202B82" w:rsidRPr="00D5498F" w:rsidRDefault="00202B82" w:rsidP="00202B8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56A11A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77E02DB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A262A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E6C7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83F0F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C0F8F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1D155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Kontrolle von Mutter und Schrauben und ggfs. festschrauben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C9A2F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7DEC9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EB522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BB5318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6FB102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E68C2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9B28ED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0BD75C36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40880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AECFFB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6D9172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71A44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7CD7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Mechanische Elemente kontrollieren und ggfs.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517B4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F3767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13752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81A05F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F2427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ED976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D6ADD4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D67E601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F92DF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64B52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7100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7FD66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512E2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Türdichtungen kontrollieren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641D8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CDA6F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8A892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BB6A17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E1C98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FDEDD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9AB6E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8423D4B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EF9AC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121CE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EBF53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2AAE9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7F95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Elektrische Anschlüsse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A58AC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CA882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D71F0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CF4DD5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E9A48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59485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3A5E5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32F41158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36529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0B5DB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17472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110E1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5746C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Batterieladung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4164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1708D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BB0DB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0A6872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55A90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41E2D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A8D4AF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54545622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4A39A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92AFF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75203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62ED5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384EB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Türverriegelung kontrollieren und ggf. einstellen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30A51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3A185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C4387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B700ED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AB59D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A178F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AABE52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1F03476E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794A6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28AC3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63561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EA1B8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2ED0D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Wahlschalter aller Positionen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0F07A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4431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AEAB8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F698A1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A42B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EF160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2C6AA1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398038CB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D80F7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D7280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271A1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20A8C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F73AE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Sicherheitselemente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9B5F4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A2D27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1683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B6D96B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BFD1D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E2C5A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C584B0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744D02CD" w14:textId="77777777" w:rsidTr="00BE6F57">
        <w:trPr>
          <w:trHeight w:val="11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70F89F5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A2C370B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D48A64C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37206A7B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1A1C55A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Radar, Impulsgeräte, Lichtschranke kontrollieren und ggf. justieren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661CF14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7F60F3B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572221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4692ED8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0DAF22B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12D3BC0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113" w:type="dxa"/>
            </w:tcMar>
            <w:vAlign w:val="center"/>
          </w:tcPr>
          <w:p w14:paraId="5FE1CB9C" w14:textId="77777777" w:rsidR="00202B82" w:rsidRPr="0007355A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4C2D5901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71583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52765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920C0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E4DD2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06301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Abbremsung in der Endposition kontrollieren und ggf. einstellen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6F97E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245A6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AE1E0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C3CEBD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DEDF5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2B96D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4604A7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17663A47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BC492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4EB26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1E3E4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492BF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28740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Laufschienen kontrollieren und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F80D7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28FDF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A4036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23B7B3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4B1EB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E6911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594984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5B6C6AA7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D669CB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A56CD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4D0A4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90635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40E6A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Türführungen prüfen und ggfs. neu einstellen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DECA1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FC0B1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42E57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6A248F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092E02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36D51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990547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45BC2E84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447E3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AB770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02EA7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AA32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824F5B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Sicherheitsabstände der Schließkanten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2B52B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12001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9A4D9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A08962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3260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97BC6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249D8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47FE7655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515C1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45B10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5EE0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A9661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BF9C77" w14:textId="7E1C98A8" w:rsidR="00202B82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Ausführung </w:t>
            </w:r>
            <w:r w:rsidR="00202B82">
              <w:rPr>
                <w:rFonts w:cs="Arial"/>
                <w:sz w:val="18"/>
                <w:szCs w:val="18"/>
              </w:rPr>
              <w:t xml:space="preserve">Hauptschließkantenabsicherung </w:t>
            </w:r>
            <w:r>
              <w:rPr>
                <w:rFonts w:cs="Arial"/>
                <w:sz w:val="18"/>
                <w:szCs w:val="18"/>
              </w:rPr>
              <w:t>nach</w:t>
            </w:r>
            <w:r w:rsidR="00202B82">
              <w:rPr>
                <w:rFonts w:cs="Arial"/>
                <w:sz w:val="18"/>
                <w:szCs w:val="18"/>
              </w:rPr>
              <w:t xml:space="preserve"> DIN 18650</w:t>
            </w:r>
            <w:r>
              <w:rPr>
                <w:rFonts w:cs="Arial"/>
                <w:sz w:val="18"/>
                <w:szCs w:val="18"/>
              </w:rPr>
              <w:t xml:space="preserve">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E2359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2F53D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B186A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886D92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E041E5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4CCF7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BF3FC6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38133086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0E67D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B21EC3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52E42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07605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6ED73" w14:textId="4CD90889" w:rsidR="00202B82" w:rsidRDefault="0006758C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Ausführung </w:t>
            </w:r>
            <w:r w:rsidR="00202B82">
              <w:rPr>
                <w:rFonts w:cs="Arial"/>
                <w:sz w:val="18"/>
                <w:szCs w:val="18"/>
              </w:rPr>
              <w:t xml:space="preserve">Nebenschließkantenabsicherung </w:t>
            </w:r>
            <w:r>
              <w:rPr>
                <w:rFonts w:cs="Arial"/>
                <w:sz w:val="18"/>
                <w:szCs w:val="18"/>
              </w:rPr>
              <w:t>nach</w:t>
            </w:r>
            <w:r w:rsidR="00202B82">
              <w:rPr>
                <w:rFonts w:cs="Arial"/>
                <w:sz w:val="18"/>
                <w:szCs w:val="18"/>
              </w:rPr>
              <w:t xml:space="preserve"> DIN 18650</w:t>
            </w:r>
            <w:r>
              <w:rPr>
                <w:rFonts w:cs="Arial"/>
                <w:sz w:val="18"/>
                <w:szCs w:val="18"/>
              </w:rPr>
              <w:t xml:space="preserve">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D02F7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B8D3A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9C59B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2B06EB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B530C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1C053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02375F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1431A49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394591" w14:textId="77777777" w:rsidR="00202B82" w:rsidRPr="00321E05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321E05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2EB10D" w14:textId="77777777" w:rsidR="00202B82" w:rsidRPr="00321E05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321E05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B36B6" w14:textId="77777777" w:rsidR="00202B82" w:rsidRPr="00321E05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321E05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7EA8AE" w14:textId="77777777" w:rsidR="00202B82" w:rsidRPr="00321E05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321E05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1319D66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Geringfügige Instandsetzungsarbeiten bei Wartung</w:t>
            </w:r>
          </w:p>
        </w:tc>
      </w:tr>
      <w:tr w:rsidR="00202B82" w:rsidRPr="00D5498F" w14:paraId="2D48757D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545FC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EC09E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45836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CE794E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10876B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Gang- und schließbar machen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27E4C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81202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BC55C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33C808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8D7D6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0F94A1" w14:textId="77777777" w:rsidR="00202B82" w:rsidRPr="00D5498F" w:rsidRDefault="00C70F85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C5CCA3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08B0B006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D001F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E769F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D92CC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96C40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EBFBB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Erneuerung von Verschleißteilen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238E6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1A6B0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89613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640546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2B3D6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DF4C58" w14:textId="77777777" w:rsidR="00202B82" w:rsidRPr="00D5498F" w:rsidRDefault="00C70F85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80A116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3B94FDB7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5D8049" w14:textId="77777777" w:rsidR="00202B82" w:rsidRPr="00165FF2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165FF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0F73DF" w14:textId="77777777" w:rsidR="00202B82" w:rsidRPr="00165FF2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165FF2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DCF585" w14:textId="77777777" w:rsidR="00202B82" w:rsidRPr="00165FF2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165FF2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C3E269" w14:textId="77777777" w:rsidR="00202B82" w:rsidRPr="00165FF2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 w:rsidRPr="00165FF2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7"/>
            <w:shd w:val="clear" w:color="auto" w:fill="auto"/>
            <w:noWrap/>
            <w:tcMar>
              <w:bottom w:w="113" w:type="dxa"/>
            </w:tcMar>
            <w:vAlign w:val="center"/>
          </w:tcPr>
          <w:p w14:paraId="16D189A0" w14:textId="77777777" w:rsidR="00202B82" w:rsidRPr="00D5498F" w:rsidRDefault="00202B82" w:rsidP="00202B82">
            <w:pPr>
              <w:rPr>
                <w:rFonts w:cs="Arial"/>
                <w:bCs/>
                <w:sz w:val="18"/>
                <w:szCs w:val="18"/>
              </w:rPr>
            </w:pPr>
            <w:r w:rsidRPr="003F60D8">
              <w:rPr>
                <w:rFonts w:cs="Arial"/>
                <w:b/>
                <w:sz w:val="18"/>
                <w:szCs w:val="18"/>
              </w:rPr>
              <w:t>Durchführung Wiederkehrende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3F60D8">
              <w:rPr>
                <w:rFonts w:cs="Arial"/>
                <w:b/>
                <w:sz w:val="18"/>
                <w:szCs w:val="18"/>
              </w:rPr>
              <w:t xml:space="preserve"> Prüfungen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996A6E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24BF0F0B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D623C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27826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C18B1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01F90D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BC3FB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Durchführung Sachkundigenprüfung nach TAnlVo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E4263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9AFFA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4F2E5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B1BD09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ADDEA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43AB73" w14:textId="77777777" w:rsidR="00202B82" w:rsidRPr="00D5498F" w:rsidRDefault="00F57B69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151B24" w14:textId="77777777" w:rsidR="00202B82" w:rsidRPr="00D5498F" w:rsidRDefault="00F57B69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für Feststellanlagen, alle 36 Monate</w:t>
            </w:r>
          </w:p>
        </w:tc>
      </w:tr>
      <w:tr w:rsidR="00202B82" w:rsidRPr="00D5498F" w14:paraId="34C9DDEF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B0E01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922DBF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F1CC3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34D717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2C5750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Durchführung Sicherheitsüberprüfung von Feststellanlagen nach DIN 14677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1E564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DFCC5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ADE49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27524B" w14:textId="77777777" w:rsidR="00202B82" w:rsidRDefault="00F57B69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8CCE33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CF7B41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B848B4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0C78860A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53EAAC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5EA1F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77BC78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863596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C2AE35" w14:textId="5B620D9C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Durchführung Sicherheitsüberprüfung von kraftbetätigten Türen nach ASR A1.7</w:t>
            </w:r>
            <w:r w:rsidR="000B60D5">
              <w:rPr>
                <w:rFonts w:cs="Arial"/>
                <w:sz w:val="18"/>
                <w:szCs w:val="18"/>
              </w:rPr>
              <w:t xml:space="preserve"> (mit Schließkraftmessung einschl. Dokumentation der Messwerte)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2049C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97E14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AB91A7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FF9A8B" w14:textId="77777777" w:rsidR="00202B82" w:rsidRDefault="00F57B69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D8AF66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CD9AE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D126C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6075D54B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BAE815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6614D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396FB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7EA402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6697E1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UVV-Prüfung (Prüfung gemäß den gesetzlichen Vorschriften)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DD3A3A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0F925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6E1A8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FD723B" w14:textId="77777777" w:rsidR="00202B82" w:rsidRDefault="00F57B69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14279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E88E4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167AE8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BA2A6B" w14:paraId="3F86F3FA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84953C" w14:textId="77777777" w:rsidR="00202B82" w:rsidRPr="00BA2A6B" w:rsidRDefault="00651F7E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5DE35C" w14:textId="77777777" w:rsidR="00202B82" w:rsidRPr="00BA2A6B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E7FB9E" w14:textId="77777777" w:rsidR="00202B82" w:rsidRPr="00BA2A6B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ACA2E9" w14:textId="77777777" w:rsidR="00202B82" w:rsidRPr="00BA2A6B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</w:tcPr>
          <w:p w14:paraId="1BF27533" w14:textId="77777777" w:rsidR="00202B82" w:rsidRPr="00BA2A6B" w:rsidRDefault="00202B82" w:rsidP="00202B8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Dokumentation </w:t>
            </w:r>
          </w:p>
        </w:tc>
      </w:tr>
      <w:tr w:rsidR="00202B82" w:rsidRPr="00D5498F" w14:paraId="5AAE27AC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4A9E7B" w14:textId="77777777" w:rsidR="00202B82" w:rsidRPr="00D5498F" w:rsidRDefault="00651F7E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AE944C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7C099D" w14:textId="77777777" w:rsidR="00202B82" w:rsidRPr="00D5498F" w:rsidRDefault="00565276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89BC5A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BAD53" w14:textId="77777777" w:rsidR="00202B82" w:rsidRPr="00D5498F" w:rsidRDefault="00202B82" w:rsidP="0056527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Anbringen einer </w:t>
            </w:r>
            <w:r w:rsidR="00565276">
              <w:rPr>
                <w:rFonts w:cs="Arial"/>
                <w:sz w:val="18"/>
                <w:szCs w:val="18"/>
              </w:rPr>
              <w:t>Prüfplakette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0520D2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C8DFB2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3A8D7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5244AF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21AC7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E12DB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47876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2BFA540A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34E565" w14:textId="77777777" w:rsidR="00202B82" w:rsidRDefault="00651F7E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153D2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0969FE" w14:textId="77777777" w:rsidR="00202B82" w:rsidRDefault="00565276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3412CA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C176DF" w14:textId="77777777" w:rsidR="00202B82" w:rsidRDefault="00565276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Bereitstellung und Führen der Wartungs-/Prüfunterlagen (schriftlicher Nachweis)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FA184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82891B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D2898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F2ED24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80438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ABC738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069121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  <w:tr w:rsidR="00202B82" w:rsidRPr="00D5498F" w14:paraId="0B2A2026" w14:textId="77777777" w:rsidTr="00BE6F57">
        <w:trPr>
          <w:trHeight w:val="113"/>
        </w:trPr>
        <w:tc>
          <w:tcPr>
            <w:tcW w:w="364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76CE30" w14:textId="77777777" w:rsidR="00202B82" w:rsidRDefault="00651F7E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D0D704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D5642F" w14:textId="77777777" w:rsidR="00202B82" w:rsidRDefault="00565276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712D99" w14:textId="77777777" w:rsidR="00202B82" w:rsidRDefault="00202B82" w:rsidP="00202B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EF2E36" w14:textId="1024A360" w:rsidR="00202B82" w:rsidRDefault="00202B82" w:rsidP="00E76C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Prüfung und Aktualisierung der Bestandsdaten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CC8930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B7B96D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514CE9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0056F8" w14:textId="77777777" w:rsidR="00202B82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153725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F1521E" w14:textId="77777777" w:rsidR="00202B82" w:rsidRPr="00D5498F" w:rsidRDefault="00202B82" w:rsidP="00202B8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E83445" w14:textId="77777777" w:rsidR="00202B82" w:rsidRPr="00D5498F" w:rsidRDefault="00202B82" w:rsidP="00202B8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A2006A0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D54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6CFB" w14:textId="77777777" w:rsidR="00BE6F57" w:rsidRDefault="00BE6F57">
      <w:r>
        <w:separator/>
      </w:r>
    </w:p>
  </w:endnote>
  <w:endnote w:type="continuationSeparator" w:id="0">
    <w:p w14:paraId="634BFCED" w14:textId="77777777" w:rsidR="00BE6F57" w:rsidRDefault="00BE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BE6F57" w14:paraId="497893F7" w14:textId="77777777" w:rsidTr="00154EAF">
      <w:trPr>
        <w:trHeight w:val="340"/>
      </w:trPr>
      <w:tc>
        <w:tcPr>
          <w:tcW w:w="2197" w:type="dxa"/>
        </w:tcPr>
        <w:p w14:paraId="402854BC" w14:textId="77777777" w:rsidR="00BE6F57" w:rsidRDefault="00BE6F57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66478AE2" w14:textId="77777777" w:rsidR="00BE6F57" w:rsidRDefault="00BE6F57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61A7F117" w14:textId="77777777" w:rsidR="00BE6F57" w:rsidRPr="00AA5430" w:rsidRDefault="00BE6F57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02D8FC44" w14:textId="77777777" w:rsidR="00BE6F57" w:rsidRDefault="00BE6F57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5952684F" w14:textId="77777777" w:rsidR="00BE6F57" w:rsidRPr="0020723F" w:rsidRDefault="00BE6F57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31D13F7A" w14:textId="77777777" w:rsidR="00BE6F57" w:rsidRDefault="00BE6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BE6F57" w14:paraId="3F19EC9D" w14:textId="77777777" w:rsidTr="0099695C">
      <w:trPr>
        <w:trHeight w:val="340"/>
      </w:trPr>
      <w:tc>
        <w:tcPr>
          <w:tcW w:w="2197" w:type="dxa"/>
        </w:tcPr>
        <w:p w14:paraId="2AFD0CF1" w14:textId="77777777" w:rsidR="00BE6F57" w:rsidRDefault="00BE6F57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48E654AA" w14:textId="77777777" w:rsidR="00BE6F57" w:rsidRDefault="00BE6F57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474AD2CD" w14:textId="56FFF7A9" w:rsidR="00BE6F57" w:rsidRPr="00AA5430" w:rsidRDefault="00BE6F57" w:rsidP="00460DD2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</w:t>
          </w:r>
          <w:r w:rsidR="006F73F3">
            <w:rPr>
              <w:sz w:val="18"/>
              <w:szCs w:val="18"/>
            </w:rPr>
            <w:t>334</w:t>
          </w:r>
          <w:r w:rsidR="00460DD2">
            <w:rPr>
              <w:sz w:val="18"/>
              <w:szCs w:val="18"/>
            </w:rPr>
            <w:t xml:space="preserve"> + </w:t>
          </w:r>
          <w:r w:rsidRPr="00C6303E">
            <w:rPr>
              <w:sz w:val="18"/>
              <w:szCs w:val="18"/>
            </w:rPr>
            <w:t>344</w:t>
          </w:r>
          <w:r w:rsidR="00914CE5">
            <w:rPr>
              <w:sz w:val="18"/>
              <w:szCs w:val="18"/>
            </w:rPr>
            <w:t xml:space="preserve"> - </w:t>
          </w:r>
          <w:r w:rsidR="0054157D">
            <w:rPr>
              <w:sz w:val="18"/>
              <w:szCs w:val="18"/>
            </w:rPr>
            <w:t>Rauch</w:t>
          </w:r>
          <w:r w:rsidR="006F73F3">
            <w:rPr>
              <w:sz w:val="18"/>
              <w:szCs w:val="18"/>
            </w:rPr>
            <w:t xml:space="preserve">- u. </w:t>
          </w:r>
          <w:r w:rsidR="0054157D">
            <w:rPr>
              <w:sz w:val="18"/>
              <w:szCs w:val="18"/>
            </w:rPr>
            <w:t>Brand</w:t>
          </w:r>
          <w:r w:rsidR="006F73F3">
            <w:rPr>
              <w:sz w:val="18"/>
              <w:szCs w:val="18"/>
            </w:rPr>
            <w:t>schutz</w:t>
          </w:r>
          <w:r w:rsidR="000B60D5">
            <w:rPr>
              <w:sz w:val="18"/>
              <w:szCs w:val="18"/>
            </w:rPr>
            <w:t>t</w:t>
          </w:r>
          <w:r w:rsidR="006F73F3">
            <w:rPr>
              <w:sz w:val="18"/>
              <w:szCs w:val="18"/>
            </w:rPr>
            <w:t>üren</w:t>
          </w:r>
          <w:r w:rsidR="00914CE5">
            <w:rPr>
              <w:sz w:val="18"/>
              <w:szCs w:val="18"/>
            </w:rPr>
            <w:t xml:space="preserve">,                   </w:t>
          </w:r>
          <w:r w:rsidR="000B60D5">
            <w:rPr>
              <w:sz w:val="18"/>
              <w:szCs w:val="18"/>
            </w:rPr>
            <w:t>Feststellanl</w:t>
          </w:r>
          <w:r w:rsidR="00460DD2">
            <w:rPr>
              <w:sz w:val="18"/>
              <w:szCs w:val="18"/>
            </w:rPr>
            <w:t>a</w:t>
          </w:r>
          <w:r w:rsidR="000B60D5">
            <w:rPr>
              <w:sz w:val="18"/>
              <w:szCs w:val="18"/>
            </w:rPr>
            <w:t>gen</w:t>
          </w:r>
          <w:r w:rsidR="00914CE5">
            <w:rPr>
              <w:sz w:val="18"/>
              <w:szCs w:val="18"/>
            </w:rPr>
            <w:t>,</w:t>
          </w:r>
          <w:r w:rsidR="000B60D5">
            <w:rPr>
              <w:sz w:val="18"/>
              <w:szCs w:val="18"/>
            </w:rPr>
            <w:t xml:space="preserve"> kraftbetätigte</w:t>
          </w:r>
          <w:r w:rsidR="0098790B">
            <w:rPr>
              <w:sz w:val="18"/>
              <w:szCs w:val="18"/>
            </w:rPr>
            <w:t xml:space="preserve"> </w:t>
          </w:r>
          <w:r w:rsidR="000B60D5">
            <w:rPr>
              <w:sz w:val="18"/>
              <w:szCs w:val="18"/>
            </w:rPr>
            <w:t>Türen</w:t>
          </w:r>
        </w:p>
        <w:p w14:paraId="1C85E289" w14:textId="77777777" w:rsidR="00BE6F57" w:rsidRDefault="00BE6F57" w:rsidP="00460DD2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57505000" w14:textId="77777777" w:rsidR="00BE6F57" w:rsidRPr="0020723F" w:rsidRDefault="00BE6F57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2C444B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609709FE" w14:textId="77777777" w:rsidR="00BE6F57" w:rsidRDefault="00BE6F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7F27" w14:textId="77777777" w:rsidR="0098790B" w:rsidRDefault="009879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2A7F" w14:textId="77777777" w:rsidR="00BE6F57" w:rsidRDefault="00BE6F57">
      <w:r>
        <w:separator/>
      </w:r>
    </w:p>
  </w:footnote>
  <w:footnote w:type="continuationSeparator" w:id="0">
    <w:p w14:paraId="62A339A8" w14:textId="77777777" w:rsidR="00BE6F57" w:rsidRDefault="00BE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0964" w14:textId="77777777" w:rsidR="00BE6F57" w:rsidRPr="00E8157E" w:rsidRDefault="00BE6F57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BE6F57" w:rsidRPr="00116753" w14:paraId="4492EA7C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5250F7B" w14:textId="77777777" w:rsidR="00BE6F57" w:rsidRPr="00116753" w:rsidRDefault="00BE6F57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9CFA678" w14:textId="77777777" w:rsidR="00BE6F57" w:rsidRDefault="00BE6F57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4E3219B1" w14:textId="77777777" w:rsidR="00BE6F57" w:rsidRPr="00116753" w:rsidRDefault="00BE6F57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73107BCE" w14:textId="77777777" w:rsidR="00BE6F57" w:rsidRPr="003B434C" w:rsidRDefault="00BE6F57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5A6A8C3D" w14:textId="77777777" w:rsidR="00BE6F57" w:rsidRPr="00116753" w:rsidRDefault="00BE6F57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BE6F57" w:rsidRPr="00116753" w14:paraId="548F6E77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33A6738" w14:textId="77777777" w:rsidR="00BE6F57" w:rsidRPr="00116753" w:rsidRDefault="00BE6F57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296B6D3" w14:textId="77777777" w:rsidR="00BE6F57" w:rsidRPr="00116753" w:rsidRDefault="00BE6F57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AF06A35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4275DE2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5495D6D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A91EC86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B2BA6ED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4AF8833" w14:textId="77777777" w:rsidR="00BE6F57" w:rsidRPr="00116753" w:rsidRDefault="00BE6F57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7D08C58B" w14:textId="77777777" w:rsidR="00BE6F57" w:rsidRPr="00116753" w:rsidRDefault="00BE6F57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1D8DA692" w14:textId="77777777" w:rsidR="00BE6F57" w:rsidRDefault="00BE6F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B7D2" w14:textId="3E67B431" w:rsidR="00BE6F57" w:rsidRPr="00D22259" w:rsidRDefault="00BE6F57" w:rsidP="00116753">
    <w:pPr>
      <w:pStyle w:val="Kopfzeile"/>
      <w:jc w:val="center"/>
      <w:rPr>
        <w:b/>
        <w:sz w:val="24"/>
      </w:rPr>
    </w:pPr>
    <w:r w:rsidRPr="00D22259">
      <w:rPr>
        <w:b/>
        <w:sz w:val="24"/>
      </w:rPr>
      <w:t xml:space="preserve"> Arbeitskarte für KG 344</w:t>
    </w:r>
    <w:r w:rsidR="00D22259">
      <w:rPr>
        <w:b/>
        <w:sz w:val="24"/>
      </w:rPr>
      <w:t xml:space="preserve"> </w:t>
    </w:r>
    <w:r w:rsidR="0054157D" w:rsidRPr="00D22259">
      <w:rPr>
        <w:b/>
        <w:sz w:val="24"/>
      </w:rPr>
      <w:t>Rauch- u. Brandschutztüren</w:t>
    </w:r>
    <w:r w:rsidR="00D22259" w:rsidRPr="00D22259">
      <w:rPr>
        <w:b/>
        <w:sz w:val="24"/>
      </w:rPr>
      <w:t xml:space="preserve"> 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BE6F57" w:rsidRPr="00116753" w14:paraId="7FEAB8B3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AB3C902" 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E3323C7" w14:textId="77777777" w:rsidR="00BE6F57" w:rsidRDefault="00BE6F57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AF038CD" w14:textId="77777777" w:rsidR="00BE6F57" w:rsidRPr="00116753" w:rsidRDefault="00BE6F57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5CBFCA17" w14:textId="77777777" w:rsidR="00BE6F57" w:rsidRPr="003B434C" w:rsidRDefault="00BE6F57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4B8C858" w14:textId="77777777" w:rsidR="00BE6F57" w:rsidRPr="00116753" w:rsidRDefault="00BE6F57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BE6F57" w:rsidRPr="00116753" w14:paraId="4A5051AF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BC97F9" w14:textId="77777777" w:rsidR="00BE6F57" w:rsidRPr="00116753" w:rsidRDefault="00BE6F57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601F097E" w14:textId="77777777" w:rsidR="00BE6F57" w:rsidRPr="00116753" w:rsidRDefault="00BE6F57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BBFF0B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33FB6C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9414171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7785268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DFE4F20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02E5579" w14:textId="77777777" w:rsidR="00BE6F57" w:rsidRPr="00116753" w:rsidRDefault="00BE6F57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C91A414" w14:textId="77777777" w:rsidR="00BE6F57" w:rsidRPr="00116753" w:rsidRDefault="00BE6F57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65A7432" w14:textId="77777777" w:rsidR="00BE6F57" w:rsidRDefault="00BE6F57" w:rsidP="00116753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D573" w14:textId="77777777" w:rsidR="0098790B" w:rsidRDefault="009879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06758C"/>
    <w:rsid w:val="0007355A"/>
    <w:rsid w:val="000B60D5"/>
    <w:rsid w:val="00116753"/>
    <w:rsid w:val="00124CB4"/>
    <w:rsid w:val="00137560"/>
    <w:rsid w:val="00154EAF"/>
    <w:rsid w:val="00165FF2"/>
    <w:rsid w:val="001A1FDE"/>
    <w:rsid w:val="001C2371"/>
    <w:rsid w:val="001D45FF"/>
    <w:rsid w:val="001D7461"/>
    <w:rsid w:val="0020151F"/>
    <w:rsid w:val="00202B82"/>
    <w:rsid w:val="00222D82"/>
    <w:rsid w:val="00242E55"/>
    <w:rsid w:val="002831DF"/>
    <w:rsid w:val="002C0C55"/>
    <w:rsid w:val="002C444B"/>
    <w:rsid w:val="002D06A8"/>
    <w:rsid w:val="002D6518"/>
    <w:rsid w:val="002E50BD"/>
    <w:rsid w:val="003137E0"/>
    <w:rsid w:val="0031616A"/>
    <w:rsid w:val="00321E05"/>
    <w:rsid w:val="00371C54"/>
    <w:rsid w:val="003777BB"/>
    <w:rsid w:val="003A4230"/>
    <w:rsid w:val="003B1193"/>
    <w:rsid w:val="003B434C"/>
    <w:rsid w:val="003E7AB1"/>
    <w:rsid w:val="003F2179"/>
    <w:rsid w:val="003F279E"/>
    <w:rsid w:val="003F48E9"/>
    <w:rsid w:val="003F60D8"/>
    <w:rsid w:val="004018A8"/>
    <w:rsid w:val="0042499B"/>
    <w:rsid w:val="004351CD"/>
    <w:rsid w:val="00436265"/>
    <w:rsid w:val="004552E1"/>
    <w:rsid w:val="00460DD2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4157D"/>
    <w:rsid w:val="00552ED8"/>
    <w:rsid w:val="005567CB"/>
    <w:rsid w:val="00565276"/>
    <w:rsid w:val="005A79AA"/>
    <w:rsid w:val="005E35DE"/>
    <w:rsid w:val="005F4D12"/>
    <w:rsid w:val="00607974"/>
    <w:rsid w:val="00632EC3"/>
    <w:rsid w:val="00651F7E"/>
    <w:rsid w:val="00657A46"/>
    <w:rsid w:val="00680A92"/>
    <w:rsid w:val="006D15D2"/>
    <w:rsid w:val="006E106A"/>
    <w:rsid w:val="006F0340"/>
    <w:rsid w:val="006F73F3"/>
    <w:rsid w:val="00746090"/>
    <w:rsid w:val="00757DA0"/>
    <w:rsid w:val="00765E13"/>
    <w:rsid w:val="007A2C3D"/>
    <w:rsid w:val="007B0BAC"/>
    <w:rsid w:val="007B574C"/>
    <w:rsid w:val="007C153E"/>
    <w:rsid w:val="007E4750"/>
    <w:rsid w:val="0080201D"/>
    <w:rsid w:val="00807DC4"/>
    <w:rsid w:val="008213F7"/>
    <w:rsid w:val="008608E6"/>
    <w:rsid w:val="00863420"/>
    <w:rsid w:val="008A61EF"/>
    <w:rsid w:val="008B14C1"/>
    <w:rsid w:val="008B2802"/>
    <w:rsid w:val="008D0DF1"/>
    <w:rsid w:val="008D59D9"/>
    <w:rsid w:val="008E41DF"/>
    <w:rsid w:val="008F022A"/>
    <w:rsid w:val="008F783E"/>
    <w:rsid w:val="009065D4"/>
    <w:rsid w:val="00914CE5"/>
    <w:rsid w:val="00940942"/>
    <w:rsid w:val="0095730D"/>
    <w:rsid w:val="0098678F"/>
    <w:rsid w:val="0098790B"/>
    <w:rsid w:val="0099695C"/>
    <w:rsid w:val="009A7E78"/>
    <w:rsid w:val="009C2CEC"/>
    <w:rsid w:val="00A11C92"/>
    <w:rsid w:val="00A25A5D"/>
    <w:rsid w:val="00A671F8"/>
    <w:rsid w:val="00A82EBE"/>
    <w:rsid w:val="00A8714B"/>
    <w:rsid w:val="00A95EE8"/>
    <w:rsid w:val="00AA3A15"/>
    <w:rsid w:val="00AA5430"/>
    <w:rsid w:val="00AC7A32"/>
    <w:rsid w:val="00B05FA4"/>
    <w:rsid w:val="00B063B0"/>
    <w:rsid w:val="00B1255B"/>
    <w:rsid w:val="00B227C8"/>
    <w:rsid w:val="00B571BA"/>
    <w:rsid w:val="00BA1C9D"/>
    <w:rsid w:val="00BA2A6B"/>
    <w:rsid w:val="00BD47DC"/>
    <w:rsid w:val="00BE6F57"/>
    <w:rsid w:val="00BF6324"/>
    <w:rsid w:val="00C01A29"/>
    <w:rsid w:val="00C035BE"/>
    <w:rsid w:val="00C054D0"/>
    <w:rsid w:val="00C32CE2"/>
    <w:rsid w:val="00C6303E"/>
    <w:rsid w:val="00C70F85"/>
    <w:rsid w:val="00C75C8E"/>
    <w:rsid w:val="00C84119"/>
    <w:rsid w:val="00CB73C0"/>
    <w:rsid w:val="00CF41AD"/>
    <w:rsid w:val="00CF7DDD"/>
    <w:rsid w:val="00D02EC1"/>
    <w:rsid w:val="00D06440"/>
    <w:rsid w:val="00D1369A"/>
    <w:rsid w:val="00D22259"/>
    <w:rsid w:val="00D34FDE"/>
    <w:rsid w:val="00D3528C"/>
    <w:rsid w:val="00D405DC"/>
    <w:rsid w:val="00D5498F"/>
    <w:rsid w:val="00D56F51"/>
    <w:rsid w:val="00D606B7"/>
    <w:rsid w:val="00D7139F"/>
    <w:rsid w:val="00D779F2"/>
    <w:rsid w:val="00D8185E"/>
    <w:rsid w:val="00D837B0"/>
    <w:rsid w:val="00DA5B90"/>
    <w:rsid w:val="00DE4C0B"/>
    <w:rsid w:val="00E26309"/>
    <w:rsid w:val="00E37A9D"/>
    <w:rsid w:val="00E458DA"/>
    <w:rsid w:val="00E47751"/>
    <w:rsid w:val="00E50C1C"/>
    <w:rsid w:val="00E50D14"/>
    <w:rsid w:val="00E51B53"/>
    <w:rsid w:val="00E54B43"/>
    <w:rsid w:val="00E634A3"/>
    <w:rsid w:val="00E76C19"/>
    <w:rsid w:val="00E8157E"/>
    <w:rsid w:val="00E8330D"/>
    <w:rsid w:val="00E94BA5"/>
    <w:rsid w:val="00EB72D1"/>
    <w:rsid w:val="00EE7C4D"/>
    <w:rsid w:val="00F25FCD"/>
    <w:rsid w:val="00F57B69"/>
    <w:rsid w:val="00F72F48"/>
    <w:rsid w:val="00F73643"/>
    <w:rsid w:val="00F911A3"/>
    <w:rsid w:val="00FA1208"/>
    <w:rsid w:val="00FD2136"/>
    <w:rsid w:val="00FE3335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4:docId w14:val="4DFD0096"/>
  <w15:chartTrackingRefBased/>
  <w15:docId w15:val="{8FDCA52E-4DB3-462C-93FB-53E6200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Sprechblasentext">
    <w:name w:val="Balloon Text"/>
    <w:basedOn w:val="Standard"/>
    <w:link w:val="SprechblasentextZchn"/>
    <w:rsid w:val="00BD47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D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Naumann-Winter, Nadine</cp:lastModifiedBy>
  <cp:revision>7</cp:revision>
  <cp:lastPrinted>2024-06-06T11:40:00Z</cp:lastPrinted>
  <dcterms:created xsi:type="dcterms:W3CDTF">2025-08-27T10:56:00Z</dcterms:created>
  <dcterms:modified xsi:type="dcterms:W3CDTF">2026-02-17T09:45:00Z</dcterms:modified>
</cp:coreProperties>
</file>