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63A5" w14:textId="529B9CF4" w:rsidR="00D6001B" w:rsidRDefault="00583909">
      <w:pPr>
        <w:rPr>
          <w:rFonts w:ascii="Arial Narrow" w:hAnsi="Arial Narrow" w:cs="Arial"/>
          <w:b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E3916EC" wp14:editId="3F310C37">
            <wp:simplePos x="0" y="0"/>
            <wp:positionH relativeFrom="margin">
              <wp:posOffset>4785851</wp:posOffset>
            </wp:positionH>
            <wp:positionV relativeFrom="margin">
              <wp:posOffset>-265471</wp:posOffset>
            </wp:positionV>
            <wp:extent cx="1414800" cy="810000"/>
            <wp:effectExtent l="0" t="0" r="0" b="9525"/>
            <wp:wrapNone/>
            <wp:docPr id="1" name="Grafik 1" descr="Logo BfS" title="Logo B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S ohne Slogan Farb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b/>
          <w:sz w:val="22"/>
          <w:szCs w:val="22"/>
        </w:rPr>
        <w:t xml:space="preserve">Anlage </w:t>
      </w:r>
      <w:r w:rsidR="00D80267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b/>
          <w:sz w:val="22"/>
          <w:szCs w:val="22"/>
        </w:rPr>
        <w:t xml:space="preserve">   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  <w:t xml:space="preserve">Preis- und Leistungsverzeichnis </w:t>
      </w:r>
    </w:p>
    <w:p w14:paraId="139E98DF" w14:textId="77777777" w:rsidR="00D6001B" w:rsidRDefault="00D6001B">
      <w:pPr>
        <w:rPr>
          <w:rFonts w:ascii="Arial Narrow" w:hAnsi="Arial Narrow" w:cs="Arial"/>
          <w:b/>
          <w:sz w:val="22"/>
          <w:szCs w:val="22"/>
        </w:rPr>
      </w:pPr>
    </w:p>
    <w:p w14:paraId="465B5404" w14:textId="6998686E" w:rsidR="00D6001B" w:rsidRDefault="00583909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BfS-Bestell-Nr.: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A040CA">
        <w:rPr>
          <w:rFonts w:ascii="Arial Narrow" w:hAnsi="Arial Narrow" w:cs="Arial"/>
          <w:b/>
          <w:sz w:val="22"/>
          <w:szCs w:val="22"/>
        </w:rPr>
        <w:t>1</w:t>
      </w:r>
      <w:r w:rsidR="00D80267">
        <w:rPr>
          <w:rFonts w:ascii="Arial Narrow" w:hAnsi="Arial Narrow" w:cs="Arial"/>
          <w:b/>
          <w:sz w:val="22"/>
          <w:szCs w:val="22"/>
        </w:rPr>
        <w:t>412</w:t>
      </w:r>
      <w:r>
        <w:rPr>
          <w:rFonts w:ascii="Arial Narrow" w:hAnsi="Arial Narrow" w:cs="Arial"/>
          <w:b/>
          <w:sz w:val="22"/>
          <w:szCs w:val="22"/>
        </w:rPr>
        <w:t>/2</w:t>
      </w:r>
      <w:r w:rsidR="00A040CA">
        <w:rPr>
          <w:rFonts w:ascii="Arial Narrow" w:hAnsi="Arial Narrow" w:cs="Arial"/>
          <w:b/>
          <w:sz w:val="22"/>
          <w:szCs w:val="22"/>
        </w:rPr>
        <w:t>5</w:t>
      </w:r>
      <w:r>
        <w:rPr>
          <w:rFonts w:ascii="Arial Narrow" w:hAnsi="Arial Narrow" w:cs="Arial"/>
          <w:b/>
          <w:sz w:val="22"/>
          <w:szCs w:val="22"/>
        </w:rPr>
        <w:t>-</w:t>
      </w:r>
      <w:r w:rsidR="00A040CA">
        <w:rPr>
          <w:rFonts w:ascii="Arial Narrow" w:hAnsi="Arial Narrow" w:cs="Arial"/>
          <w:b/>
          <w:sz w:val="22"/>
          <w:szCs w:val="22"/>
        </w:rPr>
        <w:t>001</w:t>
      </w:r>
    </w:p>
    <w:p w14:paraId="38B2EF5A" w14:textId="77777777" w:rsidR="00D6001B" w:rsidRDefault="00583909">
      <w:pPr>
        <w:rPr>
          <w:rFonts w:ascii="Arial Narrow" w:hAnsi="Arial Narrow" w:cs="Arial"/>
          <w:b/>
          <w:sz w:val="10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</w:t>
      </w:r>
    </w:p>
    <w:p w14:paraId="439517A0" w14:textId="77777777" w:rsidR="00D6001B" w:rsidRDefault="00583909">
      <w:pPr>
        <w:rPr>
          <w:rFonts w:ascii="Arial Narrow" w:hAnsi="Arial Narrow" w:cs="Arial"/>
          <w:sz w:val="16"/>
          <w:szCs w:val="22"/>
        </w:rPr>
      </w:pPr>
      <w:r>
        <w:rPr>
          <w:rFonts w:ascii="Arial Narrow" w:hAnsi="Arial Narrow" w:cs="Arial"/>
          <w:b/>
          <w:sz w:val="12"/>
          <w:szCs w:val="22"/>
        </w:rPr>
        <w:t xml:space="preserve">       </w:t>
      </w:r>
      <w:r>
        <w:rPr>
          <w:rFonts w:ascii="Arial Narrow" w:hAnsi="Arial Narrow" w:cs="Arial"/>
          <w:sz w:val="12"/>
          <w:szCs w:val="22"/>
        </w:rPr>
        <w:t xml:space="preserve"> </w:t>
      </w:r>
      <w:r>
        <w:rPr>
          <w:rFonts w:ascii="Arial Narrow" w:hAnsi="Arial Narrow" w:cs="Arial"/>
          <w:sz w:val="12"/>
          <w:szCs w:val="22"/>
        </w:rPr>
        <w:tab/>
      </w:r>
      <w:r>
        <w:rPr>
          <w:rFonts w:ascii="Arial Narrow" w:hAnsi="Arial Narrow" w:cs="Arial"/>
          <w:sz w:val="12"/>
          <w:szCs w:val="22"/>
        </w:rPr>
        <w:tab/>
      </w:r>
    </w:p>
    <w:p w14:paraId="49B83D5A" w14:textId="77777777" w:rsidR="00D6001B" w:rsidRDefault="00583909">
      <w:pPr>
        <w:ind w:left="1410" w:hanging="1410"/>
        <w:rPr>
          <w:rFonts w:ascii="Arial Narrow" w:hAnsi="Arial Narrow" w:cs="Arial"/>
          <w:sz w:val="16"/>
          <w:szCs w:val="22"/>
        </w:rPr>
      </w:pPr>
      <w:r>
        <w:rPr>
          <w:rFonts w:ascii="Arial Narrow" w:hAnsi="Arial Narrow" w:cs="Arial"/>
          <w:sz w:val="16"/>
          <w:szCs w:val="22"/>
        </w:rPr>
        <w:t xml:space="preserve">Hinweise: </w:t>
      </w:r>
      <w:r>
        <w:rPr>
          <w:rFonts w:ascii="Arial Narrow" w:hAnsi="Arial Narrow" w:cs="Arial"/>
          <w:sz w:val="16"/>
          <w:szCs w:val="22"/>
        </w:rPr>
        <w:tab/>
      </w:r>
      <w:r>
        <w:rPr>
          <w:rFonts w:ascii="Arial Narrow" w:hAnsi="Arial Narrow" w:cs="Arial"/>
          <w:sz w:val="16"/>
          <w:szCs w:val="22"/>
        </w:rPr>
        <w:tab/>
      </w:r>
      <w:r>
        <w:rPr>
          <w:rFonts w:ascii="Arial Narrow" w:hAnsi="Arial Narrow" w:cs="Arial"/>
          <w:sz w:val="16"/>
          <w:szCs w:val="22"/>
        </w:rPr>
        <w:tab/>
        <w:t xml:space="preserve">Die Angabe von mengenabhängigen Staffelpreisen ist nicht zulässig; </w:t>
      </w:r>
    </w:p>
    <w:p w14:paraId="3C167293" w14:textId="77777777" w:rsidR="00D6001B" w:rsidRDefault="00583909">
      <w:pPr>
        <w:ind w:left="1410"/>
        <w:rPr>
          <w:rFonts w:ascii="Arial Narrow" w:hAnsi="Arial Narrow" w:cs="Arial"/>
          <w:sz w:val="16"/>
          <w:szCs w:val="22"/>
        </w:rPr>
      </w:pPr>
      <w:r>
        <w:rPr>
          <w:rFonts w:ascii="Arial Narrow" w:hAnsi="Arial Narrow" w:cs="Arial"/>
          <w:sz w:val="16"/>
          <w:szCs w:val="22"/>
        </w:rPr>
        <w:tab/>
      </w:r>
      <w:r>
        <w:rPr>
          <w:rFonts w:ascii="Arial Narrow" w:hAnsi="Arial Narrow" w:cs="Arial"/>
          <w:sz w:val="16"/>
          <w:szCs w:val="22"/>
        </w:rPr>
        <w:tab/>
        <w:t xml:space="preserve">alle Nettopreise sind gerundet auf </w:t>
      </w:r>
      <w:r>
        <w:rPr>
          <w:rFonts w:ascii="Arial Narrow" w:hAnsi="Arial Narrow" w:cs="Arial"/>
          <w:b/>
          <w:sz w:val="16"/>
          <w:szCs w:val="22"/>
        </w:rPr>
        <w:t>volle Euro</w:t>
      </w:r>
      <w:r>
        <w:rPr>
          <w:rFonts w:ascii="Arial Narrow" w:hAnsi="Arial Narrow" w:cs="Arial"/>
          <w:sz w:val="16"/>
          <w:szCs w:val="22"/>
        </w:rPr>
        <w:t xml:space="preserve"> anzugeben.</w:t>
      </w:r>
    </w:p>
    <w:p w14:paraId="443632D1" w14:textId="77777777" w:rsidR="00D6001B" w:rsidRDefault="00D6001B">
      <w:pPr>
        <w:ind w:left="1410"/>
        <w:rPr>
          <w:rFonts w:ascii="Arial Narrow" w:hAnsi="Arial Narrow" w:cs="Arial"/>
          <w:sz w:val="16"/>
          <w:szCs w:val="22"/>
        </w:rPr>
      </w:pPr>
    </w:p>
    <w:p w14:paraId="6E48455A" w14:textId="77777777" w:rsidR="00D6001B" w:rsidRDefault="00583909">
      <w:pPr>
        <w:ind w:left="1410"/>
        <w:rPr>
          <w:rFonts w:ascii="Arial Narrow" w:hAnsi="Arial Narrow" w:cs="Arial"/>
          <w:b/>
          <w:sz w:val="16"/>
          <w:szCs w:val="22"/>
        </w:rPr>
      </w:pPr>
      <w:r>
        <w:rPr>
          <w:rFonts w:ascii="Arial Narrow" w:hAnsi="Arial Narrow" w:cs="Arial"/>
          <w:b/>
          <w:sz w:val="16"/>
          <w:szCs w:val="22"/>
        </w:rPr>
        <w:tab/>
      </w:r>
      <w:r>
        <w:rPr>
          <w:rFonts w:ascii="Arial Narrow" w:hAnsi="Arial Narrow" w:cs="Arial"/>
          <w:b/>
          <w:sz w:val="16"/>
          <w:szCs w:val="22"/>
        </w:rPr>
        <w:tab/>
        <w:t xml:space="preserve">Fehlende Eintragungen in Währungsfeldern werden mit null Euro gewertet! </w:t>
      </w:r>
    </w:p>
    <w:p w14:paraId="38585F27" w14:textId="096FBB1C" w:rsidR="00D6001B" w:rsidRDefault="00D6001B">
      <w:pPr>
        <w:tabs>
          <w:tab w:val="left" w:pos="6486"/>
        </w:tabs>
        <w:rPr>
          <w:rFonts w:ascii="Arial Narrow" w:hAnsi="Arial Narrow" w:cs="Arial"/>
          <w:b/>
          <w:sz w:val="20"/>
          <w:szCs w:val="22"/>
        </w:rPr>
      </w:pPr>
    </w:p>
    <w:p w14:paraId="37A5D6E8" w14:textId="77777777" w:rsidR="00D6001B" w:rsidRDefault="00D6001B">
      <w:pPr>
        <w:rPr>
          <w:rFonts w:ascii="Arial Narrow" w:hAnsi="Arial Narrow" w:cs="Arial"/>
          <w:b/>
          <w:sz w:val="20"/>
          <w:szCs w:val="22"/>
        </w:rPr>
      </w:pPr>
    </w:p>
    <w:p w14:paraId="70326017" w14:textId="77777777" w:rsidR="00D6001B" w:rsidRDefault="00D6001B">
      <w:pPr>
        <w:rPr>
          <w:rFonts w:ascii="Arial Narrow" w:hAnsi="Arial Narrow" w:cs="Arial"/>
          <w:b/>
          <w:sz w:val="20"/>
          <w:szCs w:val="22"/>
        </w:rPr>
      </w:pPr>
    </w:p>
    <w:p w14:paraId="579D3C14" w14:textId="77777777" w:rsidR="00D6001B" w:rsidRDefault="00583909">
      <w:pPr>
        <w:pStyle w:val="berschrift1"/>
        <w:numPr>
          <w:ilvl w:val="0"/>
          <w:numId w:val="1"/>
        </w:numPr>
        <w:ind w:left="426" w:right="-3" w:hanging="426"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Verbindliche </w:t>
      </w:r>
      <w:r>
        <w:rPr>
          <w:rFonts w:ascii="Arial Narrow" w:hAnsi="Arial Narrow"/>
          <w:sz w:val="20"/>
          <w:szCs w:val="20"/>
        </w:rPr>
        <w:t xml:space="preserve">Angaben zu Stundensätzen </w:t>
      </w:r>
    </w:p>
    <w:p w14:paraId="4616B07E" w14:textId="77777777" w:rsidR="00D6001B" w:rsidRDefault="00D6001B">
      <w:pPr>
        <w:rPr>
          <w:rFonts w:ascii="Arial Narrow" w:hAnsi="Arial Narrow" w:cs="Arial"/>
          <w:b/>
          <w:sz w:val="20"/>
          <w:szCs w:val="22"/>
        </w:rPr>
      </w:pPr>
    </w:p>
    <w:p w14:paraId="6F7DBAD2" w14:textId="77777777" w:rsidR="00D6001B" w:rsidRDefault="00D6001B">
      <w:pPr>
        <w:rPr>
          <w:rFonts w:ascii="Arial Narrow" w:hAnsi="Arial Narrow" w:cs="Arial"/>
          <w:b/>
          <w:sz w:val="20"/>
          <w:szCs w:val="22"/>
        </w:rPr>
      </w:pP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8"/>
        <w:gridCol w:w="2354"/>
        <w:gridCol w:w="1303"/>
        <w:gridCol w:w="1303"/>
        <w:gridCol w:w="1303"/>
        <w:gridCol w:w="1303"/>
        <w:gridCol w:w="1304"/>
      </w:tblGrid>
      <w:tr w:rsidR="00D6001B" w14:paraId="0E342348" w14:textId="77777777">
        <w:trPr>
          <w:trHeight w:val="387"/>
        </w:trPr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4FD74" w14:textId="77777777" w:rsidR="00D6001B" w:rsidRDefault="00D6001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C06" w14:textId="77777777" w:rsidR="00D6001B" w:rsidRDefault="00D6001B">
            <w:pPr>
              <w:ind w:right="34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DA1B6B4" w14:textId="00C6AD3A" w:rsidR="00D6001B" w:rsidRDefault="00583909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202</w:t>
            </w:r>
            <w:r w:rsidR="00E5213F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303" w:type="dxa"/>
            <w:shd w:val="clear" w:color="auto" w:fill="E7E6E6" w:themeFill="background2"/>
            <w:vAlign w:val="center"/>
          </w:tcPr>
          <w:p w14:paraId="5FEAC6AB" w14:textId="7C1F8DE6" w:rsidR="00D6001B" w:rsidRDefault="00583909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202</w:t>
            </w:r>
            <w:r w:rsidR="00E5213F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1303" w:type="dxa"/>
            <w:shd w:val="clear" w:color="auto" w:fill="E7E6E6" w:themeFill="background2"/>
            <w:vAlign w:val="center"/>
          </w:tcPr>
          <w:p w14:paraId="4CD47F90" w14:textId="79A61795" w:rsidR="00D6001B" w:rsidRDefault="00583909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202</w:t>
            </w:r>
            <w:r w:rsidR="00E5213F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1303" w:type="dxa"/>
            <w:shd w:val="clear" w:color="auto" w:fill="E7E6E6" w:themeFill="background2"/>
            <w:vAlign w:val="center"/>
          </w:tcPr>
          <w:p w14:paraId="0F2E914E" w14:textId="00938403" w:rsidR="00D6001B" w:rsidRDefault="00583909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202</w:t>
            </w:r>
            <w:r w:rsidR="00E5213F">
              <w:rPr>
                <w:rFonts w:ascii="Arial Narrow" w:hAnsi="Arial Narrow" w:cs="Arial"/>
                <w:b/>
                <w:sz w:val="18"/>
                <w:szCs w:val="18"/>
              </w:rPr>
              <w:t>9</w:t>
            </w: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14:paraId="08891696" w14:textId="421AD7E4" w:rsidR="00D6001B" w:rsidRDefault="00583909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  <w:r w:rsidR="00E5213F"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</w:tr>
      <w:tr w:rsidR="00D6001B" w14:paraId="2D468B28" w14:textId="77777777" w:rsidTr="002A63F2">
        <w:trPr>
          <w:trHeight w:val="1104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3A29C6" w14:textId="5920E624" w:rsidR="00D6001B" w:rsidRDefault="00EE5AA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8"/>
                <w:szCs w:val="18"/>
              </w:rPr>
              <w:t>.1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12F47" w14:textId="198A9ED5" w:rsidR="00D6001B" w:rsidRDefault="00D80267">
            <w:pPr>
              <w:ind w:right="34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Preis pro Quadratmeter</w:t>
            </w:r>
            <w:r w:rsidR="00583909"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="00C96F36">
              <w:rPr>
                <w:rFonts w:ascii="Arial Narrow" w:eastAsia="Arial" w:hAnsi="Arial Narrow" w:cs="Arial"/>
                <w:sz w:val="18"/>
                <w:szCs w:val="18"/>
              </w:rPr>
              <w:t>netto</w:t>
            </w:r>
          </w:p>
        </w:tc>
        <w:tc>
          <w:tcPr>
            <w:tcW w:w="1303" w:type="dxa"/>
            <w:shd w:val="clear" w:color="auto" w:fill="FFFF00"/>
            <w:vAlign w:val="center"/>
          </w:tcPr>
          <w:p w14:paraId="3E5F7FED" w14:textId="77777777" w:rsidR="00D6001B" w:rsidRDefault="00D6001B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</w:p>
          <w:p w14:paraId="70BB70DD" w14:textId="77777777" w:rsidR="00D6001B" w:rsidRDefault="00583909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€</w:t>
            </w:r>
          </w:p>
          <w:p w14:paraId="61E5B4A3" w14:textId="04314A59" w:rsidR="00D6001B" w:rsidRDefault="00EE5AAE">
            <w:pPr>
              <w:spacing w:before="24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 w:val="14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4"/>
                <w:szCs w:val="18"/>
              </w:rPr>
              <w:t>.1.1</w:t>
            </w:r>
          </w:p>
        </w:tc>
        <w:tc>
          <w:tcPr>
            <w:tcW w:w="1303" w:type="dxa"/>
            <w:shd w:val="clear" w:color="auto" w:fill="FFFF00"/>
            <w:vAlign w:val="center"/>
          </w:tcPr>
          <w:p w14:paraId="444FAFD9" w14:textId="77777777" w:rsidR="00D6001B" w:rsidRDefault="00D6001B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</w:p>
          <w:p w14:paraId="401A017B" w14:textId="77777777" w:rsidR="00D6001B" w:rsidRDefault="00583909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€</w:t>
            </w:r>
          </w:p>
          <w:p w14:paraId="40B7A9DE" w14:textId="16E76746" w:rsidR="00D6001B" w:rsidRDefault="00EE5AAE">
            <w:pPr>
              <w:spacing w:before="24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 w:val="14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4"/>
                <w:szCs w:val="18"/>
              </w:rPr>
              <w:t>.1.2</w:t>
            </w:r>
          </w:p>
        </w:tc>
        <w:tc>
          <w:tcPr>
            <w:tcW w:w="1303" w:type="dxa"/>
            <w:shd w:val="clear" w:color="auto" w:fill="FFFF00"/>
            <w:vAlign w:val="center"/>
          </w:tcPr>
          <w:p w14:paraId="60FC8FD9" w14:textId="77777777" w:rsidR="00D6001B" w:rsidRDefault="00D6001B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</w:p>
          <w:p w14:paraId="54276EBE" w14:textId="77777777" w:rsidR="00D6001B" w:rsidRDefault="00583909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€</w:t>
            </w:r>
          </w:p>
          <w:p w14:paraId="07D052FB" w14:textId="0FE4200B" w:rsidR="00D6001B" w:rsidRDefault="00EE5AAE">
            <w:pPr>
              <w:spacing w:before="24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 w:val="14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4"/>
                <w:szCs w:val="18"/>
              </w:rPr>
              <w:t>.1.3</w:t>
            </w:r>
          </w:p>
        </w:tc>
        <w:tc>
          <w:tcPr>
            <w:tcW w:w="1303" w:type="dxa"/>
            <w:shd w:val="clear" w:color="auto" w:fill="FFFF00"/>
            <w:vAlign w:val="center"/>
          </w:tcPr>
          <w:p w14:paraId="5E0C267F" w14:textId="77777777" w:rsidR="00D6001B" w:rsidRDefault="00D6001B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</w:p>
          <w:p w14:paraId="132DC2A3" w14:textId="77777777" w:rsidR="00D6001B" w:rsidRDefault="00583909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€</w:t>
            </w:r>
          </w:p>
          <w:p w14:paraId="5D909B4A" w14:textId="55BE6ED6" w:rsidR="00D6001B" w:rsidRDefault="00EE5AAE">
            <w:pPr>
              <w:spacing w:before="24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 w:val="14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4"/>
                <w:szCs w:val="18"/>
              </w:rPr>
              <w:t>.1.4</w:t>
            </w:r>
          </w:p>
        </w:tc>
        <w:tc>
          <w:tcPr>
            <w:tcW w:w="1304" w:type="dxa"/>
            <w:shd w:val="clear" w:color="auto" w:fill="FFFF00"/>
            <w:vAlign w:val="center"/>
          </w:tcPr>
          <w:p w14:paraId="0FA248F1" w14:textId="77777777" w:rsidR="00D6001B" w:rsidRDefault="00D6001B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</w:p>
          <w:p w14:paraId="5FD4FDF8" w14:textId="77777777" w:rsidR="00D6001B" w:rsidRDefault="00583909">
            <w:pPr>
              <w:jc w:val="right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€</w:t>
            </w:r>
          </w:p>
          <w:p w14:paraId="09200AAF" w14:textId="21E5993C" w:rsidR="00D6001B" w:rsidRDefault="00EE5AAE">
            <w:pPr>
              <w:spacing w:before="24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 w:val="14"/>
                <w:szCs w:val="18"/>
              </w:rPr>
              <w:t>A</w:t>
            </w:r>
            <w:r w:rsidR="00583909">
              <w:rPr>
                <w:rFonts w:ascii="Arial Narrow" w:hAnsi="Arial Narrow" w:cs="Arial"/>
                <w:b/>
                <w:sz w:val="14"/>
                <w:szCs w:val="18"/>
              </w:rPr>
              <w:t>.1.5</w:t>
            </w:r>
          </w:p>
        </w:tc>
      </w:tr>
    </w:tbl>
    <w:p w14:paraId="4681591F" w14:textId="77777777" w:rsidR="00D6001B" w:rsidRDefault="00D6001B">
      <w:pPr>
        <w:rPr>
          <w:rFonts w:ascii="Arial Narrow" w:hAnsi="Arial Narrow" w:cs="Arial"/>
          <w:b/>
          <w:sz w:val="20"/>
          <w:szCs w:val="22"/>
        </w:rPr>
      </w:pPr>
    </w:p>
    <w:p w14:paraId="1749FA18" w14:textId="7F7D041A" w:rsidR="00D6001B" w:rsidRDefault="00583909" w:rsidP="00EE5AAE">
      <w:pPr>
        <w:jc w:val="both"/>
        <w:rPr>
          <w:rFonts w:ascii="Arial Narrow" w:eastAsia="Arial" w:hAnsi="Arial Narrow" w:cs="Arial"/>
          <w:b/>
          <w:color w:val="FF0000"/>
          <w:sz w:val="20"/>
          <w:szCs w:val="18"/>
        </w:rPr>
      </w:pPr>
      <w:r w:rsidRPr="00C96F36">
        <w:rPr>
          <w:rFonts w:ascii="Arial Narrow" w:eastAsia="Arial" w:hAnsi="Arial Narrow" w:cs="Arial"/>
          <w:b/>
          <w:bCs/>
          <w:color w:val="FF0000"/>
          <w:sz w:val="20"/>
          <w:szCs w:val="18"/>
        </w:rPr>
        <w:t xml:space="preserve">Die </w:t>
      </w:r>
      <w:r w:rsidR="00D80267">
        <w:rPr>
          <w:rFonts w:ascii="Arial Narrow" w:eastAsia="Arial" w:hAnsi="Arial Narrow" w:cs="Arial"/>
          <w:b/>
          <w:bCs/>
          <w:color w:val="FF0000"/>
          <w:sz w:val="20"/>
          <w:szCs w:val="18"/>
        </w:rPr>
        <w:t>Preise</w:t>
      </w:r>
      <w:r w:rsidRPr="00C96F36">
        <w:rPr>
          <w:rFonts w:ascii="Arial Narrow" w:eastAsia="Arial" w:hAnsi="Arial Narrow" w:cs="Arial"/>
          <w:color w:val="FF0000"/>
          <w:sz w:val="20"/>
          <w:szCs w:val="18"/>
        </w:rPr>
        <w:t xml:space="preserve"> </w:t>
      </w:r>
      <w:r w:rsidR="00EE5AAE" w:rsidRPr="00C96F36">
        <w:rPr>
          <w:rFonts w:ascii="Arial Narrow" w:eastAsia="Arial" w:hAnsi="Arial Narrow" w:cs="Arial"/>
          <w:b/>
          <w:color w:val="FF0000"/>
          <w:sz w:val="20"/>
          <w:szCs w:val="18"/>
        </w:rPr>
        <w:t xml:space="preserve">gelten für die gesamte Vertragslaufzeit und sind verbindlich festgelegt. Vertragsanpassungen aufgrund </w:t>
      </w:r>
      <w:r w:rsidRPr="00C96F36">
        <w:rPr>
          <w:rFonts w:ascii="Arial Narrow" w:eastAsia="Arial" w:hAnsi="Arial Narrow" w:cs="Arial"/>
          <w:b/>
          <w:color w:val="FF0000"/>
          <w:sz w:val="20"/>
          <w:szCs w:val="18"/>
        </w:rPr>
        <w:t xml:space="preserve">von </w:t>
      </w:r>
      <w:r w:rsidR="00EE5AAE" w:rsidRPr="00C96F36">
        <w:rPr>
          <w:rFonts w:ascii="Arial Narrow" w:eastAsia="Arial" w:hAnsi="Arial Narrow" w:cs="Arial"/>
          <w:b/>
          <w:color w:val="FF0000"/>
          <w:sz w:val="20"/>
          <w:szCs w:val="18"/>
        </w:rPr>
        <w:t>Tariflohnänderung</w:t>
      </w:r>
      <w:r w:rsidRPr="00C96F36">
        <w:rPr>
          <w:rFonts w:ascii="Arial Narrow" w:eastAsia="Arial" w:hAnsi="Arial Narrow" w:cs="Arial"/>
          <w:b/>
          <w:color w:val="FF0000"/>
          <w:sz w:val="20"/>
          <w:szCs w:val="18"/>
        </w:rPr>
        <w:t>en</w:t>
      </w:r>
      <w:r w:rsidR="00EE5AAE" w:rsidRPr="00C96F36">
        <w:rPr>
          <w:rFonts w:ascii="Arial Narrow" w:eastAsia="Arial" w:hAnsi="Arial Narrow" w:cs="Arial"/>
          <w:b/>
          <w:color w:val="FF0000"/>
          <w:sz w:val="20"/>
          <w:szCs w:val="18"/>
        </w:rPr>
        <w:t xml:space="preserve"> oder sonstiger Anlässe sind ausgeschlossen!</w:t>
      </w:r>
    </w:p>
    <w:p w14:paraId="5004ADD9" w14:textId="77777777" w:rsidR="00D80267" w:rsidRDefault="00D80267" w:rsidP="00EE5AAE">
      <w:pPr>
        <w:jc w:val="both"/>
        <w:rPr>
          <w:rFonts w:ascii="Arial Narrow" w:eastAsia="Arial" w:hAnsi="Arial Narrow" w:cs="Arial"/>
          <w:b/>
          <w:color w:val="FF0000"/>
          <w:sz w:val="20"/>
          <w:szCs w:val="18"/>
        </w:rPr>
      </w:pPr>
    </w:p>
    <w:p w14:paraId="1344F8C7" w14:textId="5C80BF0A" w:rsidR="00D80267" w:rsidRPr="00D80267" w:rsidRDefault="00D80267" w:rsidP="00EE5AAE">
      <w:pPr>
        <w:jc w:val="both"/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</w:pP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>Die im Flächenmaß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 xml:space="preserve"> als Anlage zum </w:t>
      </w:r>
      <w:r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>Rahmenabrufv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>ertrag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 xml:space="preserve"> aufgeführten Flächen sind einseitig bemessen, jedoch zweiseitig zu reinigen. Die Abrechnung erfolgt für die 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  <w:u w:val="single"/>
        </w:rPr>
        <w:t>einfach bemessene Glas- und Rahmenfläche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>. Bsp. 3m² Glas+ 1m² Rahmenfläche = 4m² zu reinigende Fläche einseitig. Innen und Außenreinigung = 8m². In Rechnung gestellt werden jedoch nur 4m² (einseitig). Dies ist bei der Rechnungsstellung und Abrechnung durch den AN einzuhalten</w:t>
      </w:r>
      <w:r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 xml:space="preserve"> und entsprechend bei der Kalkulation der Preise zu berücksichtigen</w:t>
      </w:r>
      <w:r w:rsidRPr="00D80267">
        <w:rPr>
          <w:rFonts w:ascii="Arial Narrow" w:eastAsia="Arial" w:hAnsi="Arial Narrow" w:cs="Arial"/>
          <w:i/>
          <w:iCs/>
          <w:color w:val="000000" w:themeColor="text1"/>
          <w:sz w:val="20"/>
          <w:szCs w:val="18"/>
        </w:rPr>
        <w:t>.</w:t>
      </w:r>
    </w:p>
    <w:p w14:paraId="2161460D" w14:textId="25A6151F" w:rsidR="00D6001B" w:rsidRDefault="00D6001B">
      <w:pPr>
        <w:rPr>
          <w:rFonts w:ascii="Arial Narrow" w:hAnsi="Arial Narrow" w:cs="Arial"/>
          <w:b/>
          <w:sz w:val="20"/>
          <w:szCs w:val="20"/>
        </w:rPr>
      </w:pPr>
    </w:p>
    <w:p w14:paraId="2BC91E51" w14:textId="437DA417" w:rsidR="00D6001B" w:rsidRDefault="00583909">
      <w:pPr>
        <w:pStyle w:val="berschrift1"/>
        <w:numPr>
          <w:ilvl w:val="0"/>
          <w:numId w:val="1"/>
        </w:numPr>
        <w:ind w:left="426" w:right="-3" w:hanging="426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Verbindliche Angaben zur Skontogewährung für unter A genannte Leistungen</w:t>
      </w:r>
    </w:p>
    <w:p w14:paraId="5D9CC8BD" w14:textId="77777777" w:rsidR="00D6001B" w:rsidRDefault="00D6001B">
      <w:pPr>
        <w:rPr>
          <w:rFonts w:ascii="Arial Narrow" w:hAnsi="Arial Narrow" w:cs="Arial"/>
          <w:sz w:val="20"/>
          <w:szCs w:val="20"/>
        </w:rPr>
      </w:pPr>
    </w:p>
    <w:p w14:paraId="62CDE728" w14:textId="77777777" w:rsidR="00D6001B" w:rsidRDefault="00583909">
      <w:pPr>
        <w:spacing w:line="48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 Narrow" w:hAnsi="Arial Narrow" w:cs="Arial"/>
          <w:sz w:val="20"/>
          <w:szCs w:val="20"/>
          <w:highlight w:val="yellow"/>
        </w:rPr>
        <w:instrText xml:space="preserve"> FORMCHECKBOX </w:instrText>
      </w:r>
      <w:r w:rsidR="00D80267">
        <w:rPr>
          <w:rFonts w:ascii="Arial Narrow" w:hAnsi="Arial Narrow" w:cs="Arial"/>
          <w:sz w:val="20"/>
          <w:szCs w:val="20"/>
          <w:highlight w:val="yellow"/>
        </w:rPr>
      </w:r>
      <w:r w:rsidR="00D80267">
        <w:rPr>
          <w:rFonts w:ascii="Arial Narrow" w:hAnsi="Arial Narrow" w:cs="Arial"/>
          <w:sz w:val="20"/>
          <w:szCs w:val="20"/>
          <w:highlight w:val="yellow"/>
        </w:rPr>
        <w:fldChar w:fldCharType="separate"/>
      </w:r>
      <w:r>
        <w:rPr>
          <w:rFonts w:ascii="Arial Narrow" w:hAnsi="Arial Narrow" w:cs="Arial"/>
          <w:sz w:val="20"/>
          <w:szCs w:val="20"/>
          <w:highlight w:val="yellow"/>
        </w:rPr>
        <w:fldChar w:fldCharType="end"/>
      </w:r>
      <w:bookmarkEnd w:id="0"/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ab/>
        <w:t xml:space="preserve">Es wird kein Skonto gewährt. </w:t>
      </w:r>
    </w:p>
    <w:p w14:paraId="1029C3F9" w14:textId="77777777" w:rsidR="00D6001B" w:rsidRDefault="00583909">
      <w:pPr>
        <w:spacing w:line="480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20"/>
          <w:highlight w:val="yellow"/>
        </w:rPr>
        <w:instrText xml:space="preserve"> FORMCHECKBOX </w:instrText>
      </w:r>
      <w:r w:rsidR="00D80267">
        <w:rPr>
          <w:rFonts w:ascii="Arial Narrow" w:hAnsi="Arial Narrow" w:cs="Arial"/>
          <w:sz w:val="20"/>
          <w:szCs w:val="20"/>
          <w:highlight w:val="yellow"/>
        </w:rPr>
      </w:r>
      <w:r w:rsidR="00D80267">
        <w:rPr>
          <w:rFonts w:ascii="Arial Narrow" w:hAnsi="Arial Narrow" w:cs="Arial"/>
          <w:sz w:val="20"/>
          <w:szCs w:val="20"/>
          <w:highlight w:val="yellow"/>
        </w:rPr>
        <w:fldChar w:fldCharType="separate"/>
      </w:r>
      <w:r>
        <w:rPr>
          <w:rFonts w:ascii="Arial Narrow" w:hAnsi="Arial Narrow" w:cs="Arial"/>
          <w:sz w:val="20"/>
          <w:szCs w:val="20"/>
          <w:highlight w:val="yellow"/>
        </w:rPr>
        <w:fldChar w:fldCharType="end"/>
      </w:r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ab/>
        <w:t xml:space="preserve">Es werden </w:t>
      </w:r>
      <w:r>
        <w:rPr>
          <w:rFonts w:ascii="Arial Narrow" w:hAnsi="Arial Narrow" w:cs="Arial"/>
          <w:sz w:val="20"/>
          <w:szCs w:val="20"/>
          <w:highlight w:val="yellow"/>
        </w:rPr>
        <w:t>______</w:t>
      </w:r>
      <w:r>
        <w:rPr>
          <w:rFonts w:ascii="Arial Narrow" w:hAnsi="Arial Narrow" w:cs="Arial"/>
          <w:sz w:val="20"/>
          <w:szCs w:val="20"/>
        </w:rPr>
        <w:t xml:space="preserve"> % Skonto mit einer Frist von </w:t>
      </w:r>
      <w:r>
        <w:rPr>
          <w:rFonts w:ascii="Arial Narrow" w:hAnsi="Arial Narrow" w:cs="Arial"/>
          <w:sz w:val="20"/>
          <w:szCs w:val="20"/>
          <w:highlight w:val="yellow"/>
        </w:rPr>
        <w:t>______</w:t>
      </w:r>
      <w:r>
        <w:rPr>
          <w:rFonts w:ascii="Arial Narrow" w:hAnsi="Arial Narrow" w:cs="Arial"/>
          <w:sz w:val="20"/>
          <w:szCs w:val="20"/>
        </w:rPr>
        <w:t xml:space="preserve"> Tagen gewährt </w:t>
      </w:r>
      <w:r>
        <w:rPr>
          <w:rFonts w:ascii="Arial Narrow" w:hAnsi="Arial Narrow" w:cs="Arial"/>
          <w:i/>
          <w:sz w:val="20"/>
          <w:szCs w:val="20"/>
        </w:rPr>
        <w:t>(mindestens 10 Tage)</w:t>
      </w:r>
    </w:p>
    <w:p w14:paraId="2D4FE427" w14:textId="77777777" w:rsidR="00D6001B" w:rsidRDefault="00D6001B">
      <w:pPr>
        <w:spacing w:line="360" w:lineRule="auto"/>
        <w:rPr>
          <w:rFonts w:ascii="Arial Narrow" w:hAnsi="Arial Narrow" w:cs="Arial"/>
          <w:i/>
          <w:sz w:val="20"/>
          <w:szCs w:val="20"/>
        </w:rPr>
      </w:pPr>
    </w:p>
    <w:p w14:paraId="6CF06496" w14:textId="77777777" w:rsidR="00D6001B" w:rsidRDefault="00583909">
      <w:pPr>
        <w:pStyle w:val="berschrift1"/>
        <w:numPr>
          <w:ilvl w:val="0"/>
          <w:numId w:val="1"/>
        </w:numPr>
        <w:ind w:left="426" w:right="-3" w:hanging="426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Verbindliche Angaben zum Steuersatz</w:t>
      </w:r>
    </w:p>
    <w:p w14:paraId="5D4FC614" w14:textId="77777777" w:rsidR="00D6001B" w:rsidRDefault="00D6001B">
      <w:pPr>
        <w:spacing w:line="360" w:lineRule="auto"/>
        <w:rPr>
          <w:rFonts w:ascii="Arial Narrow" w:hAnsi="Arial Narrow" w:cs="Arial"/>
          <w:i/>
          <w:sz w:val="20"/>
          <w:szCs w:val="20"/>
        </w:rPr>
      </w:pPr>
    </w:p>
    <w:p w14:paraId="586EC335" w14:textId="77777777" w:rsidR="00D6001B" w:rsidRDefault="00583909">
      <w:pPr>
        <w:spacing w:line="48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20"/>
          <w:highlight w:val="yellow"/>
        </w:rPr>
        <w:instrText xml:space="preserve"> FORMCHECKBOX </w:instrText>
      </w:r>
      <w:r w:rsidR="00D80267">
        <w:rPr>
          <w:rFonts w:ascii="Arial Narrow" w:hAnsi="Arial Narrow" w:cs="Arial"/>
          <w:sz w:val="20"/>
          <w:szCs w:val="20"/>
          <w:highlight w:val="yellow"/>
        </w:rPr>
      </w:r>
      <w:r w:rsidR="00D80267">
        <w:rPr>
          <w:rFonts w:ascii="Arial Narrow" w:hAnsi="Arial Narrow" w:cs="Arial"/>
          <w:sz w:val="20"/>
          <w:szCs w:val="20"/>
          <w:highlight w:val="yellow"/>
        </w:rPr>
        <w:fldChar w:fldCharType="separate"/>
      </w:r>
      <w:r>
        <w:rPr>
          <w:rFonts w:ascii="Arial Narrow" w:hAnsi="Arial Narrow" w:cs="Arial"/>
          <w:sz w:val="20"/>
          <w:szCs w:val="20"/>
          <w:highlight w:val="yellow"/>
        </w:rPr>
        <w:fldChar w:fldCharType="end"/>
      </w:r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ab/>
        <w:t>Es gelten 19% Mehrwertsteuer</w:t>
      </w:r>
    </w:p>
    <w:p w14:paraId="2C43AF35" w14:textId="77777777" w:rsidR="00D6001B" w:rsidRDefault="00583909">
      <w:pPr>
        <w:spacing w:line="48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20"/>
          <w:highlight w:val="yellow"/>
        </w:rPr>
        <w:instrText xml:space="preserve"> FORMCHECKBOX </w:instrText>
      </w:r>
      <w:r w:rsidR="00D80267">
        <w:rPr>
          <w:rFonts w:ascii="Arial Narrow" w:hAnsi="Arial Narrow" w:cs="Arial"/>
          <w:sz w:val="20"/>
          <w:szCs w:val="20"/>
          <w:highlight w:val="yellow"/>
        </w:rPr>
      </w:r>
      <w:r w:rsidR="00D80267">
        <w:rPr>
          <w:rFonts w:ascii="Arial Narrow" w:hAnsi="Arial Narrow" w:cs="Arial"/>
          <w:sz w:val="20"/>
          <w:szCs w:val="20"/>
          <w:highlight w:val="yellow"/>
        </w:rPr>
        <w:fldChar w:fldCharType="separate"/>
      </w:r>
      <w:r>
        <w:rPr>
          <w:rFonts w:ascii="Arial Narrow" w:hAnsi="Arial Narrow" w:cs="Arial"/>
          <w:sz w:val="20"/>
          <w:szCs w:val="20"/>
          <w:highlight w:val="yellow"/>
        </w:rPr>
        <w:fldChar w:fldCharType="end"/>
      </w:r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ab/>
        <w:t>Es gelten</w:t>
      </w:r>
      <w:r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  <w:highlight w:val="yellow"/>
        </w:rPr>
        <w:t>______</w:t>
      </w:r>
      <w:r>
        <w:rPr>
          <w:rFonts w:ascii="Arial Narrow" w:hAnsi="Arial Narrow" w:cs="Arial"/>
          <w:sz w:val="20"/>
          <w:szCs w:val="20"/>
        </w:rPr>
        <w:t xml:space="preserve"> % Mehrwertsteuer  </w:t>
      </w:r>
    </w:p>
    <w:p w14:paraId="3BA54DC2" w14:textId="77777777" w:rsidR="00D6001B" w:rsidRDefault="00583909">
      <w:pPr>
        <w:spacing w:line="48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Begründung:</w:t>
      </w:r>
    </w:p>
    <w:p w14:paraId="4FA4EC95" w14:textId="77777777" w:rsidR="00D6001B" w:rsidRDefault="005839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spacing w:line="480" w:lineRule="auto"/>
        <w:ind w:left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0514F98F" w14:textId="77777777" w:rsidR="00D6001B" w:rsidRDefault="00D600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spacing w:line="480" w:lineRule="auto"/>
        <w:ind w:left="709"/>
        <w:rPr>
          <w:rFonts w:ascii="Arial Narrow" w:hAnsi="Arial Narrow" w:cs="Arial"/>
          <w:sz w:val="20"/>
          <w:szCs w:val="20"/>
        </w:rPr>
      </w:pPr>
    </w:p>
    <w:p w14:paraId="10B685DE" w14:textId="77777777" w:rsidR="00D6001B" w:rsidRDefault="00D600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spacing w:line="480" w:lineRule="auto"/>
        <w:ind w:left="709"/>
        <w:rPr>
          <w:rFonts w:ascii="Arial Narrow" w:hAnsi="Arial Narrow" w:cs="Arial"/>
          <w:sz w:val="18"/>
          <w:szCs w:val="18"/>
        </w:rPr>
      </w:pPr>
    </w:p>
    <w:p w14:paraId="453A61DA" w14:textId="77777777" w:rsidR="00D6001B" w:rsidRDefault="00D6001B">
      <w:pPr>
        <w:spacing w:line="360" w:lineRule="auto"/>
        <w:rPr>
          <w:rFonts w:ascii="Arial Narrow" w:hAnsi="Arial Narrow" w:cs="Arial"/>
          <w:sz w:val="18"/>
          <w:szCs w:val="18"/>
        </w:rPr>
      </w:pPr>
    </w:p>
    <w:p w14:paraId="6BC8B79E" w14:textId="77777777" w:rsidR="00D6001B" w:rsidRDefault="00D6001B">
      <w:pPr>
        <w:spacing w:line="360" w:lineRule="auto"/>
        <w:rPr>
          <w:rFonts w:ascii="Arial Narrow" w:hAnsi="Arial Narrow" w:cs="Arial"/>
          <w:i/>
          <w:sz w:val="18"/>
          <w:szCs w:val="18"/>
        </w:rPr>
      </w:pPr>
    </w:p>
    <w:sectPr w:rsidR="00D6001B">
      <w:footerReference w:type="default" r:id="rId9"/>
      <w:pgSz w:w="11906" w:h="16838"/>
      <w:pgMar w:top="567" w:right="991" w:bottom="142" w:left="1417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3E49" w14:textId="77777777" w:rsidR="00D6001B" w:rsidRDefault="00583909">
      <w:r>
        <w:separator/>
      </w:r>
    </w:p>
  </w:endnote>
  <w:endnote w:type="continuationSeparator" w:id="0">
    <w:p w14:paraId="078FB792" w14:textId="77777777" w:rsidR="00D6001B" w:rsidRDefault="0058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6144885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43FC04" w14:textId="77777777" w:rsidR="00D6001B" w:rsidRDefault="00583909">
        <w:pPr>
          <w:tabs>
            <w:tab w:val="center" w:pos="4550"/>
            <w:tab w:val="left" w:pos="5818"/>
          </w:tabs>
          <w:ind w:right="28"/>
          <w:rPr>
            <w:rFonts w:ascii="Arial Narrow" w:hAnsi="Arial Narrow" w:cs="Arial"/>
            <w:color w:val="222A35" w:themeColor="text2" w:themeShade="80"/>
            <w:sz w:val="16"/>
          </w:rPr>
        </w:pPr>
        <w:r>
          <w:rPr>
            <w:rFonts w:ascii="Arial Narrow" w:hAnsi="Arial Narrow" w:cs="Arial"/>
            <w:sz w:val="16"/>
          </w:rPr>
          <w:t xml:space="preserve">Fassung: 16.06.2023      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Arial Narrow" w:hAnsi="Arial Narrow" w:cs="Arial"/>
            <w:color w:val="8496B0" w:themeColor="text2" w:themeTint="99"/>
            <w:spacing w:val="60"/>
            <w:sz w:val="16"/>
          </w:rPr>
          <w:t>Seite</w:t>
        </w:r>
        <w:r>
          <w:rPr>
            <w:rFonts w:ascii="Arial Narrow" w:hAnsi="Arial Narrow" w:cs="Arial"/>
            <w:color w:val="8496B0" w:themeColor="text2" w:themeTint="99"/>
            <w:sz w:val="16"/>
          </w:rPr>
          <w:t xml:space="preserve"> </w: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begin"/>
        </w:r>
        <w:r>
          <w:rPr>
            <w:rFonts w:ascii="Arial Narrow" w:hAnsi="Arial Narrow" w:cs="Arial"/>
            <w:color w:val="323E4F" w:themeColor="text2" w:themeShade="BF"/>
            <w:sz w:val="16"/>
          </w:rPr>
          <w:instrText>PAGE   \* MERGEFORMAT</w:instrTex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separate"/>
        </w:r>
        <w:r>
          <w:rPr>
            <w:rFonts w:ascii="Arial Narrow" w:hAnsi="Arial Narrow" w:cs="Arial"/>
            <w:noProof/>
            <w:color w:val="323E4F" w:themeColor="text2" w:themeShade="BF"/>
            <w:sz w:val="16"/>
          </w:rPr>
          <w:t>1</w: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end"/>
        </w:r>
        <w:r>
          <w:rPr>
            <w:rFonts w:ascii="Arial Narrow" w:hAnsi="Arial Narrow" w:cs="Arial"/>
            <w:color w:val="323E4F" w:themeColor="text2" w:themeShade="BF"/>
            <w:sz w:val="16"/>
          </w:rPr>
          <w:t xml:space="preserve"> | </w: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begin"/>
        </w:r>
        <w:r>
          <w:rPr>
            <w:rFonts w:ascii="Arial Narrow" w:hAnsi="Arial Narrow" w:cs="Arial"/>
            <w:color w:val="323E4F" w:themeColor="text2" w:themeShade="BF"/>
            <w:sz w:val="16"/>
          </w:rPr>
          <w:instrText>NUMPAGES  \* Arabic  \* MERGEFORMAT</w:instrTex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separate"/>
        </w:r>
        <w:r>
          <w:rPr>
            <w:rFonts w:ascii="Arial Narrow" w:hAnsi="Arial Narrow" w:cs="Arial"/>
            <w:noProof/>
            <w:color w:val="323E4F" w:themeColor="text2" w:themeShade="BF"/>
            <w:sz w:val="16"/>
          </w:rPr>
          <w:t>2</w:t>
        </w:r>
        <w:r>
          <w:rPr>
            <w:rFonts w:ascii="Arial Narrow" w:hAnsi="Arial Narrow" w:cs="Arial"/>
            <w:color w:val="323E4F" w:themeColor="text2" w:themeShade="BF"/>
            <w:sz w:val="16"/>
          </w:rPr>
          <w:fldChar w:fldCharType="end"/>
        </w:r>
      </w:p>
    </w:sdtContent>
  </w:sdt>
  <w:p w14:paraId="0D27F687" w14:textId="77777777" w:rsidR="00D6001B" w:rsidRDefault="00D60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D0A5" w14:textId="77777777" w:rsidR="00D6001B" w:rsidRDefault="00583909">
      <w:r>
        <w:separator/>
      </w:r>
    </w:p>
  </w:footnote>
  <w:footnote w:type="continuationSeparator" w:id="0">
    <w:p w14:paraId="7D1ECD05" w14:textId="77777777" w:rsidR="00D6001B" w:rsidRDefault="0058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22216"/>
    <w:multiLevelType w:val="hybridMultilevel"/>
    <w:tmpl w:val="DE54FE8E"/>
    <w:lvl w:ilvl="0" w:tplc="382437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72388"/>
    <w:multiLevelType w:val="hybridMultilevel"/>
    <w:tmpl w:val="35E01DCC"/>
    <w:lvl w:ilvl="0" w:tplc="3A369B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6065">
    <w:abstractNumId w:val="0"/>
  </w:num>
  <w:num w:numId="2" w16cid:durableId="52718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1B"/>
    <w:rsid w:val="00070CD6"/>
    <w:rsid w:val="00192FDC"/>
    <w:rsid w:val="002A63F2"/>
    <w:rsid w:val="00583909"/>
    <w:rsid w:val="005B5018"/>
    <w:rsid w:val="008E7E18"/>
    <w:rsid w:val="009E0D7E"/>
    <w:rsid w:val="00A040CA"/>
    <w:rsid w:val="00BD57BA"/>
    <w:rsid w:val="00C96F36"/>
    <w:rsid w:val="00D6001B"/>
    <w:rsid w:val="00D80267"/>
    <w:rsid w:val="00E16CE3"/>
    <w:rsid w:val="00E5213F"/>
    <w:rsid w:val="00EE5AAE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1079C2"/>
  <w15:chartTrackingRefBased/>
  <w15:docId w15:val="{25ACD358-121C-491B-BB3C-8B4100C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hd w:val="clear" w:color="auto" w:fill="E7E6E6"/>
      <w:spacing w:line="259" w:lineRule="auto"/>
      <w:ind w:left="10" w:right="316" w:hanging="10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b/>
      <w:color w:val="000000"/>
      <w:sz w:val="22"/>
      <w:szCs w:val="22"/>
      <w:shd w:val="clear" w:color="auto" w:fill="E7E6E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84B1-67D3-455E-98E7-B68F202B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zu Nr</vt:lpstr>
    </vt:vector>
  </TitlesOfParts>
  <Company>Bundesamt fÃ¼r Strahlenschutz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zu Nr</dc:title>
  <dc:subject/>
  <dc:creator>haj-sz</dc:creator>
  <cp:keywords/>
  <dc:description/>
  <cp:lastModifiedBy>Maik Lübbers</cp:lastModifiedBy>
  <cp:revision>25</cp:revision>
  <cp:lastPrinted>2020-04-15T06:07:00Z</cp:lastPrinted>
  <dcterms:created xsi:type="dcterms:W3CDTF">2020-03-04T07:42:00Z</dcterms:created>
  <dcterms:modified xsi:type="dcterms:W3CDTF">2025-12-17T15:22:00Z</dcterms:modified>
</cp:coreProperties>
</file>