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1409" w14:textId="77777777" w:rsidR="009576CC" w:rsidRPr="00D313CA" w:rsidRDefault="009576CC" w:rsidP="009576CC">
      <w:pPr>
        <w:ind w:left="2124" w:hanging="2124"/>
        <w:jc w:val="center"/>
        <w:rPr>
          <w:rFonts w:ascii="Arial Narrow" w:hAnsi="Arial Narrow" w:cs="Arial"/>
          <w:b/>
        </w:rPr>
      </w:pPr>
      <w:r w:rsidRPr="00D313CA">
        <w:rPr>
          <w:rFonts w:ascii="Arial Narrow" w:hAnsi="Arial Narrow" w:cs="Arial"/>
          <w:b/>
        </w:rPr>
        <w:t>Weitere Besondere Vertragsbedingungen (WBVB)</w:t>
      </w:r>
    </w:p>
    <w:p w14:paraId="2CED4C8D" w14:textId="77777777" w:rsidR="009576CC" w:rsidRPr="00D313CA" w:rsidRDefault="009576CC" w:rsidP="009576CC">
      <w:pPr>
        <w:jc w:val="center"/>
        <w:rPr>
          <w:rFonts w:ascii="Arial Narrow" w:hAnsi="Arial Narrow" w:cs="Arial"/>
          <w:b/>
        </w:rPr>
      </w:pPr>
      <w:r w:rsidRPr="00D313CA">
        <w:rPr>
          <w:rFonts w:ascii="Arial Narrow" w:hAnsi="Arial Narrow" w:cs="Arial"/>
          <w:b/>
        </w:rPr>
        <w:t xml:space="preserve">für Bauleistungen der Landesentwicklungsgesellschaft Thüringen mbH </w:t>
      </w:r>
    </w:p>
    <w:p w14:paraId="269E884D" w14:textId="77777777" w:rsidR="009576CC" w:rsidRPr="00D313CA" w:rsidRDefault="009576CC" w:rsidP="009576CC">
      <w:pPr>
        <w:jc w:val="center"/>
        <w:rPr>
          <w:rFonts w:ascii="Arial Narrow" w:hAnsi="Arial Narrow" w:cs="Arial"/>
          <w:b/>
        </w:rPr>
      </w:pPr>
      <w:r w:rsidRPr="00D313CA">
        <w:rPr>
          <w:rFonts w:ascii="Arial Narrow" w:hAnsi="Arial Narrow" w:cs="Arial"/>
          <w:b/>
        </w:rPr>
        <w:t xml:space="preserve">(LEG Thüringen) </w:t>
      </w:r>
    </w:p>
    <w:p w14:paraId="2ADFCBF7" w14:textId="77777777" w:rsidR="009576CC" w:rsidRPr="00D313CA" w:rsidRDefault="009576CC" w:rsidP="009576CC">
      <w:pPr>
        <w:jc w:val="center"/>
        <w:rPr>
          <w:rFonts w:ascii="Arial Narrow" w:hAnsi="Arial Narrow" w:cs="Arial"/>
        </w:rPr>
      </w:pPr>
      <w:r w:rsidRPr="00D313CA">
        <w:rPr>
          <w:rFonts w:ascii="Arial Narrow" w:hAnsi="Arial Narrow" w:cs="Arial"/>
        </w:rPr>
        <w:t>- im Folgenden „LEG“ genannt -</w:t>
      </w:r>
    </w:p>
    <w:p w14:paraId="46CF5711" w14:textId="77777777" w:rsidR="009576CC" w:rsidRPr="00D426C3" w:rsidRDefault="009576CC" w:rsidP="00230610">
      <w:pPr>
        <w:spacing w:before="360" w:after="360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Ergänzung zu</w:t>
      </w:r>
      <w:r w:rsidR="00553921" w:rsidRPr="00D426C3">
        <w:rPr>
          <w:rFonts w:ascii="Arial Narrow" w:hAnsi="Arial Narrow" w:cs="Arial"/>
          <w:sz w:val="22"/>
          <w:szCs w:val="22"/>
        </w:rPr>
        <w:t xml:space="preserve">m </w:t>
      </w:r>
      <w:r w:rsidRPr="00D426C3">
        <w:rPr>
          <w:rFonts w:ascii="Arial Narrow" w:hAnsi="Arial Narrow" w:cs="Arial"/>
          <w:sz w:val="22"/>
          <w:szCs w:val="22"/>
        </w:rPr>
        <w:t>Formbl</w:t>
      </w:r>
      <w:r w:rsidR="00553921" w:rsidRPr="00D426C3">
        <w:rPr>
          <w:rFonts w:ascii="Arial Narrow" w:hAnsi="Arial Narrow" w:cs="Arial"/>
          <w:sz w:val="22"/>
          <w:szCs w:val="22"/>
        </w:rPr>
        <w:t>att</w:t>
      </w:r>
      <w:r w:rsidRPr="00D426C3">
        <w:rPr>
          <w:rFonts w:ascii="Arial Narrow" w:hAnsi="Arial Narrow" w:cs="Arial"/>
          <w:sz w:val="22"/>
          <w:szCs w:val="22"/>
        </w:rPr>
        <w:t xml:space="preserve"> 214 VHB Bund: </w:t>
      </w:r>
    </w:p>
    <w:p w14:paraId="4A806FDE" w14:textId="7191B2E9" w:rsidR="009576CC" w:rsidRPr="00D426C3" w:rsidRDefault="009576CC" w:rsidP="00DD6FA9">
      <w:pPr>
        <w:spacing w:after="240"/>
        <w:jc w:val="center"/>
        <w:rPr>
          <w:rFonts w:ascii="Arial Narrow" w:hAnsi="Arial Narrow" w:cs="Arial"/>
          <w:b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I.</w:t>
      </w:r>
    </w:p>
    <w:p w14:paraId="74CB3DD4" w14:textId="25E87ED0" w:rsidR="009576CC" w:rsidRPr="00D426C3" w:rsidRDefault="009576CC" w:rsidP="00DD6FA9">
      <w:pPr>
        <w:spacing w:before="240" w:after="120"/>
        <w:ind w:left="851" w:hanging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10.1</w:t>
      </w:r>
      <w:r w:rsidRPr="00D426C3">
        <w:rPr>
          <w:rFonts w:ascii="Arial Narrow" w:hAnsi="Arial Narrow" w:cs="Arial"/>
          <w:sz w:val="22"/>
          <w:szCs w:val="22"/>
        </w:rPr>
        <w:tab/>
        <w:t xml:space="preserve">Die </w:t>
      </w:r>
      <w:r w:rsidRPr="00D426C3">
        <w:rPr>
          <w:rFonts w:ascii="Arial Narrow" w:hAnsi="Arial Narrow" w:cs="Arial"/>
          <w:b/>
          <w:sz w:val="22"/>
          <w:szCs w:val="22"/>
        </w:rPr>
        <w:t>Abtretung</w:t>
      </w:r>
      <w:r w:rsidRPr="00D426C3">
        <w:rPr>
          <w:rFonts w:ascii="Arial Narrow" w:hAnsi="Arial Narrow" w:cs="Arial"/>
          <w:sz w:val="22"/>
          <w:szCs w:val="22"/>
        </w:rPr>
        <w:t xml:space="preserve"> von Forderungen des Auftragnehmers aus dem Auftrag an Dritte ist ausgeschlossen (§</w:t>
      </w:r>
      <w:r w:rsidR="007A119A">
        <w:rPr>
          <w:rFonts w:ascii="Arial Narrow" w:hAnsi="Arial Narrow" w:cs="Arial"/>
          <w:sz w:val="22"/>
          <w:szCs w:val="22"/>
        </w:rPr>
        <w:t> </w:t>
      </w:r>
      <w:r w:rsidRPr="00D426C3">
        <w:rPr>
          <w:rFonts w:ascii="Arial Narrow" w:hAnsi="Arial Narrow" w:cs="Arial"/>
          <w:sz w:val="22"/>
          <w:szCs w:val="22"/>
        </w:rPr>
        <w:t>399 BGB).</w:t>
      </w:r>
    </w:p>
    <w:p w14:paraId="62CB0529" w14:textId="77777777" w:rsidR="009576CC" w:rsidRPr="00D426C3" w:rsidRDefault="009576CC" w:rsidP="000940A5">
      <w:pPr>
        <w:spacing w:before="240"/>
        <w:ind w:left="851" w:hanging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10.2</w:t>
      </w:r>
      <w:r w:rsidRPr="00D426C3">
        <w:rPr>
          <w:rFonts w:ascii="Arial Narrow" w:hAnsi="Arial Narrow" w:cs="Arial"/>
          <w:sz w:val="22"/>
          <w:szCs w:val="22"/>
        </w:rPr>
        <w:tab/>
        <w:t>Die Rechte aus § 650e BGB (</w:t>
      </w:r>
      <w:r w:rsidRPr="00D426C3">
        <w:rPr>
          <w:rFonts w:ascii="Arial Narrow" w:hAnsi="Arial Narrow" w:cs="Arial"/>
          <w:b/>
          <w:sz w:val="22"/>
          <w:szCs w:val="22"/>
        </w:rPr>
        <w:t>Bauhandwerkersicherungshypothek</w:t>
      </w:r>
      <w:r w:rsidRPr="00D426C3">
        <w:rPr>
          <w:rFonts w:ascii="Arial Narrow" w:hAnsi="Arial Narrow" w:cs="Arial"/>
          <w:sz w:val="22"/>
          <w:szCs w:val="22"/>
        </w:rPr>
        <w:t>) können erst geltend gemacht werden, wenn der Auftragnehmer dem Auftraggeber zuvor vergeblich Gelegenheit gegeben hat, innerhalb von 7 Arbeitstagen in Höhe des zu sichernden Betrages eine unbefristete, selbstschuldnerische Bankbürgschaft zu stellen.</w:t>
      </w:r>
    </w:p>
    <w:p w14:paraId="624878E3" w14:textId="23972202" w:rsidR="009576CC" w:rsidRPr="00D426C3" w:rsidRDefault="009576CC" w:rsidP="000940A5">
      <w:pPr>
        <w:spacing w:before="240"/>
        <w:ind w:left="851" w:hanging="851"/>
        <w:jc w:val="both"/>
        <w:rPr>
          <w:rFonts w:ascii="Arial Narrow" w:hAnsi="Arial Narrow" w:cs="Arial"/>
          <w:b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10.</w:t>
      </w:r>
      <w:r w:rsidR="000642D8" w:rsidRPr="00D426C3">
        <w:rPr>
          <w:rFonts w:ascii="Arial Narrow" w:hAnsi="Arial Narrow" w:cs="Arial"/>
          <w:b/>
          <w:sz w:val="22"/>
          <w:szCs w:val="22"/>
        </w:rPr>
        <w:t>3</w:t>
      </w:r>
      <w:r w:rsidRPr="00D426C3">
        <w:rPr>
          <w:rFonts w:ascii="Arial Narrow" w:hAnsi="Arial Narrow" w:cs="Arial"/>
          <w:sz w:val="22"/>
          <w:szCs w:val="22"/>
        </w:rPr>
        <w:tab/>
      </w:r>
      <w:r w:rsidRPr="00D426C3">
        <w:rPr>
          <w:rFonts w:ascii="Arial Narrow" w:hAnsi="Arial Narrow" w:cs="Arial"/>
          <w:b/>
          <w:sz w:val="22"/>
          <w:szCs w:val="22"/>
        </w:rPr>
        <w:t>Bauwesenversicherung des Auftraggebers</w:t>
      </w:r>
    </w:p>
    <w:p w14:paraId="2800CCED" w14:textId="78005EB2" w:rsidR="009576CC" w:rsidRPr="00D426C3" w:rsidRDefault="009576CC" w:rsidP="00D426C3">
      <w:pPr>
        <w:spacing w:before="120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10.</w:t>
      </w:r>
      <w:r w:rsidR="000642D8" w:rsidRPr="00D426C3">
        <w:rPr>
          <w:rFonts w:ascii="Arial Narrow" w:hAnsi="Arial Narrow" w:cs="Arial"/>
          <w:sz w:val="22"/>
          <w:szCs w:val="22"/>
        </w:rPr>
        <w:t>3</w:t>
      </w:r>
      <w:r w:rsidRPr="00D426C3">
        <w:rPr>
          <w:rFonts w:ascii="Arial Narrow" w:hAnsi="Arial Narrow" w:cs="Arial"/>
          <w:sz w:val="22"/>
          <w:szCs w:val="22"/>
        </w:rPr>
        <w:t>.1</w:t>
      </w:r>
      <w:r w:rsidRPr="00D426C3">
        <w:rPr>
          <w:rFonts w:ascii="Arial Narrow" w:hAnsi="Arial Narrow" w:cs="Arial"/>
          <w:sz w:val="22"/>
          <w:szCs w:val="22"/>
        </w:rPr>
        <w:tab/>
        <w:t>Für das Bauvorhaben ist eine Bauwesenversicherung abgeschlossen, die auch wesentliche Risiken des Auftragnehmers abdeckt. Der bei der Umlegung auf den Auftragnehmer zur Anrechnung kommende Prämiensatz beträgt 0,2 % der Abrechnungssumme. Die Kosten werden bei der Schlussrechnung grundsätzlich vom Bruttobetrag in Abzug gebracht.</w:t>
      </w:r>
    </w:p>
    <w:p w14:paraId="5A403B37" w14:textId="687DF8BB" w:rsidR="009576CC" w:rsidRPr="00D426C3" w:rsidRDefault="009576CC" w:rsidP="00D426C3">
      <w:pPr>
        <w:spacing w:before="120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10.</w:t>
      </w:r>
      <w:r w:rsidR="000642D8" w:rsidRPr="00D426C3">
        <w:rPr>
          <w:rFonts w:ascii="Arial Narrow" w:hAnsi="Arial Narrow" w:cs="Arial"/>
          <w:sz w:val="22"/>
          <w:szCs w:val="22"/>
        </w:rPr>
        <w:t>3</w:t>
      </w:r>
      <w:r w:rsidRPr="00D426C3">
        <w:rPr>
          <w:rFonts w:ascii="Arial Narrow" w:hAnsi="Arial Narrow" w:cs="Arial"/>
          <w:sz w:val="22"/>
          <w:szCs w:val="22"/>
        </w:rPr>
        <w:t>.2</w:t>
      </w:r>
      <w:r w:rsidRPr="00D426C3">
        <w:rPr>
          <w:rFonts w:ascii="Arial Narrow" w:hAnsi="Arial Narrow" w:cs="Arial"/>
          <w:sz w:val="22"/>
          <w:szCs w:val="22"/>
        </w:rPr>
        <w:tab/>
        <w:t xml:space="preserve">Der Auftragnehmer hat die Selbstbeteiligung je Schadensfall zu </w:t>
      </w:r>
      <w:proofErr w:type="gramStart"/>
      <w:r w:rsidRPr="00D426C3">
        <w:rPr>
          <w:rFonts w:ascii="Arial Narrow" w:hAnsi="Arial Narrow" w:cs="Arial"/>
          <w:sz w:val="22"/>
          <w:szCs w:val="22"/>
        </w:rPr>
        <w:t>tragen</w:t>
      </w:r>
      <w:proofErr w:type="gramEnd"/>
      <w:r w:rsidRPr="00D426C3">
        <w:rPr>
          <w:rFonts w:ascii="Arial Narrow" w:hAnsi="Arial Narrow" w:cs="Arial"/>
          <w:sz w:val="22"/>
          <w:szCs w:val="22"/>
        </w:rPr>
        <w:t xml:space="preserve"> und zwar in Höhe von €</w:t>
      </w:r>
      <w:r w:rsidR="007A119A">
        <w:rPr>
          <w:rFonts w:ascii="Arial Narrow" w:hAnsi="Arial Narrow" w:cs="Arial"/>
          <w:sz w:val="22"/>
          <w:szCs w:val="22"/>
        </w:rPr>
        <w:t> </w:t>
      </w:r>
      <w:r w:rsidRPr="00D426C3">
        <w:rPr>
          <w:rFonts w:ascii="Arial Narrow" w:hAnsi="Arial Narrow" w:cs="Arial"/>
          <w:sz w:val="22"/>
          <w:szCs w:val="22"/>
        </w:rPr>
        <w:t xml:space="preserve">500,00 bei Neubauleistungen, von 20 %, mindestens € 500,00, bei Mitversicherung von Altbauten gegen Einsturz sowie 10 %, mindestens € 500,00, bei Mitversicherung von Altbauten gegen Sachschäden infolge eines Schadens an der Neubauleistung sowie </w:t>
      </w:r>
      <w:proofErr w:type="gramStart"/>
      <w:r w:rsidRPr="00D426C3">
        <w:rPr>
          <w:rFonts w:ascii="Arial Narrow" w:hAnsi="Arial Narrow" w:cs="Arial"/>
          <w:sz w:val="22"/>
          <w:szCs w:val="22"/>
        </w:rPr>
        <w:t>infolge Leitungswasser</w:t>
      </w:r>
      <w:proofErr w:type="gramEnd"/>
      <w:r w:rsidRPr="00D426C3">
        <w:rPr>
          <w:rFonts w:ascii="Arial Narrow" w:hAnsi="Arial Narrow" w:cs="Arial"/>
          <w:sz w:val="22"/>
          <w:szCs w:val="22"/>
        </w:rPr>
        <w:t>, Sturm und Hagel.</w:t>
      </w:r>
    </w:p>
    <w:p w14:paraId="6261FF42" w14:textId="7A00954A" w:rsidR="009576CC" w:rsidRPr="00D426C3" w:rsidRDefault="009576CC" w:rsidP="00D426C3">
      <w:pPr>
        <w:spacing w:before="120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10.</w:t>
      </w:r>
      <w:r w:rsidR="000642D8" w:rsidRPr="00D426C3">
        <w:rPr>
          <w:rFonts w:ascii="Arial Narrow" w:hAnsi="Arial Narrow" w:cs="Arial"/>
          <w:sz w:val="22"/>
          <w:szCs w:val="22"/>
        </w:rPr>
        <w:t>3</w:t>
      </w:r>
      <w:r w:rsidRPr="00D426C3">
        <w:rPr>
          <w:rFonts w:ascii="Arial Narrow" w:hAnsi="Arial Narrow" w:cs="Arial"/>
          <w:sz w:val="22"/>
          <w:szCs w:val="22"/>
        </w:rPr>
        <w:t>.3</w:t>
      </w:r>
      <w:r w:rsidRPr="00D426C3">
        <w:rPr>
          <w:rFonts w:ascii="Arial Narrow" w:hAnsi="Arial Narrow" w:cs="Arial"/>
          <w:sz w:val="22"/>
          <w:szCs w:val="22"/>
        </w:rPr>
        <w:tab/>
        <w:t xml:space="preserve">Der Auftragnehmer wird darauf hingewiesen, dass die Entschädigungsgrenze bei Mitversicherung von Altbauten gegen Einsturz € 100.000,00 auf erstes Risiko und bei Mitversicherung von Altbauten gegen Sachschäden infolge eines Schadens an der Neubauleistung sowie </w:t>
      </w:r>
      <w:proofErr w:type="gramStart"/>
      <w:r w:rsidRPr="00D426C3">
        <w:rPr>
          <w:rFonts w:ascii="Arial Narrow" w:hAnsi="Arial Narrow" w:cs="Arial"/>
          <w:sz w:val="22"/>
          <w:szCs w:val="22"/>
        </w:rPr>
        <w:t>infolge Leitungswasser</w:t>
      </w:r>
      <w:proofErr w:type="gramEnd"/>
      <w:r w:rsidRPr="00D426C3">
        <w:rPr>
          <w:rFonts w:ascii="Arial Narrow" w:hAnsi="Arial Narrow" w:cs="Arial"/>
          <w:sz w:val="22"/>
          <w:szCs w:val="22"/>
        </w:rPr>
        <w:t>, Sturm und Hagel nach Anmeldung € 200.000,00 auf erstes Risiko beträgt.</w:t>
      </w:r>
    </w:p>
    <w:p w14:paraId="2E68A44D" w14:textId="036C2A87" w:rsidR="009576CC" w:rsidRPr="00D426C3" w:rsidRDefault="009576CC" w:rsidP="00D426C3">
      <w:pPr>
        <w:spacing w:before="120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10.</w:t>
      </w:r>
      <w:r w:rsidR="000642D8" w:rsidRPr="00D426C3">
        <w:rPr>
          <w:rFonts w:ascii="Arial Narrow" w:hAnsi="Arial Narrow" w:cs="Arial"/>
          <w:sz w:val="22"/>
          <w:szCs w:val="22"/>
        </w:rPr>
        <w:t>3</w:t>
      </w:r>
      <w:r w:rsidRPr="00D426C3">
        <w:rPr>
          <w:rFonts w:ascii="Arial Narrow" w:hAnsi="Arial Narrow" w:cs="Arial"/>
          <w:sz w:val="22"/>
          <w:szCs w:val="22"/>
        </w:rPr>
        <w:t>.4</w:t>
      </w:r>
      <w:r w:rsidRPr="00D426C3">
        <w:rPr>
          <w:rFonts w:ascii="Arial Narrow" w:hAnsi="Arial Narrow" w:cs="Arial"/>
          <w:sz w:val="22"/>
          <w:szCs w:val="22"/>
        </w:rPr>
        <w:tab/>
        <w:t xml:space="preserve">Der Auftragnehmer hat die formalen Voraussetzungen nach dem Versicherungsvertrag, insbesondere ggf. die polizeiliche Anzeige bei Eintritt des Versicherungsfalles vorzunehmen. </w:t>
      </w:r>
    </w:p>
    <w:p w14:paraId="1EEB38C1" w14:textId="67A82D38" w:rsidR="009576CC" w:rsidRPr="00D426C3" w:rsidRDefault="009576CC" w:rsidP="000940A5">
      <w:pPr>
        <w:spacing w:before="240"/>
        <w:ind w:left="851" w:hanging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10.</w:t>
      </w:r>
      <w:r w:rsidR="000642D8" w:rsidRPr="00D426C3">
        <w:rPr>
          <w:rFonts w:ascii="Arial Narrow" w:hAnsi="Arial Narrow" w:cs="Arial"/>
          <w:b/>
          <w:sz w:val="22"/>
          <w:szCs w:val="22"/>
        </w:rPr>
        <w:t>4</w:t>
      </w:r>
      <w:r w:rsidRPr="00D426C3">
        <w:rPr>
          <w:rFonts w:ascii="Arial Narrow" w:hAnsi="Arial Narrow" w:cs="Arial"/>
          <w:sz w:val="22"/>
          <w:szCs w:val="22"/>
        </w:rPr>
        <w:tab/>
      </w:r>
      <w:r w:rsidRPr="00D426C3">
        <w:rPr>
          <w:rFonts w:ascii="Arial Narrow" w:hAnsi="Arial Narrow" w:cs="Arial"/>
          <w:b/>
          <w:sz w:val="22"/>
          <w:szCs w:val="22"/>
        </w:rPr>
        <w:t>Veröffentlichungen</w:t>
      </w:r>
      <w:r w:rsidRPr="00D426C3">
        <w:rPr>
          <w:rFonts w:ascii="Arial Narrow" w:hAnsi="Arial Narrow" w:cs="Arial"/>
          <w:sz w:val="22"/>
          <w:szCs w:val="22"/>
        </w:rPr>
        <w:t xml:space="preserve"> über die Bauleistungen sind nur nach vorheriger schriftlicher Zustimmung des Auftraggebers zulässig. </w:t>
      </w:r>
    </w:p>
    <w:p w14:paraId="2A14B559" w14:textId="39DBB5AE" w:rsidR="009576CC" w:rsidRPr="00D426C3" w:rsidRDefault="009576CC" w:rsidP="000940A5">
      <w:pPr>
        <w:spacing w:before="240"/>
        <w:ind w:left="851" w:hanging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10.</w:t>
      </w:r>
      <w:r w:rsidR="000642D8" w:rsidRPr="00D426C3">
        <w:rPr>
          <w:rFonts w:ascii="Arial Narrow" w:hAnsi="Arial Narrow" w:cs="Arial"/>
          <w:b/>
          <w:sz w:val="22"/>
          <w:szCs w:val="22"/>
        </w:rPr>
        <w:t>5</w:t>
      </w:r>
      <w:r w:rsidRPr="00D426C3">
        <w:rPr>
          <w:rFonts w:ascii="Arial Narrow" w:hAnsi="Arial Narrow" w:cs="Arial"/>
          <w:b/>
          <w:sz w:val="22"/>
          <w:szCs w:val="22"/>
        </w:rPr>
        <w:tab/>
      </w:r>
      <w:r w:rsidRPr="00D426C3">
        <w:rPr>
          <w:rFonts w:ascii="Arial Narrow" w:hAnsi="Arial Narrow" w:cs="Arial"/>
          <w:sz w:val="22"/>
          <w:szCs w:val="22"/>
        </w:rPr>
        <w:t xml:space="preserve">Im Hinblick auf </w:t>
      </w:r>
      <w:r w:rsidRPr="00D426C3">
        <w:rPr>
          <w:rFonts w:ascii="Arial Narrow" w:hAnsi="Arial Narrow" w:cs="Arial"/>
          <w:b/>
          <w:sz w:val="22"/>
          <w:szCs w:val="22"/>
        </w:rPr>
        <w:t>Rechnungen</w:t>
      </w:r>
      <w:r w:rsidRPr="00D426C3">
        <w:rPr>
          <w:rFonts w:ascii="Arial Narrow" w:hAnsi="Arial Narrow" w:cs="Arial"/>
          <w:sz w:val="22"/>
          <w:szCs w:val="22"/>
        </w:rPr>
        <w:t xml:space="preserve"> ist Folgendes zu beachten:</w:t>
      </w:r>
    </w:p>
    <w:p w14:paraId="5B170781" w14:textId="3CD5A31C" w:rsidR="009576CC" w:rsidRPr="00D426C3" w:rsidRDefault="009576CC" w:rsidP="00D426C3">
      <w:pPr>
        <w:spacing w:before="120"/>
        <w:ind w:left="1560" w:hanging="709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10.</w:t>
      </w:r>
      <w:r w:rsidR="000642D8" w:rsidRPr="00D426C3">
        <w:rPr>
          <w:rFonts w:ascii="Arial Narrow" w:hAnsi="Arial Narrow" w:cs="Arial"/>
          <w:sz w:val="22"/>
          <w:szCs w:val="22"/>
        </w:rPr>
        <w:t>5</w:t>
      </w:r>
      <w:r w:rsidRPr="00D426C3">
        <w:rPr>
          <w:rFonts w:ascii="Arial Narrow" w:hAnsi="Arial Narrow" w:cs="Arial"/>
          <w:sz w:val="22"/>
          <w:szCs w:val="22"/>
        </w:rPr>
        <w:t>.1</w:t>
      </w:r>
      <w:r w:rsidRPr="00D426C3">
        <w:rPr>
          <w:rFonts w:ascii="Arial Narrow" w:hAnsi="Arial Narrow" w:cs="Arial"/>
          <w:sz w:val="22"/>
          <w:szCs w:val="22"/>
        </w:rPr>
        <w:tab/>
        <w:t>Die Mitwirkung des Auftraggebers an den für die Abrechnung notwendigen Feststellungen gilt nicht als Anerkenntnis des Leistungsumfanges.</w:t>
      </w:r>
    </w:p>
    <w:p w14:paraId="509F0880" w14:textId="6ADF4D46" w:rsidR="009576CC" w:rsidRPr="00D426C3" w:rsidRDefault="009576CC" w:rsidP="00D426C3">
      <w:pPr>
        <w:spacing w:before="120"/>
        <w:ind w:left="1560" w:hanging="709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10.</w:t>
      </w:r>
      <w:r w:rsidR="000642D8" w:rsidRPr="00D426C3">
        <w:rPr>
          <w:rFonts w:ascii="Arial Narrow" w:hAnsi="Arial Narrow" w:cs="Arial"/>
          <w:sz w:val="22"/>
          <w:szCs w:val="22"/>
        </w:rPr>
        <w:t>5</w:t>
      </w:r>
      <w:r w:rsidRPr="00D426C3">
        <w:rPr>
          <w:rFonts w:ascii="Arial Narrow" w:hAnsi="Arial Narrow" w:cs="Arial"/>
          <w:sz w:val="22"/>
          <w:szCs w:val="22"/>
        </w:rPr>
        <w:t>.2</w:t>
      </w:r>
      <w:r w:rsidRPr="00D426C3">
        <w:rPr>
          <w:rFonts w:ascii="Arial Narrow" w:hAnsi="Arial Narrow" w:cs="Arial"/>
          <w:sz w:val="22"/>
          <w:szCs w:val="22"/>
        </w:rPr>
        <w:tab/>
        <w:t>Abschlagsrechnungen müssen durch Leistungsnachweise belegt sein.</w:t>
      </w:r>
    </w:p>
    <w:p w14:paraId="75E84D9F" w14:textId="13A46A0C" w:rsidR="009576CC" w:rsidRPr="00D426C3" w:rsidRDefault="009576CC" w:rsidP="00D426C3">
      <w:pPr>
        <w:spacing w:before="120"/>
        <w:ind w:left="1560" w:hanging="709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10.</w:t>
      </w:r>
      <w:r w:rsidR="000642D8" w:rsidRPr="00D426C3">
        <w:rPr>
          <w:rFonts w:ascii="Arial Narrow" w:hAnsi="Arial Narrow" w:cs="Arial"/>
          <w:sz w:val="22"/>
          <w:szCs w:val="22"/>
        </w:rPr>
        <w:t>5</w:t>
      </w:r>
      <w:r w:rsidRPr="00D426C3">
        <w:rPr>
          <w:rFonts w:ascii="Arial Narrow" w:hAnsi="Arial Narrow" w:cs="Arial"/>
          <w:sz w:val="22"/>
          <w:szCs w:val="22"/>
        </w:rPr>
        <w:t>.3</w:t>
      </w:r>
      <w:r w:rsidRPr="00D426C3">
        <w:rPr>
          <w:rFonts w:ascii="Arial Narrow" w:hAnsi="Arial Narrow" w:cs="Arial"/>
          <w:sz w:val="22"/>
          <w:szCs w:val="22"/>
        </w:rPr>
        <w:tab/>
        <w:t>Bei der Abrechnung ist zu unterscheiden, ob es sich um einen Vertrag für</w:t>
      </w:r>
    </w:p>
    <w:p w14:paraId="79B90A4E" w14:textId="77777777" w:rsidR="00D426C3" w:rsidRDefault="009576CC" w:rsidP="00D426C3">
      <w:pPr>
        <w:numPr>
          <w:ilvl w:val="0"/>
          <w:numId w:val="1"/>
        </w:numPr>
        <w:spacing w:before="120"/>
        <w:ind w:left="1985" w:hanging="425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  <w:u w:val="single"/>
        </w:rPr>
        <w:t>eigene Bauvorhaben</w:t>
      </w:r>
      <w:r w:rsidRPr="00D426C3">
        <w:rPr>
          <w:rFonts w:ascii="Arial Narrow" w:hAnsi="Arial Narrow" w:cs="Arial"/>
          <w:sz w:val="22"/>
          <w:szCs w:val="22"/>
        </w:rPr>
        <w:t xml:space="preserve"> der Landesentwicklungsgesellschaft Thüringen mbH (LEG) handelt </w:t>
      </w:r>
    </w:p>
    <w:p w14:paraId="740E2979" w14:textId="193DFA53" w:rsidR="009576CC" w:rsidRPr="00D426C3" w:rsidRDefault="009576CC" w:rsidP="00D426C3">
      <w:pPr>
        <w:spacing w:before="120"/>
        <w:ind w:left="1985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oder</w:t>
      </w:r>
    </w:p>
    <w:p w14:paraId="401EF2A4" w14:textId="77777777" w:rsidR="009576CC" w:rsidRPr="00D426C3" w:rsidRDefault="009576CC" w:rsidP="00D426C3">
      <w:pPr>
        <w:numPr>
          <w:ilvl w:val="0"/>
          <w:numId w:val="1"/>
        </w:numPr>
        <w:spacing w:before="120"/>
        <w:ind w:left="1985" w:hanging="425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 xml:space="preserve">um Bauvorhaben, die die LEG im </w:t>
      </w:r>
      <w:r w:rsidRPr="00D426C3">
        <w:rPr>
          <w:rFonts w:ascii="Arial Narrow" w:hAnsi="Arial Narrow" w:cs="Arial"/>
          <w:sz w:val="22"/>
          <w:szCs w:val="22"/>
          <w:u w:val="single"/>
        </w:rPr>
        <w:t>Namen Dritter</w:t>
      </w:r>
      <w:r w:rsidRPr="00D426C3">
        <w:rPr>
          <w:rFonts w:ascii="Arial Narrow" w:hAnsi="Arial Narrow" w:cs="Arial"/>
          <w:sz w:val="22"/>
          <w:szCs w:val="22"/>
        </w:rPr>
        <w:t xml:space="preserve"> ausführt.</w:t>
      </w:r>
    </w:p>
    <w:p w14:paraId="7E4F4C40" w14:textId="77777777" w:rsidR="009576CC" w:rsidRPr="00D426C3" w:rsidRDefault="009576CC" w:rsidP="00F863C3">
      <w:pPr>
        <w:ind w:left="709" w:firstLine="142"/>
        <w:jc w:val="both"/>
        <w:rPr>
          <w:rFonts w:ascii="Arial Narrow" w:hAnsi="Arial Narrow" w:cs="Arial"/>
          <w:sz w:val="22"/>
          <w:szCs w:val="22"/>
        </w:rPr>
      </w:pPr>
    </w:p>
    <w:p w14:paraId="20509ABD" w14:textId="77777777" w:rsidR="00D426C3" w:rsidRDefault="00D426C3" w:rsidP="009576CC">
      <w:pPr>
        <w:ind w:left="709" w:firstLine="142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br w:type="page"/>
      </w:r>
    </w:p>
    <w:p w14:paraId="432D28D0" w14:textId="3FCFC1F5" w:rsidR="009576CC" w:rsidRPr="00D426C3" w:rsidRDefault="009576CC" w:rsidP="009576CC">
      <w:pPr>
        <w:ind w:left="709" w:firstLine="142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D426C3">
        <w:rPr>
          <w:rFonts w:ascii="Arial Narrow" w:hAnsi="Arial Narrow" w:cs="Arial"/>
          <w:b/>
          <w:bCs/>
          <w:sz w:val="22"/>
          <w:szCs w:val="22"/>
          <w:u w:val="single"/>
        </w:rPr>
        <w:lastRenderedPageBreak/>
        <w:t xml:space="preserve">zu a) eigene Bauvorhaben der LEG </w:t>
      </w:r>
    </w:p>
    <w:p w14:paraId="7C816598" w14:textId="6652DF33" w:rsidR="00021418" w:rsidRPr="00D426C3" w:rsidRDefault="00021418" w:rsidP="000940A5">
      <w:pPr>
        <w:spacing w:before="120"/>
        <w:ind w:firstLine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Als Rechnungsempfänger ist anzugeben:</w:t>
      </w:r>
    </w:p>
    <w:p w14:paraId="0683D649" w14:textId="77777777" w:rsidR="009576CC" w:rsidRPr="00D426C3" w:rsidRDefault="009576CC" w:rsidP="00CC1F7A">
      <w:pPr>
        <w:spacing w:before="120"/>
        <w:ind w:left="709" w:firstLine="142"/>
        <w:jc w:val="both"/>
        <w:rPr>
          <w:rFonts w:ascii="Arial Narrow" w:hAnsi="Arial Narrow" w:cs="Arial"/>
          <w:b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Landesentwicklungsgesellschaft Thüringen mbH (LEG Thüringen)</w:t>
      </w:r>
    </w:p>
    <w:p w14:paraId="4AD21362" w14:textId="79E4A545" w:rsidR="00021418" w:rsidRPr="00D426C3" w:rsidRDefault="009576CC" w:rsidP="009576CC">
      <w:pPr>
        <w:ind w:left="709" w:firstLine="142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D426C3">
        <w:rPr>
          <w:rFonts w:ascii="Arial Narrow" w:hAnsi="Arial Narrow" w:cs="Arial"/>
          <w:sz w:val="22"/>
          <w:szCs w:val="22"/>
        </w:rPr>
        <w:t>Mainzerhofstr</w:t>
      </w:r>
      <w:proofErr w:type="spellEnd"/>
      <w:r w:rsidRPr="00D426C3">
        <w:rPr>
          <w:rFonts w:ascii="Arial Narrow" w:hAnsi="Arial Narrow" w:cs="Arial"/>
          <w:sz w:val="22"/>
          <w:szCs w:val="22"/>
        </w:rPr>
        <w:t>. 12</w:t>
      </w:r>
    </w:p>
    <w:p w14:paraId="0AC061ED" w14:textId="53A55442" w:rsidR="009576CC" w:rsidRPr="00D426C3" w:rsidRDefault="009576CC" w:rsidP="009576CC">
      <w:pPr>
        <w:ind w:left="709" w:firstLine="142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99084 Erfurt</w:t>
      </w:r>
    </w:p>
    <w:p w14:paraId="4F95AD06" w14:textId="77777777" w:rsidR="009576CC" w:rsidRPr="00D426C3" w:rsidRDefault="009576CC" w:rsidP="000940A5">
      <w:pPr>
        <w:spacing w:before="120"/>
        <w:ind w:left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Die Rechnung muss vollständig entsprechend den Vorschriften für Rechnungen gemäß § 14 Umsatzsteuergesetz in Verbindung mit § 14a Umsatzsteuergesetz erstellt sein.</w:t>
      </w:r>
    </w:p>
    <w:p w14:paraId="0ABB9BA1" w14:textId="77777777" w:rsidR="009576CC" w:rsidRPr="00D426C3" w:rsidRDefault="009576CC" w:rsidP="000940A5">
      <w:pPr>
        <w:spacing w:before="120"/>
        <w:ind w:left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Entsprechend des Schreibens des Bundesministerium</w:t>
      </w:r>
      <w:r w:rsidR="00F863C3" w:rsidRPr="00D426C3">
        <w:rPr>
          <w:rFonts w:ascii="Arial Narrow" w:hAnsi="Arial Narrow" w:cs="Arial"/>
          <w:sz w:val="22"/>
          <w:szCs w:val="22"/>
        </w:rPr>
        <w:t>s</w:t>
      </w:r>
      <w:r w:rsidRPr="00D426C3">
        <w:rPr>
          <w:rFonts w:ascii="Arial Narrow" w:hAnsi="Arial Narrow" w:cs="Arial"/>
          <w:sz w:val="22"/>
          <w:szCs w:val="22"/>
        </w:rPr>
        <w:t xml:space="preserve"> für Finanzen vom 05. Februar 2014 - </w:t>
      </w:r>
      <w:r w:rsidRPr="00D426C3">
        <w:rPr>
          <w:rFonts w:ascii="Arial Narrow" w:hAnsi="Arial Narrow" w:cs="Arial"/>
          <w:bCs/>
          <w:sz w:val="22"/>
          <w:szCs w:val="22"/>
        </w:rPr>
        <w:t xml:space="preserve">IV D 3 - S 7279/11/10002 - </w:t>
      </w:r>
      <w:r w:rsidRPr="00D426C3">
        <w:rPr>
          <w:rFonts w:ascii="Arial Narrow" w:hAnsi="Arial Narrow" w:cs="Arial"/>
          <w:sz w:val="22"/>
          <w:szCs w:val="22"/>
        </w:rPr>
        <w:t xml:space="preserve">trifft die Steuerschuldnerschaft auf Bauleistungen für die LEG Thüringen (z.B. Erbringung von Leistungen für Vermietung und Verpachtung; Erschließung für GRW-Maßnahmen; Leistungen, die ausschließlich in der LEG Thüringen verbleiben) grundsätzlich nicht mehr zu. </w:t>
      </w:r>
    </w:p>
    <w:p w14:paraId="026C71BC" w14:textId="77777777" w:rsidR="009576CC" w:rsidRPr="00D426C3" w:rsidRDefault="009576CC" w:rsidP="000940A5">
      <w:pPr>
        <w:spacing w:before="120"/>
        <w:ind w:left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 xml:space="preserve">Die Rechnung ist demgemäß grundsätzlich mit Umsatzsteuerausweis zu erstellen (Nettobetrag, Steuersatz, Steuerbetrag, Bruttobetrag). </w:t>
      </w:r>
    </w:p>
    <w:p w14:paraId="4F3C3EC7" w14:textId="421D636F" w:rsidR="009576CC" w:rsidRPr="00D426C3" w:rsidRDefault="009576CC" w:rsidP="000940A5">
      <w:pPr>
        <w:spacing w:before="120"/>
        <w:ind w:left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>Es wird darauf hingewiesen, dass es dem leistenden Unternehmer obliegt, im Rahmen einer Einzelfallprüfung festzustellen, ob die Rechnung ausnahmsweise unter Berücksichtigung des §</w:t>
      </w:r>
      <w:r w:rsidR="00D313CA" w:rsidRPr="00D426C3">
        <w:rPr>
          <w:rFonts w:ascii="Arial Narrow" w:hAnsi="Arial Narrow" w:cs="Arial"/>
          <w:sz w:val="22"/>
          <w:szCs w:val="22"/>
        </w:rPr>
        <w:t> </w:t>
      </w:r>
      <w:r w:rsidRPr="00D426C3">
        <w:rPr>
          <w:rFonts w:ascii="Arial Narrow" w:hAnsi="Arial Narrow" w:cs="Arial"/>
          <w:sz w:val="22"/>
          <w:szCs w:val="22"/>
        </w:rPr>
        <w:t xml:space="preserve">13b Umsatzsteuergesetz netto zu erstellen ist (Änderung des Umsatzsteuer-Anwendungserlasses vom 1. Oktober 2010 in der Fassung vom 4. Februar 2014 durch das oben genannte Schreiben des BMF). </w:t>
      </w:r>
    </w:p>
    <w:p w14:paraId="40837BA7" w14:textId="391A6897" w:rsidR="00EA7175" w:rsidRDefault="006F742F" w:rsidP="006F742F">
      <w:pPr>
        <w:spacing w:before="120"/>
        <w:ind w:left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 xml:space="preserve">Im Weiteren </w:t>
      </w:r>
      <w:r>
        <w:rPr>
          <w:rFonts w:ascii="Arial Narrow" w:hAnsi="Arial Narrow" w:cs="Arial"/>
          <w:sz w:val="22"/>
          <w:szCs w:val="22"/>
        </w:rPr>
        <w:t xml:space="preserve">wird auf die Erläuterungen in den Ergänzenden Vertragsbedingungen </w:t>
      </w:r>
      <w:r w:rsidR="00027FB2">
        <w:rPr>
          <w:rFonts w:ascii="Arial Narrow" w:hAnsi="Arial Narrow" w:cs="Arial"/>
          <w:sz w:val="22"/>
          <w:szCs w:val="22"/>
        </w:rPr>
        <w:t xml:space="preserve">(EVB) </w:t>
      </w:r>
      <w:r>
        <w:rPr>
          <w:rFonts w:ascii="Arial Narrow" w:hAnsi="Arial Narrow" w:cs="Arial"/>
          <w:sz w:val="22"/>
          <w:szCs w:val="22"/>
        </w:rPr>
        <w:t>zum elektronischen Rechnungseingang verwiesen.</w:t>
      </w:r>
    </w:p>
    <w:p w14:paraId="6A9F4F92" w14:textId="77777777" w:rsidR="006F742F" w:rsidRPr="006F742F" w:rsidRDefault="006F742F" w:rsidP="006F742F">
      <w:pPr>
        <w:spacing w:before="120"/>
        <w:ind w:left="851"/>
        <w:jc w:val="both"/>
        <w:rPr>
          <w:rFonts w:ascii="Arial Narrow" w:hAnsi="Arial Narrow" w:cs="Arial"/>
          <w:sz w:val="22"/>
          <w:szCs w:val="22"/>
        </w:rPr>
      </w:pPr>
    </w:p>
    <w:p w14:paraId="1C14E6AD" w14:textId="246C6BAF" w:rsidR="007E0E5F" w:rsidRPr="00D426C3" w:rsidRDefault="007E0E5F" w:rsidP="007E0E5F">
      <w:pPr>
        <w:ind w:left="709" w:firstLine="142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D426C3">
        <w:rPr>
          <w:rFonts w:ascii="Arial Narrow" w:hAnsi="Arial Narrow" w:cs="Arial"/>
          <w:b/>
          <w:bCs/>
          <w:sz w:val="22"/>
          <w:szCs w:val="22"/>
          <w:u w:val="single"/>
        </w:rPr>
        <w:t xml:space="preserve">zu </w:t>
      </w:r>
      <w:r>
        <w:rPr>
          <w:rFonts w:ascii="Arial Narrow" w:hAnsi="Arial Narrow" w:cs="Arial"/>
          <w:b/>
          <w:bCs/>
          <w:sz w:val="22"/>
          <w:szCs w:val="22"/>
          <w:u w:val="single"/>
        </w:rPr>
        <w:t>b</w:t>
      </w:r>
      <w:r w:rsidRPr="00D426C3">
        <w:rPr>
          <w:rFonts w:ascii="Arial Narrow" w:hAnsi="Arial Narrow" w:cs="Arial"/>
          <w:b/>
          <w:bCs/>
          <w:sz w:val="22"/>
          <w:szCs w:val="22"/>
          <w:u w:val="single"/>
        </w:rPr>
        <w:t xml:space="preserve">) </w:t>
      </w:r>
      <w:r w:rsidRPr="007E0E5F">
        <w:rPr>
          <w:rFonts w:ascii="Arial Narrow" w:hAnsi="Arial Narrow" w:cs="Arial"/>
          <w:b/>
          <w:bCs/>
          <w:sz w:val="22"/>
          <w:szCs w:val="22"/>
          <w:u w:val="single"/>
        </w:rPr>
        <w:t>Bauvorhaben im Namen Dritter</w:t>
      </w:r>
      <w:r w:rsidRPr="007E0E5F">
        <w:rPr>
          <w:rFonts w:ascii="Arial Narrow" w:hAnsi="Arial Narrow" w:cs="Arial"/>
          <w:sz w:val="22"/>
          <w:szCs w:val="22"/>
          <w:u w:val="single"/>
        </w:rPr>
        <w:t>:</w:t>
      </w:r>
      <w:r>
        <w:rPr>
          <w:rFonts w:ascii="Arial Narrow" w:hAnsi="Arial Narrow" w:cs="Arial"/>
          <w:sz w:val="22"/>
          <w:szCs w:val="22"/>
          <w:u w:val="single"/>
        </w:rPr>
        <w:t xml:space="preserve"> entfällt</w:t>
      </w:r>
    </w:p>
    <w:p w14:paraId="375DDEC3" w14:textId="77777777" w:rsidR="006F742F" w:rsidRPr="00D426C3" w:rsidRDefault="006F742F" w:rsidP="006F742F">
      <w:pPr>
        <w:spacing w:before="120"/>
        <w:ind w:left="851"/>
        <w:jc w:val="both"/>
        <w:rPr>
          <w:rFonts w:ascii="Arial Narrow" w:hAnsi="Arial Narrow" w:cs="Arial"/>
          <w:shd w:val="clear" w:color="auto" w:fill="FFFFFF"/>
        </w:rPr>
      </w:pPr>
    </w:p>
    <w:p w14:paraId="07AAE058" w14:textId="77777777" w:rsidR="009576CC" w:rsidRPr="00D426C3" w:rsidRDefault="009576CC" w:rsidP="009576CC">
      <w:pPr>
        <w:ind w:left="284" w:hanging="284"/>
        <w:jc w:val="center"/>
        <w:outlineLvl w:val="0"/>
        <w:rPr>
          <w:rFonts w:ascii="Arial Narrow" w:hAnsi="Arial Narrow" w:cs="Arial"/>
          <w:b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II.</w:t>
      </w:r>
    </w:p>
    <w:p w14:paraId="16570E62" w14:textId="25850C54" w:rsidR="009576CC" w:rsidRPr="00D426C3" w:rsidRDefault="009576CC" w:rsidP="00910AC8">
      <w:pPr>
        <w:tabs>
          <w:tab w:val="left" w:pos="851"/>
        </w:tabs>
        <w:spacing w:before="240"/>
        <w:ind w:left="851" w:hanging="851"/>
        <w:jc w:val="both"/>
        <w:outlineLvl w:val="0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10.</w:t>
      </w:r>
      <w:r w:rsidR="000642D8" w:rsidRPr="00D426C3">
        <w:rPr>
          <w:rFonts w:ascii="Arial Narrow" w:hAnsi="Arial Narrow" w:cs="Arial"/>
          <w:b/>
          <w:sz w:val="22"/>
          <w:szCs w:val="22"/>
        </w:rPr>
        <w:t>6</w:t>
      </w:r>
      <w:r w:rsidRPr="00D426C3">
        <w:rPr>
          <w:rFonts w:ascii="Arial Narrow" w:hAnsi="Arial Narrow" w:cs="Arial"/>
          <w:b/>
          <w:sz w:val="22"/>
          <w:szCs w:val="22"/>
        </w:rPr>
        <w:tab/>
      </w:r>
      <w:r w:rsidRPr="00D426C3">
        <w:rPr>
          <w:rFonts w:ascii="Arial Narrow" w:hAnsi="Arial Narrow" w:cs="Arial"/>
          <w:sz w:val="22"/>
          <w:szCs w:val="22"/>
        </w:rPr>
        <w:t xml:space="preserve">Im Hinblick auf das </w:t>
      </w:r>
      <w:r w:rsidRPr="00D426C3">
        <w:rPr>
          <w:rFonts w:ascii="Arial Narrow" w:hAnsi="Arial Narrow" w:cs="Arial"/>
          <w:b/>
          <w:sz w:val="22"/>
          <w:szCs w:val="22"/>
        </w:rPr>
        <w:t>Überwachungsrecht des Auftraggebers</w:t>
      </w:r>
      <w:r w:rsidRPr="00D426C3">
        <w:rPr>
          <w:rFonts w:ascii="Arial Narrow" w:hAnsi="Arial Narrow" w:cs="Arial"/>
          <w:sz w:val="22"/>
          <w:szCs w:val="22"/>
        </w:rPr>
        <w:t xml:space="preserve"> nach § 4 Abs. 1 Nr. 2 VOB/B</w:t>
      </w:r>
      <w:r w:rsidRPr="00D426C3">
        <w:rPr>
          <w:rFonts w:ascii="Arial Narrow" w:hAnsi="Arial Narrow" w:cs="Arial"/>
          <w:b/>
          <w:sz w:val="22"/>
          <w:szCs w:val="22"/>
        </w:rPr>
        <w:t xml:space="preserve"> hat </w:t>
      </w:r>
      <w:r w:rsidRPr="00D426C3">
        <w:rPr>
          <w:rFonts w:ascii="Arial Narrow" w:hAnsi="Arial Narrow" w:cs="Arial"/>
          <w:sz w:val="22"/>
          <w:szCs w:val="22"/>
        </w:rPr>
        <w:t xml:space="preserve">der Auftragnehmer während seiner Tätigkeiten ein </w:t>
      </w:r>
      <w:r w:rsidRPr="00D426C3">
        <w:rPr>
          <w:rFonts w:ascii="Arial Narrow" w:hAnsi="Arial Narrow" w:cs="Arial"/>
          <w:b/>
          <w:sz w:val="22"/>
          <w:szCs w:val="22"/>
        </w:rPr>
        <w:t>Bautagebuch</w:t>
      </w:r>
      <w:r w:rsidRPr="00D426C3">
        <w:rPr>
          <w:rFonts w:ascii="Arial Narrow" w:hAnsi="Arial Narrow" w:cs="Arial"/>
          <w:sz w:val="22"/>
          <w:szCs w:val="22"/>
        </w:rPr>
        <w:t xml:space="preserve"> zu führen und dem Auftraggeber auf Verlangen vorzulegen. Alle wichtigen Informationen, wie Wetter, Personaleinsatz, Arbeitsaktivitäten, Besprechungen, Bauunfälle etc. sind schriftlich festzuhalten.</w:t>
      </w:r>
    </w:p>
    <w:p w14:paraId="49672347" w14:textId="7C36AE4E" w:rsidR="009576CC" w:rsidRPr="00D426C3" w:rsidRDefault="009576CC" w:rsidP="00910AC8">
      <w:pPr>
        <w:tabs>
          <w:tab w:val="left" w:pos="851"/>
        </w:tabs>
        <w:spacing w:before="240"/>
        <w:ind w:left="851" w:hanging="851"/>
        <w:jc w:val="both"/>
        <w:outlineLvl w:val="0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b/>
          <w:sz w:val="22"/>
          <w:szCs w:val="22"/>
        </w:rPr>
        <w:t>10.</w:t>
      </w:r>
      <w:r w:rsidR="000642D8" w:rsidRPr="00D426C3">
        <w:rPr>
          <w:rFonts w:ascii="Arial Narrow" w:hAnsi="Arial Narrow" w:cs="Arial"/>
          <w:b/>
          <w:sz w:val="22"/>
          <w:szCs w:val="22"/>
        </w:rPr>
        <w:t>7</w:t>
      </w:r>
      <w:r w:rsidRPr="00D426C3">
        <w:rPr>
          <w:rFonts w:ascii="Arial Narrow" w:hAnsi="Arial Narrow" w:cs="Arial"/>
          <w:b/>
          <w:sz w:val="22"/>
          <w:szCs w:val="22"/>
        </w:rPr>
        <w:tab/>
        <w:t>Mängelhaftung:</w:t>
      </w:r>
      <w:r w:rsidRPr="00D426C3">
        <w:rPr>
          <w:rFonts w:ascii="Arial Narrow" w:hAnsi="Arial Narrow" w:cs="Arial"/>
          <w:sz w:val="22"/>
          <w:szCs w:val="22"/>
        </w:rPr>
        <w:t xml:space="preserve"> Die Verjährung von Mängelansprüchen bei Bauwerken beträgt 5 Jahre, soweit nichts </w:t>
      </w:r>
      <w:proofErr w:type="spellStart"/>
      <w:r w:rsidR="00123715" w:rsidRPr="00D426C3">
        <w:rPr>
          <w:rFonts w:ascii="Arial Narrow" w:hAnsi="Arial Narrow" w:cs="Arial"/>
          <w:sz w:val="22"/>
          <w:szCs w:val="22"/>
        </w:rPr>
        <w:t>A</w:t>
      </w:r>
      <w:r w:rsidRPr="00D426C3">
        <w:rPr>
          <w:rFonts w:ascii="Arial Narrow" w:hAnsi="Arial Narrow" w:cs="Arial"/>
          <w:sz w:val="22"/>
          <w:szCs w:val="22"/>
        </w:rPr>
        <w:t>nderes</w:t>
      </w:r>
      <w:proofErr w:type="spellEnd"/>
      <w:r w:rsidRPr="00D426C3">
        <w:rPr>
          <w:rFonts w:ascii="Arial Narrow" w:hAnsi="Arial Narrow" w:cs="Arial"/>
          <w:sz w:val="22"/>
          <w:szCs w:val="22"/>
        </w:rPr>
        <w:t xml:space="preserve"> vereinbart ist.</w:t>
      </w:r>
    </w:p>
    <w:p w14:paraId="5276C165" w14:textId="4F8437EB" w:rsidR="00685512" w:rsidRPr="00D426C3" w:rsidRDefault="00553921" w:rsidP="00910AC8">
      <w:pPr>
        <w:spacing w:before="24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10.</w:t>
      </w:r>
      <w:r w:rsidR="000642D8"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8</w:t>
      </w:r>
      <w:r w:rsidR="00685512"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ab/>
      </w:r>
      <w:bookmarkStart w:id="0" w:name="_Hlk179467802"/>
      <w:r w:rsidR="00685512" w:rsidRPr="00D426C3">
        <w:rPr>
          <w:rFonts w:ascii="Arial Narrow" w:hAnsi="Arial Narrow" w:cs="Arial"/>
          <w:color w:val="000000" w:themeColor="text1"/>
          <w:sz w:val="22"/>
          <w:szCs w:val="22"/>
        </w:rPr>
        <w:t>Nr. 2 (</w:t>
      </w:r>
      <w:r w:rsidR="00685512" w:rsidRPr="00D426C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Vertragsstrafen</w:t>
      </w:r>
      <w:r w:rsidR="00685512" w:rsidRPr="00D426C3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685512" w:rsidRPr="00D426C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(§ 11 VOB/B)</w:t>
      </w:r>
      <w:r w:rsidR="00685512" w:rsidRPr="00D426C3">
        <w:rPr>
          <w:rFonts w:ascii="Arial Narrow" w:hAnsi="Arial Narrow" w:cs="Arial"/>
          <w:color w:val="000000" w:themeColor="text1"/>
          <w:sz w:val="22"/>
          <w:szCs w:val="22"/>
        </w:rPr>
        <w:t>) der Besonderen Vertragsbedingungen (Formblatt 214 VHB Bund) wird wie folgt ersetzt:</w:t>
      </w:r>
    </w:p>
    <w:p w14:paraId="07E11766" w14:textId="65A13D95" w:rsidR="00685512" w:rsidRPr="00D426C3" w:rsidRDefault="00685512" w:rsidP="00910AC8">
      <w:pPr>
        <w:autoSpaceDE w:val="0"/>
        <w:autoSpaceDN w:val="0"/>
        <w:adjustRightInd w:val="0"/>
        <w:spacing w:before="120"/>
        <w:ind w:left="1416" w:hanging="565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color w:val="000000" w:themeColor="text1"/>
          <w:sz w:val="22"/>
          <w:szCs w:val="22"/>
        </w:rPr>
        <w:t xml:space="preserve">2.1 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Der Auftragnehmer hat bei Überschreitung der unter 1. als Vertragsfrist vereinbarten Einzelfristen oder der Frist für die Vollendung als Vertragsstrafe für jeden Werktag des Verzugs 0,1 % der endgültigen Abrechnungssumme ohne Umsatzsteuer zu zahlen; Beträge für angebotene Instandhaltungsleistungen bleiben unberücksichtigt. Die Bezugsgröße zur Berechnung der Vertragsstrafe bei der Überschreitung von als Vertragsfrist vereinbarten Einzelfristen ist der Teil der </w:t>
      </w:r>
      <w:r w:rsidR="00884475" w:rsidRPr="00D426C3">
        <w:rPr>
          <w:rFonts w:ascii="Arial Narrow" w:hAnsi="Arial Narrow" w:cs="Arial"/>
          <w:color w:val="000000" w:themeColor="text1"/>
          <w:sz w:val="22"/>
          <w:szCs w:val="22"/>
        </w:rPr>
        <w:t xml:space="preserve">endgültigen 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>Abrechnungssumme, der den bis zu diesem Zeitpunkt vertraglich zu erbringenden Leistungen entspricht</w:t>
      </w:r>
      <w:r w:rsidR="00884475" w:rsidRPr="00D426C3">
        <w:rPr>
          <w:rFonts w:ascii="Arial Narrow" w:hAnsi="Arial Narrow" w:cs="Arial"/>
          <w:color w:val="000000" w:themeColor="text1"/>
          <w:sz w:val="22"/>
          <w:szCs w:val="22"/>
        </w:rPr>
        <w:t>.</w:t>
      </w:r>
    </w:p>
    <w:p w14:paraId="12CA4C09" w14:textId="16BE09C2" w:rsidR="0012504C" w:rsidRPr="00D426C3" w:rsidRDefault="00685512" w:rsidP="00910AC8">
      <w:pPr>
        <w:tabs>
          <w:tab w:val="left" w:pos="851"/>
        </w:tabs>
        <w:autoSpaceDE w:val="0"/>
        <w:autoSpaceDN w:val="0"/>
        <w:adjustRightInd w:val="0"/>
        <w:spacing w:before="120"/>
        <w:ind w:left="1418" w:hanging="1418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>2.2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Die Vertragsstrafe wird auf insgesamt 5 % der endgültigen Abrechnungssumme (ohne Umsatzsteuer) begrenzt. Bei der Überschreitung von als Vertragsfrist vereinbarten Einzelfristen ist die Vertragsstrafe auf den in Satz 1 genannten Prozentsatz des Teils der </w:t>
      </w:r>
      <w:r w:rsidR="00884475" w:rsidRPr="00D426C3">
        <w:rPr>
          <w:rFonts w:ascii="Arial Narrow" w:hAnsi="Arial Narrow" w:cs="Arial"/>
          <w:color w:val="000000" w:themeColor="text1"/>
          <w:sz w:val="22"/>
          <w:szCs w:val="22"/>
        </w:rPr>
        <w:t xml:space="preserve">endgültigen 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>Abrechnungssumme (ohne Umsatzsteuer) begrenzt, der den bis zu diesem Zeitpunkt vertraglich zu erbringenden Leistungen entspricht.</w:t>
      </w:r>
    </w:p>
    <w:bookmarkEnd w:id="0"/>
    <w:p w14:paraId="54322F55" w14:textId="4525BEB3" w:rsidR="00553921" w:rsidRPr="00D426C3" w:rsidRDefault="00685512" w:rsidP="00910AC8">
      <w:pPr>
        <w:spacing w:before="24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10.9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</w:r>
      <w:r w:rsidR="00553921" w:rsidRPr="00D426C3">
        <w:rPr>
          <w:rFonts w:ascii="Arial Narrow" w:hAnsi="Arial Narrow" w:cs="Arial"/>
          <w:color w:val="000000" w:themeColor="text1"/>
          <w:sz w:val="22"/>
          <w:szCs w:val="22"/>
        </w:rPr>
        <w:t>Nr. 4 (</w:t>
      </w:r>
      <w:r w:rsidR="00553921"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Sicherheitsleistung für die Vertragserfüllung (§ 17 VOB/B)</w:t>
      </w:r>
      <w:r w:rsidR="00553921" w:rsidRPr="00D426C3">
        <w:rPr>
          <w:rFonts w:ascii="Arial Narrow" w:hAnsi="Arial Narrow" w:cs="Arial"/>
          <w:color w:val="000000" w:themeColor="text1"/>
          <w:sz w:val="22"/>
          <w:szCs w:val="22"/>
        </w:rPr>
        <w:t>) der Besonderen Vertragsbedingungen (Formblatt 214 VHB Bund) wird wie folgt ersetzt:</w:t>
      </w:r>
    </w:p>
    <w:p w14:paraId="78FFC771" w14:textId="7BB535A3" w:rsidR="00553921" w:rsidRPr="00D426C3" w:rsidRDefault="00553921" w:rsidP="00910AC8">
      <w:pPr>
        <w:spacing w:before="12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color w:val="000000" w:themeColor="text1"/>
          <w:sz w:val="22"/>
          <w:szCs w:val="22"/>
        </w:rPr>
        <w:lastRenderedPageBreak/>
        <w:tab/>
        <w:t>Soweit die Auftragssumme mindestens 250.000 Euro ohne Umsatzsteuer beträgt, ist Sicherheit für die Vertragserfüllung in Höhe von 10 Prozent der Auftragssumme (inkl. Umsatzsteuer, ohne Nachträge</w:t>
      </w:r>
      <w:r w:rsidR="00123715" w:rsidRPr="00D426C3">
        <w:rPr>
          <w:rFonts w:ascii="Arial Narrow" w:hAnsi="Arial Narrow" w:cs="Arial"/>
          <w:color w:val="000000" w:themeColor="text1"/>
          <w:sz w:val="22"/>
          <w:szCs w:val="22"/>
        </w:rPr>
        <w:t>)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 xml:space="preserve"> zu leisten.</w:t>
      </w:r>
    </w:p>
    <w:p w14:paraId="37BB4F84" w14:textId="5411A501" w:rsidR="009576CC" w:rsidRPr="00D426C3" w:rsidRDefault="009576CC" w:rsidP="00910AC8">
      <w:pPr>
        <w:spacing w:before="24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10.</w:t>
      </w:r>
      <w:r w:rsidR="00685512"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10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>Nr. 5 (</w:t>
      </w:r>
      <w:r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Sicherheitsleistung für Mängelansprüche (§ 17 VOB/B)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>) der Besonderen Vertragsbedingungen (Formblatt 214 VHB Bund) wird wie folgt ersetzt:</w:t>
      </w:r>
    </w:p>
    <w:p w14:paraId="468CCCBE" w14:textId="77777777" w:rsidR="009576CC" w:rsidRPr="00D426C3" w:rsidRDefault="009576CC" w:rsidP="00910AC8">
      <w:pPr>
        <w:spacing w:before="12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>Für Mängelansprüche ist Sicherheit zu leisten.</w:t>
      </w:r>
    </w:p>
    <w:p w14:paraId="265F87A4" w14:textId="77777777" w:rsidR="009576CC" w:rsidRPr="00D426C3" w:rsidRDefault="009576CC" w:rsidP="00910AC8">
      <w:pPr>
        <w:spacing w:before="12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Die Höhe der Sicherheit beträgt fünf Prozent der </w:t>
      </w:r>
      <w:r w:rsidR="00123715" w:rsidRPr="00D426C3">
        <w:rPr>
          <w:rFonts w:ascii="Arial Narrow" w:hAnsi="Arial Narrow" w:cs="Arial"/>
          <w:color w:val="000000" w:themeColor="text1"/>
          <w:sz w:val="22"/>
          <w:szCs w:val="22"/>
        </w:rPr>
        <w:t xml:space="preserve">Summe der </w:t>
      </w:r>
      <w:r w:rsidR="004F069D" w:rsidRPr="00D426C3">
        <w:rPr>
          <w:rFonts w:ascii="Arial Narrow" w:hAnsi="Arial Narrow" w:cs="Arial"/>
          <w:color w:val="000000" w:themeColor="text1"/>
          <w:sz w:val="22"/>
          <w:szCs w:val="22"/>
        </w:rPr>
        <w:t xml:space="preserve">Abschlagszahlungen zum Zeitpunkt der Abnahme (vorläufige 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>Abrechnungssumme</w:t>
      </w:r>
      <w:r w:rsidR="004F069D" w:rsidRPr="00D426C3">
        <w:rPr>
          <w:rFonts w:ascii="Arial Narrow" w:hAnsi="Arial Narrow" w:cs="Arial"/>
          <w:color w:val="000000" w:themeColor="text1"/>
          <w:sz w:val="22"/>
          <w:szCs w:val="22"/>
        </w:rPr>
        <w:t>)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>.</w:t>
      </w:r>
    </w:p>
    <w:p w14:paraId="6305FB47" w14:textId="77777777" w:rsidR="009576CC" w:rsidRPr="00D426C3" w:rsidRDefault="009576CC" w:rsidP="00910AC8">
      <w:pPr>
        <w:spacing w:before="12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>Rückgabezeitpunkt für eine nicht verwertete Sicherheit für Mängelansprüche: Nach Ablauf der Mängelhaftungsfristen.</w:t>
      </w:r>
    </w:p>
    <w:p w14:paraId="62FC7DD1" w14:textId="01875D69" w:rsidR="006A1E50" w:rsidRPr="00D426C3" w:rsidRDefault="006A1E50" w:rsidP="00910AC8">
      <w:pPr>
        <w:spacing w:before="240"/>
        <w:ind w:left="851" w:hanging="851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10.</w:t>
      </w:r>
      <w:r w:rsidR="00C43963"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1</w:t>
      </w:r>
      <w:r w:rsidR="00685512"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1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ab/>
        <w:t>Nr. 6 (</w:t>
      </w:r>
      <w:r w:rsidRPr="00D426C3">
        <w:rPr>
          <w:rFonts w:ascii="Arial Narrow" w:hAnsi="Arial Narrow" w:cs="Arial"/>
          <w:b/>
          <w:color w:val="000000" w:themeColor="text1"/>
          <w:sz w:val="22"/>
          <w:szCs w:val="22"/>
        </w:rPr>
        <w:t>Bürgschaften (§ 17 VOB/B)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>) der Besonderen Vertragsbedingungen (Formblatt 214 VHB Bund) wird wie folgt er</w:t>
      </w:r>
      <w:r w:rsidR="005D69E9" w:rsidRPr="00D426C3">
        <w:rPr>
          <w:rFonts w:ascii="Arial Narrow" w:hAnsi="Arial Narrow" w:cs="Arial"/>
          <w:color w:val="000000" w:themeColor="text1"/>
          <w:sz w:val="22"/>
          <w:szCs w:val="22"/>
        </w:rPr>
        <w:t>gänzt</w:t>
      </w:r>
      <w:r w:rsidRPr="00D426C3">
        <w:rPr>
          <w:rFonts w:ascii="Arial Narrow" w:hAnsi="Arial Narrow" w:cs="Arial"/>
          <w:color w:val="000000" w:themeColor="text1"/>
          <w:sz w:val="22"/>
          <w:szCs w:val="22"/>
        </w:rPr>
        <w:t>:</w:t>
      </w:r>
    </w:p>
    <w:p w14:paraId="7435B3EE" w14:textId="4CFDABAA" w:rsidR="009576CC" w:rsidRPr="00D426C3" w:rsidRDefault="00EC6088" w:rsidP="00910AC8">
      <w:pPr>
        <w:spacing w:before="120"/>
        <w:ind w:left="851" w:hanging="851"/>
        <w:jc w:val="both"/>
        <w:rPr>
          <w:rFonts w:ascii="Arial Narrow" w:hAnsi="Arial Narrow" w:cs="Arial"/>
          <w:sz w:val="22"/>
          <w:szCs w:val="22"/>
        </w:rPr>
      </w:pPr>
      <w:r w:rsidRPr="00D426C3">
        <w:rPr>
          <w:rFonts w:ascii="Arial Narrow" w:hAnsi="Arial Narrow" w:cs="Arial"/>
          <w:sz w:val="22"/>
          <w:szCs w:val="22"/>
        </w:rPr>
        <w:tab/>
      </w:r>
      <w:r w:rsidR="00C562D9" w:rsidRPr="00D426C3">
        <w:rPr>
          <w:rFonts w:ascii="Arial Narrow" w:hAnsi="Arial Narrow" w:cs="Arial"/>
          <w:sz w:val="22"/>
          <w:szCs w:val="22"/>
        </w:rPr>
        <w:t>„</w:t>
      </w:r>
      <w:r w:rsidRPr="00D426C3">
        <w:rPr>
          <w:rFonts w:ascii="Arial Narrow" w:hAnsi="Arial Narrow" w:cs="Arial"/>
          <w:sz w:val="22"/>
          <w:szCs w:val="22"/>
        </w:rPr>
        <w:t xml:space="preserve">Der Auftraggeber akzeptiert auch Bürgschaftserklärungen, die seinen Formblättern </w:t>
      </w:r>
      <w:r w:rsidR="002E7351" w:rsidRPr="00D426C3">
        <w:rPr>
          <w:rFonts w:ascii="Arial Narrow" w:hAnsi="Arial Narrow" w:cs="Arial"/>
          <w:sz w:val="22"/>
          <w:szCs w:val="22"/>
        </w:rPr>
        <w:t xml:space="preserve">inhaltlich </w:t>
      </w:r>
      <w:r w:rsidRPr="00D426C3">
        <w:rPr>
          <w:rFonts w:ascii="Arial Narrow" w:hAnsi="Arial Narrow" w:cs="Arial"/>
          <w:sz w:val="22"/>
          <w:szCs w:val="22"/>
        </w:rPr>
        <w:t>entsprechen.</w:t>
      </w:r>
      <w:r w:rsidR="00C562D9" w:rsidRPr="00D426C3">
        <w:rPr>
          <w:rFonts w:ascii="Arial Narrow" w:hAnsi="Arial Narrow" w:cs="Arial"/>
          <w:sz w:val="22"/>
          <w:szCs w:val="22"/>
        </w:rPr>
        <w:t>“</w:t>
      </w:r>
      <w:r w:rsidRPr="00D426C3">
        <w:rPr>
          <w:rFonts w:ascii="Arial Narrow" w:hAnsi="Arial Narrow" w:cs="Arial"/>
          <w:sz w:val="22"/>
          <w:szCs w:val="22"/>
        </w:rPr>
        <w:t xml:space="preserve"> </w:t>
      </w:r>
      <w:r w:rsidR="000F74BA" w:rsidRPr="00D426C3">
        <w:rPr>
          <w:rFonts w:ascii="Arial Narrow" w:hAnsi="Arial Narrow" w:cs="Arial"/>
          <w:sz w:val="22"/>
          <w:szCs w:val="22"/>
        </w:rPr>
        <w:t xml:space="preserve"> </w:t>
      </w:r>
    </w:p>
    <w:p w14:paraId="1777A9B4" w14:textId="77777777" w:rsidR="005A3526" w:rsidRPr="00D426C3" w:rsidRDefault="005A3526" w:rsidP="009576CC">
      <w:pPr>
        <w:jc w:val="both"/>
        <w:rPr>
          <w:rFonts w:ascii="Arial Narrow" w:hAnsi="Arial Narrow" w:cs="Arial"/>
          <w:bCs/>
          <w:iCs/>
          <w:sz w:val="22"/>
          <w:szCs w:val="22"/>
          <w:highlight w:val="lightGray"/>
        </w:rPr>
      </w:pPr>
    </w:p>
    <w:p w14:paraId="6C901E00" w14:textId="57E2C484" w:rsidR="006C144F" w:rsidRPr="00D426C3" w:rsidRDefault="006C144F" w:rsidP="003252C6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  <w:highlight w:val="lightGray"/>
        </w:rPr>
      </w:pPr>
    </w:p>
    <w:sectPr w:rsidR="006C144F" w:rsidRPr="00D426C3" w:rsidSect="002A2529">
      <w:foot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3136" w14:textId="77777777" w:rsidR="00EF0A57" w:rsidRDefault="00EF0A57">
      <w:r>
        <w:separator/>
      </w:r>
    </w:p>
  </w:endnote>
  <w:endnote w:type="continuationSeparator" w:id="0">
    <w:p w14:paraId="4D8D2949" w14:textId="77777777" w:rsidR="00EF0A57" w:rsidRDefault="00EF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3508" w14:textId="3C00522A" w:rsidR="002A2529" w:rsidRPr="00B257A1" w:rsidRDefault="00F863C3" w:rsidP="000C66E4">
    <w:pPr>
      <w:tabs>
        <w:tab w:val="left" w:pos="6096"/>
      </w:tabs>
      <w:rPr>
        <w:rFonts w:ascii="Arial Narrow" w:hAnsi="Arial Narrow" w:cstheme="majorHAnsi"/>
        <w:color w:val="000000" w:themeColor="text1"/>
        <w:sz w:val="16"/>
        <w:szCs w:val="16"/>
      </w:rPr>
    </w:pPr>
    <w:r w:rsidRPr="00D313CA">
      <w:rPr>
        <w:rFonts w:ascii="Arial Narrow" w:hAnsi="Arial Narrow" w:cstheme="majorHAnsi"/>
        <w:b/>
        <w:bCs/>
        <w:sz w:val="12"/>
        <w:szCs w:val="12"/>
      </w:rPr>
      <w:t>F-A-VIII</w:t>
    </w:r>
    <w:r w:rsidR="00770025" w:rsidRPr="00D313CA">
      <w:rPr>
        <w:rFonts w:ascii="Arial Narrow" w:hAnsi="Arial Narrow" w:cstheme="majorHAnsi"/>
        <w:b/>
        <w:bCs/>
        <w:sz w:val="12"/>
        <w:szCs w:val="12"/>
      </w:rPr>
      <w:t>-</w:t>
    </w:r>
    <w:r w:rsidRPr="00D313CA">
      <w:rPr>
        <w:rFonts w:ascii="Arial Narrow" w:hAnsi="Arial Narrow" w:cstheme="majorHAnsi"/>
        <w:b/>
        <w:bCs/>
        <w:sz w:val="12"/>
        <w:szCs w:val="12"/>
      </w:rPr>
      <w:t>4-4-WBVB-LEG Thüringen</w:t>
    </w:r>
    <w:r w:rsidR="002A2529" w:rsidRPr="00D313CA">
      <w:rPr>
        <w:rFonts w:ascii="Arial Narrow" w:hAnsi="Arial Narrow" w:cstheme="majorHAnsi"/>
        <w:sz w:val="12"/>
        <w:szCs w:val="12"/>
      </w:rPr>
      <w:tab/>
    </w:r>
    <w:r w:rsidR="002A2529" w:rsidRPr="00D313CA">
      <w:rPr>
        <w:rFonts w:ascii="Arial Narrow" w:hAnsi="Arial Narrow" w:cstheme="majorHAnsi"/>
        <w:sz w:val="16"/>
        <w:szCs w:val="16"/>
      </w:rPr>
      <w:t xml:space="preserve">Stand der Vorlage: </w:t>
    </w:r>
    <w:r w:rsidR="007A119A">
      <w:rPr>
        <w:rFonts w:ascii="Arial Narrow" w:hAnsi="Arial Narrow" w:cstheme="majorHAnsi"/>
        <w:color w:val="000000" w:themeColor="text1"/>
        <w:sz w:val="16"/>
        <w:szCs w:val="16"/>
      </w:rPr>
      <w:t>April</w:t>
    </w:r>
    <w:r w:rsidR="004C254A" w:rsidRPr="00B257A1">
      <w:rPr>
        <w:rFonts w:ascii="Arial Narrow" w:hAnsi="Arial Narrow" w:cstheme="majorHAnsi"/>
        <w:color w:val="000000" w:themeColor="text1"/>
        <w:sz w:val="16"/>
        <w:szCs w:val="16"/>
      </w:rPr>
      <w:t xml:space="preserve"> </w:t>
    </w:r>
    <w:r w:rsidR="00D313CA" w:rsidRPr="00B257A1">
      <w:rPr>
        <w:rFonts w:ascii="Arial Narrow" w:hAnsi="Arial Narrow" w:cstheme="majorHAnsi"/>
        <w:color w:val="000000" w:themeColor="text1"/>
        <w:sz w:val="16"/>
        <w:szCs w:val="16"/>
      </w:rPr>
      <w:t>202</w:t>
    </w:r>
    <w:r w:rsidR="007A119A">
      <w:rPr>
        <w:rFonts w:ascii="Arial Narrow" w:hAnsi="Arial Narrow" w:cstheme="majorHAnsi"/>
        <w:color w:val="000000" w:themeColor="text1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267A" w14:textId="77777777" w:rsidR="00EF0A57" w:rsidRDefault="00EF0A57">
      <w:r>
        <w:separator/>
      </w:r>
    </w:p>
  </w:footnote>
  <w:footnote w:type="continuationSeparator" w:id="0">
    <w:p w14:paraId="312469FD" w14:textId="77777777" w:rsidR="00EF0A57" w:rsidRDefault="00EF0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11B0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001C"/>
    <w:multiLevelType w:val="hybridMultilevel"/>
    <w:tmpl w:val="6472E3EE"/>
    <w:lvl w:ilvl="0" w:tplc="FF8655C2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A8220E"/>
    <w:multiLevelType w:val="hybridMultilevel"/>
    <w:tmpl w:val="E19469BE"/>
    <w:lvl w:ilvl="0" w:tplc="513821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D1ED2"/>
    <w:multiLevelType w:val="hybridMultilevel"/>
    <w:tmpl w:val="44F4DA4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98E33EC"/>
    <w:multiLevelType w:val="hybridMultilevel"/>
    <w:tmpl w:val="5BB22A06"/>
    <w:lvl w:ilvl="0" w:tplc="90F239B2">
      <w:start w:val="1"/>
      <w:numFmt w:val="decimal"/>
      <w:lvlText w:val="%1)"/>
      <w:lvlJc w:val="left"/>
      <w:pPr>
        <w:ind w:left="1020" w:hanging="360"/>
      </w:pPr>
    </w:lvl>
    <w:lvl w:ilvl="1" w:tplc="E6142CB4">
      <w:start w:val="1"/>
      <w:numFmt w:val="decimal"/>
      <w:lvlText w:val="%2)"/>
      <w:lvlJc w:val="left"/>
      <w:pPr>
        <w:ind w:left="1020" w:hanging="360"/>
      </w:pPr>
    </w:lvl>
    <w:lvl w:ilvl="2" w:tplc="5AC26096">
      <w:start w:val="1"/>
      <w:numFmt w:val="decimal"/>
      <w:lvlText w:val="%3)"/>
      <w:lvlJc w:val="left"/>
      <w:pPr>
        <w:ind w:left="1020" w:hanging="360"/>
      </w:pPr>
    </w:lvl>
    <w:lvl w:ilvl="3" w:tplc="BA82B468">
      <w:start w:val="1"/>
      <w:numFmt w:val="decimal"/>
      <w:lvlText w:val="%4)"/>
      <w:lvlJc w:val="left"/>
      <w:pPr>
        <w:ind w:left="1020" w:hanging="360"/>
      </w:pPr>
    </w:lvl>
    <w:lvl w:ilvl="4" w:tplc="97C4C448">
      <w:start w:val="1"/>
      <w:numFmt w:val="decimal"/>
      <w:lvlText w:val="%5)"/>
      <w:lvlJc w:val="left"/>
      <w:pPr>
        <w:ind w:left="1020" w:hanging="360"/>
      </w:pPr>
    </w:lvl>
    <w:lvl w:ilvl="5" w:tplc="8D8CDD74">
      <w:start w:val="1"/>
      <w:numFmt w:val="decimal"/>
      <w:lvlText w:val="%6)"/>
      <w:lvlJc w:val="left"/>
      <w:pPr>
        <w:ind w:left="1020" w:hanging="360"/>
      </w:pPr>
    </w:lvl>
    <w:lvl w:ilvl="6" w:tplc="49E69224">
      <w:start w:val="1"/>
      <w:numFmt w:val="decimal"/>
      <w:lvlText w:val="%7)"/>
      <w:lvlJc w:val="left"/>
      <w:pPr>
        <w:ind w:left="1020" w:hanging="360"/>
      </w:pPr>
    </w:lvl>
    <w:lvl w:ilvl="7" w:tplc="1AB29650">
      <w:start w:val="1"/>
      <w:numFmt w:val="decimal"/>
      <w:lvlText w:val="%8)"/>
      <w:lvlJc w:val="left"/>
      <w:pPr>
        <w:ind w:left="1020" w:hanging="360"/>
      </w:pPr>
    </w:lvl>
    <w:lvl w:ilvl="8" w:tplc="1818CF70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40A3694E"/>
    <w:multiLevelType w:val="hybridMultilevel"/>
    <w:tmpl w:val="5784ED4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983E6A"/>
    <w:multiLevelType w:val="hybridMultilevel"/>
    <w:tmpl w:val="9CC6CDCA"/>
    <w:lvl w:ilvl="0" w:tplc="DD4672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81266">
    <w:abstractNumId w:val="1"/>
  </w:num>
  <w:num w:numId="2" w16cid:durableId="714736133">
    <w:abstractNumId w:val="2"/>
  </w:num>
  <w:num w:numId="3" w16cid:durableId="1902472715">
    <w:abstractNumId w:val="6"/>
  </w:num>
  <w:num w:numId="4" w16cid:durableId="1296712464">
    <w:abstractNumId w:val="4"/>
  </w:num>
  <w:num w:numId="5" w16cid:durableId="1881890379">
    <w:abstractNumId w:val="5"/>
  </w:num>
  <w:num w:numId="6" w16cid:durableId="1110509882">
    <w:abstractNumId w:val="0"/>
  </w:num>
  <w:num w:numId="7" w16cid:durableId="493689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CC"/>
    <w:rsid w:val="00021418"/>
    <w:rsid w:val="00027FB2"/>
    <w:rsid w:val="00031B01"/>
    <w:rsid w:val="00047B46"/>
    <w:rsid w:val="00056860"/>
    <w:rsid w:val="000642D8"/>
    <w:rsid w:val="00074CD4"/>
    <w:rsid w:val="000940A5"/>
    <w:rsid w:val="000C66E4"/>
    <w:rsid w:val="000E31CD"/>
    <w:rsid w:val="000F5DE4"/>
    <w:rsid w:val="000F74BA"/>
    <w:rsid w:val="00123098"/>
    <w:rsid w:val="00123715"/>
    <w:rsid w:val="0012504C"/>
    <w:rsid w:val="001512A4"/>
    <w:rsid w:val="00151C35"/>
    <w:rsid w:val="0017088B"/>
    <w:rsid w:val="00197E5F"/>
    <w:rsid w:val="001B0516"/>
    <w:rsid w:val="001C07C4"/>
    <w:rsid w:val="00225F99"/>
    <w:rsid w:val="00230610"/>
    <w:rsid w:val="0024697B"/>
    <w:rsid w:val="00274A77"/>
    <w:rsid w:val="002A2529"/>
    <w:rsid w:val="002B598A"/>
    <w:rsid w:val="002C0C1A"/>
    <w:rsid w:val="002D3939"/>
    <w:rsid w:val="002E479A"/>
    <w:rsid w:val="002E621E"/>
    <w:rsid w:val="002E7351"/>
    <w:rsid w:val="003032B1"/>
    <w:rsid w:val="00322F4B"/>
    <w:rsid w:val="003252C6"/>
    <w:rsid w:val="003410DD"/>
    <w:rsid w:val="00364B0E"/>
    <w:rsid w:val="00373AB9"/>
    <w:rsid w:val="0037598C"/>
    <w:rsid w:val="00391C5C"/>
    <w:rsid w:val="003E38FF"/>
    <w:rsid w:val="003F2248"/>
    <w:rsid w:val="003F6558"/>
    <w:rsid w:val="003F6E86"/>
    <w:rsid w:val="00433DEB"/>
    <w:rsid w:val="00435241"/>
    <w:rsid w:val="00463D95"/>
    <w:rsid w:val="00464007"/>
    <w:rsid w:val="004B631B"/>
    <w:rsid w:val="004C254A"/>
    <w:rsid w:val="004D3FE3"/>
    <w:rsid w:val="004F069D"/>
    <w:rsid w:val="004F2B50"/>
    <w:rsid w:val="004F49ED"/>
    <w:rsid w:val="005261E7"/>
    <w:rsid w:val="005514F0"/>
    <w:rsid w:val="00553921"/>
    <w:rsid w:val="005871B8"/>
    <w:rsid w:val="005A3526"/>
    <w:rsid w:val="005B0BAF"/>
    <w:rsid w:val="005B4D34"/>
    <w:rsid w:val="005D69E9"/>
    <w:rsid w:val="005E66FA"/>
    <w:rsid w:val="00604B5A"/>
    <w:rsid w:val="006458D8"/>
    <w:rsid w:val="00646C51"/>
    <w:rsid w:val="006511D3"/>
    <w:rsid w:val="00685512"/>
    <w:rsid w:val="006954ED"/>
    <w:rsid w:val="00697730"/>
    <w:rsid w:val="006978DA"/>
    <w:rsid w:val="006A1E50"/>
    <w:rsid w:val="006B1589"/>
    <w:rsid w:val="006C0AEC"/>
    <w:rsid w:val="006C144F"/>
    <w:rsid w:val="006C518B"/>
    <w:rsid w:val="006F742F"/>
    <w:rsid w:val="00707D2A"/>
    <w:rsid w:val="007277D5"/>
    <w:rsid w:val="0073371E"/>
    <w:rsid w:val="00770025"/>
    <w:rsid w:val="00770FAB"/>
    <w:rsid w:val="00795477"/>
    <w:rsid w:val="007A119A"/>
    <w:rsid w:val="007E0E5F"/>
    <w:rsid w:val="007E4ACF"/>
    <w:rsid w:val="00825908"/>
    <w:rsid w:val="008367BA"/>
    <w:rsid w:val="00864A9E"/>
    <w:rsid w:val="00884475"/>
    <w:rsid w:val="0088721A"/>
    <w:rsid w:val="00891A21"/>
    <w:rsid w:val="008924F1"/>
    <w:rsid w:val="008B70D0"/>
    <w:rsid w:val="00910AC8"/>
    <w:rsid w:val="009128DE"/>
    <w:rsid w:val="00955EFD"/>
    <w:rsid w:val="009576CC"/>
    <w:rsid w:val="009603B1"/>
    <w:rsid w:val="00960715"/>
    <w:rsid w:val="00981E74"/>
    <w:rsid w:val="009915E4"/>
    <w:rsid w:val="00996AB6"/>
    <w:rsid w:val="009B1EA4"/>
    <w:rsid w:val="009B4201"/>
    <w:rsid w:val="009B7ADB"/>
    <w:rsid w:val="009F4A84"/>
    <w:rsid w:val="00A0360B"/>
    <w:rsid w:val="00A83ACC"/>
    <w:rsid w:val="00A93E88"/>
    <w:rsid w:val="00AA5E6C"/>
    <w:rsid w:val="00AB1113"/>
    <w:rsid w:val="00AB61F7"/>
    <w:rsid w:val="00AD10B2"/>
    <w:rsid w:val="00AD41B6"/>
    <w:rsid w:val="00B04C61"/>
    <w:rsid w:val="00B05FDA"/>
    <w:rsid w:val="00B257A1"/>
    <w:rsid w:val="00B57755"/>
    <w:rsid w:val="00B7421B"/>
    <w:rsid w:val="00B8483D"/>
    <w:rsid w:val="00B93A8F"/>
    <w:rsid w:val="00BC6865"/>
    <w:rsid w:val="00C00335"/>
    <w:rsid w:val="00C21500"/>
    <w:rsid w:val="00C26443"/>
    <w:rsid w:val="00C31691"/>
    <w:rsid w:val="00C375F1"/>
    <w:rsid w:val="00C4142A"/>
    <w:rsid w:val="00C43963"/>
    <w:rsid w:val="00C445BC"/>
    <w:rsid w:val="00C53091"/>
    <w:rsid w:val="00C562D9"/>
    <w:rsid w:val="00C6179F"/>
    <w:rsid w:val="00C757B4"/>
    <w:rsid w:val="00CA6B74"/>
    <w:rsid w:val="00CC1F7A"/>
    <w:rsid w:val="00CD01D9"/>
    <w:rsid w:val="00CF6532"/>
    <w:rsid w:val="00D15A7E"/>
    <w:rsid w:val="00D216C9"/>
    <w:rsid w:val="00D313CA"/>
    <w:rsid w:val="00D316C3"/>
    <w:rsid w:val="00D3421A"/>
    <w:rsid w:val="00D41D08"/>
    <w:rsid w:val="00D426C3"/>
    <w:rsid w:val="00D44887"/>
    <w:rsid w:val="00D44DEB"/>
    <w:rsid w:val="00D50F17"/>
    <w:rsid w:val="00D51C3A"/>
    <w:rsid w:val="00D71AE3"/>
    <w:rsid w:val="00D924B8"/>
    <w:rsid w:val="00D95756"/>
    <w:rsid w:val="00DB326E"/>
    <w:rsid w:val="00DD6FA9"/>
    <w:rsid w:val="00E51A1F"/>
    <w:rsid w:val="00E74C14"/>
    <w:rsid w:val="00E83FD6"/>
    <w:rsid w:val="00E9439A"/>
    <w:rsid w:val="00EA7175"/>
    <w:rsid w:val="00EC6088"/>
    <w:rsid w:val="00EF0A57"/>
    <w:rsid w:val="00F80CE8"/>
    <w:rsid w:val="00F847E5"/>
    <w:rsid w:val="00F863C3"/>
    <w:rsid w:val="00FC5E0D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14949"/>
  <w15:docId w15:val="{37004E60-44F9-4E5B-9F9D-0BD7CD79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76CC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9576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576C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367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67B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39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3921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0642D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1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51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512A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1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12A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512A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12A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93E88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A93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4C6A-DA0B-41F8-9696-B2A6AD175A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d62b9-39f1-45ea-989a-e3b3cb1dd7ef}" enabled="1" method="Privileged" siteId="{376e33ca-d656-4e46-8bcb-7d5ba898ae6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LEG Thüringen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Russ, Michael LEG</dc:creator>
  <cp:lastModifiedBy>Dreßler Björn, Lindschulte Ingenieurgesellschaft mbH</cp:lastModifiedBy>
  <cp:revision>9</cp:revision>
  <cp:lastPrinted>2025-04-02T08:05:00Z</cp:lastPrinted>
  <dcterms:created xsi:type="dcterms:W3CDTF">2025-04-07T07:45:00Z</dcterms:created>
  <dcterms:modified xsi:type="dcterms:W3CDTF">2025-07-08T08:37:00Z</dcterms:modified>
</cp:coreProperties>
</file>