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706FD" w14:textId="77777777" w:rsidR="00506AA1" w:rsidRDefault="00506AA1" w:rsidP="007C7C2F">
      <w:pPr>
        <w:spacing w:after="0" w:line="240" w:lineRule="auto"/>
        <w:jc w:val="center"/>
        <w:rPr>
          <w:rFonts w:ascii="Arial" w:hAnsi="Arial" w:cs="Arial"/>
          <w:b/>
          <w:sz w:val="24"/>
          <w:szCs w:val="24"/>
        </w:rPr>
      </w:pPr>
    </w:p>
    <w:p w14:paraId="709B17CE" w14:textId="15956D19" w:rsidR="007C7C2F" w:rsidRPr="00F52E7A" w:rsidRDefault="00506AA1" w:rsidP="007C7C2F">
      <w:pPr>
        <w:spacing w:after="0" w:line="240" w:lineRule="auto"/>
        <w:jc w:val="center"/>
        <w:rPr>
          <w:rFonts w:ascii="Arial" w:hAnsi="Arial" w:cs="Arial"/>
          <w:b/>
          <w:sz w:val="24"/>
          <w:szCs w:val="24"/>
        </w:rPr>
      </w:pPr>
      <w:r>
        <w:rPr>
          <w:rFonts w:ascii="Arial" w:hAnsi="Arial" w:cs="Arial"/>
          <w:b/>
          <w:sz w:val="24"/>
          <w:szCs w:val="24"/>
        </w:rPr>
        <w:t xml:space="preserve">Anlage 5:  </w:t>
      </w:r>
      <w:r w:rsidR="007C7C2F" w:rsidRPr="00F52E7A">
        <w:rPr>
          <w:rFonts w:ascii="Arial" w:hAnsi="Arial" w:cs="Arial"/>
          <w:b/>
          <w:sz w:val="24"/>
          <w:szCs w:val="24"/>
        </w:rPr>
        <w:t>Software-Nutzungsrechte</w:t>
      </w:r>
    </w:p>
    <w:p w14:paraId="498BCEAE" w14:textId="77777777" w:rsidR="00213B96" w:rsidRPr="00C42E24" w:rsidRDefault="00213B96" w:rsidP="007C7C2F">
      <w:pPr>
        <w:spacing w:after="0" w:line="240" w:lineRule="auto"/>
        <w:jc w:val="center"/>
        <w:rPr>
          <w:rFonts w:ascii="Arial" w:hAnsi="Arial" w:cs="Arial"/>
          <w:b/>
          <w:sz w:val="24"/>
          <w:szCs w:val="24"/>
        </w:rPr>
      </w:pPr>
    </w:p>
    <w:p w14:paraId="2B48C2EF" w14:textId="77777777" w:rsidR="00506AA1" w:rsidRDefault="00506AA1" w:rsidP="00D14754">
      <w:pPr>
        <w:spacing w:before="120" w:after="0" w:line="240" w:lineRule="auto"/>
        <w:rPr>
          <w:rFonts w:ascii="Arial" w:hAnsi="Arial" w:cs="Arial"/>
          <w:sz w:val="18"/>
          <w:szCs w:val="18"/>
        </w:rPr>
      </w:pPr>
    </w:p>
    <w:p w14:paraId="1EF8CA0E" w14:textId="2B7464B8" w:rsidR="007C7C2F" w:rsidRPr="00F52E7A" w:rsidRDefault="007C7C2F" w:rsidP="00D14754">
      <w:pPr>
        <w:spacing w:before="120" w:after="0" w:line="240" w:lineRule="auto"/>
        <w:rPr>
          <w:rFonts w:ascii="Arial" w:hAnsi="Arial" w:cs="Arial"/>
        </w:rPr>
      </w:pPr>
      <w:r w:rsidRPr="0049741D">
        <w:rPr>
          <w:rFonts w:ascii="Arial" w:hAnsi="Arial" w:cs="Arial"/>
          <w:sz w:val="18"/>
          <w:szCs w:val="18"/>
        </w:rPr>
        <w:t xml:space="preserve">Firmenbezeichnung </w:t>
      </w:r>
      <w:r w:rsidR="002B0319" w:rsidRPr="0049741D">
        <w:rPr>
          <w:rFonts w:ascii="Arial" w:hAnsi="Arial" w:cs="Arial"/>
          <w:sz w:val="18"/>
          <w:szCs w:val="18"/>
        </w:rPr>
        <w:t>Auftragnehmer</w:t>
      </w:r>
      <w:r w:rsidRPr="0049741D">
        <w:rPr>
          <w:rFonts w:ascii="Arial" w:hAnsi="Arial" w:cs="Arial"/>
          <w:sz w:val="18"/>
          <w:szCs w:val="18"/>
        </w:rPr>
        <w:t xml:space="preserve">: </w:t>
      </w:r>
      <w:r w:rsidRPr="0049741D">
        <w:rPr>
          <w:rFonts w:ascii="Arial" w:hAnsi="Arial" w:cs="Arial"/>
          <w:sz w:val="18"/>
          <w:szCs w:val="18"/>
        </w:rPr>
        <w:tab/>
      </w:r>
      <w:r w:rsidR="00C42E24">
        <w:rPr>
          <w:rFonts w:ascii="Arial" w:hAnsi="Arial" w:cs="Arial"/>
          <w:sz w:val="18"/>
          <w:szCs w:val="18"/>
        </w:rPr>
        <w:tab/>
      </w:r>
      <w:r w:rsidRPr="00C42E24">
        <w:rPr>
          <w:rFonts w:ascii="Arial" w:hAnsi="Arial" w:cs="Arial"/>
          <w:sz w:val="12"/>
          <w:szCs w:val="12"/>
        </w:rPr>
        <w:t>........................................................................</w:t>
      </w:r>
      <w:r w:rsidRPr="00F52E7A">
        <w:rPr>
          <w:rFonts w:ascii="Arial" w:hAnsi="Arial" w:cs="Arial"/>
          <w:sz w:val="12"/>
          <w:szCs w:val="12"/>
        </w:rPr>
        <w:t>............................................</w:t>
      </w:r>
    </w:p>
    <w:p w14:paraId="7CEB78C9" w14:textId="6E5FA4C1" w:rsidR="008240BF" w:rsidRPr="0049741D" w:rsidRDefault="008240BF" w:rsidP="007C0A96">
      <w:pPr>
        <w:spacing w:after="0" w:line="240" w:lineRule="auto"/>
        <w:rPr>
          <w:rFonts w:ascii="Arial" w:hAnsi="Arial" w:cs="Arial"/>
          <w:sz w:val="20"/>
          <w:szCs w:val="20"/>
        </w:rPr>
      </w:pPr>
    </w:p>
    <w:tbl>
      <w:tblPr>
        <w:tblStyle w:val="Tabellenraster"/>
        <w:tblW w:w="9351" w:type="dxa"/>
        <w:tblCellMar>
          <w:top w:w="57" w:type="dxa"/>
          <w:bottom w:w="57" w:type="dxa"/>
        </w:tblCellMar>
        <w:tblLook w:val="04A0" w:firstRow="1" w:lastRow="0" w:firstColumn="1" w:lastColumn="0" w:noHBand="0" w:noVBand="1"/>
      </w:tblPr>
      <w:tblGrid>
        <w:gridCol w:w="2377"/>
        <w:gridCol w:w="6974"/>
      </w:tblGrid>
      <w:tr w:rsidR="00946B11" w:rsidRPr="0049741D" w14:paraId="09CB12BA"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03CF0" w14:textId="77777777" w:rsidR="00946B11" w:rsidRPr="0049741D" w:rsidRDefault="00946B11">
            <w:pPr>
              <w:rPr>
                <w:rFonts w:ascii="Arial" w:hAnsi="Arial" w:cs="Arial"/>
                <w:b/>
                <w:sz w:val="18"/>
                <w:szCs w:val="18"/>
              </w:rPr>
            </w:pPr>
            <w:r w:rsidRPr="0049741D">
              <w:rPr>
                <w:rFonts w:ascii="Arial" w:hAnsi="Arial" w:cs="Arial"/>
                <w:b/>
                <w:sz w:val="18"/>
                <w:szCs w:val="18"/>
              </w:rPr>
              <w:t>SKU-Nummer</w:t>
            </w:r>
          </w:p>
        </w:tc>
        <w:tc>
          <w:tcPr>
            <w:tcW w:w="6974" w:type="dxa"/>
            <w:tcBorders>
              <w:top w:val="single" w:sz="4" w:space="0" w:color="auto"/>
              <w:left w:val="single" w:sz="4" w:space="0" w:color="auto"/>
              <w:bottom w:val="single" w:sz="4" w:space="0" w:color="auto"/>
              <w:right w:val="single" w:sz="4" w:space="0" w:color="auto"/>
            </w:tcBorders>
          </w:tcPr>
          <w:p w14:paraId="09AE965D" w14:textId="7BCC1EC5" w:rsidR="00946B11" w:rsidRPr="00162A92" w:rsidRDefault="005D0032">
            <w:pPr>
              <w:rPr>
                <w:rFonts w:ascii="Arial" w:hAnsi="Arial" w:cs="Arial"/>
                <w:i/>
                <w:color w:val="2E74B5" w:themeColor="accent1" w:themeShade="BF"/>
                <w:sz w:val="16"/>
                <w:szCs w:val="16"/>
              </w:rPr>
            </w:pPr>
            <w:r w:rsidRPr="00162A92">
              <w:rPr>
                <w:rFonts w:ascii="Arial" w:hAnsi="Arial" w:cs="Arial"/>
                <w:i/>
                <w:color w:val="2E74B5" w:themeColor="accent1" w:themeShade="BF"/>
                <w:sz w:val="16"/>
                <w:szCs w:val="16"/>
              </w:rPr>
              <w:t>Alphanumerische eindeutige ID</w:t>
            </w:r>
          </w:p>
        </w:tc>
      </w:tr>
      <w:tr w:rsidR="00946B11" w:rsidRPr="0049741D" w14:paraId="47857292"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A321A" w14:textId="1406A124" w:rsidR="00946B11" w:rsidRPr="0049741D" w:rsidRDefault="00946B11">
            <w:pPr>
              <w:rPr>
                <w:rFonts w:ascii="Arial" w:hAnsi="Arial" w:cs="Arial"/>
                <w:b/>
                <w:sz w:val="18"/>
                <w:szCs w:val="18"/>
              </w:rPr>
            </w:pPr>
            <w:r w:rsidRPr="0049741D">
              <w:rPr>
                <w:rFonts w:ascii="Arial" w:hAnsi="Arial" w:cs="Arial"/>
                <w:b/>
                <w:sz w:val="18"/>
                <w:szCs w:val="18"/>
              </w:rPr>
              <w:t>Produktname</w:t>
            </w:r>
          </w:p>
        </w:tc>
        <w:tc>
          <w:tcPr>
            <w:tcW w:w="6974" w:type="dxa"/>
            <w:tcBorders>
              <w:top w:val="single" w:sz="4" w:space="0" w:color="auto"/>
              <w:left w:val="single" w:sz="4" w:space="0" w:color="auto"/>
              <w:bottom w:val="single" w:sz="4" w:space="0" w:color="auto"/>
              <w:right w:val="single" w:sz="4" w:space="0" w:color="auto"/>
            </w:tcBorders>
          </w:tcPr>
          <w:p w14:paraId="0C80E2B2" w14:textId="77777777" w:rsidR="00946B11" w:rsidRPr="0049741D" w:rsidRDefault="00946B11">
            <w:pPr>
              <w:rPr>
                <w:rFonts w:ascii="Arial" w:hAnsi="Arial" w:cs="Arial"/>
                <w:sz w:val="16"/>
                <w:szCs w:val="16"/>
              </w:rPr>
            </w:pPr>
          </w:p>
        </w:tc>
      </w:tr>
      <w:tr w:rsidR="00946B11" w:rsidRPr="0049741D" w14:paraId="11C519D4"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935CF" w14:textId="77777777" w:rsidR="00946B11" w:rsidRPr="0049741D" w:rsidRDefault="00946B11">
            <w:pPr>
              <w:rPr>
                <w:rFonts w:ascii="Arial" w:hAnsi="Arial" w:cs="Arial"/>
                <w:b/>
                <w:sz w:val="18"/>
                <w:szCs w:val="18"/>
              </w:rPr>
            </w:pPr>
            <w:r w:rsidRPr="0049741D">
              <w:rPr>
                <w:rFonts w:ascii="Arial" w:hAnsi="Arial" w:cs="Arial"/>
                <w:b/>
                <w:sz w:val="18"/>
                <w:szCs w:val="18"/>
              </w:rPr>
              <w:t>Hersteller</w:t>
            </w:r>
          </w:p>
        </w:tc>
        <w:tc>
          <w:tcPr>
            <w:tcW w:w="6974" w:type="dxa"/>
            <w:tcBorders>
              <w:top w:val="single" w:sz="4" w:space="0" w:color="auto"/>
              <w:left w:val="single" w:sz="4" w:space="0" w:color="auto"/>
              <w:bottom w:val="single" w:sz="4" w:space="0" w:color="auto"/>
              <w:right w:val="single" w:sz="4" w:space="0" w:color="auto"/>
            </w:tcBorders>
            <w:hideMark/>
          </w:tcPr>
          <w:p w14:paraId="5BE2402E" w14:textId="38F63C13" w:rsidR="00946B11" w:rsidRPr="0049741D" w:rsidRDefault="00946B11">
            <w:pPr>
              <w:rPr>
                <w:rFonts w:ascii="Arial" w:hAnsi="Arial" w:cs="Arial"/>
                <w:sz w:val="16"/>
                <w:szCs w:val="16"/>
              </w:rPr>
            </w:pPr>
            <w:r w:rsidRPr="0049741D">
              <w:rPr>
                <w:rFonts w:ascii="Arial" w:hAnsi="Arial" w:cs="Arial"/>
                <w:i/>
                <w:color w:val="2E74B5" w:themeColor="accent1" w:themeShade="BF"/>
                <w:sz w:val="16"/>
                <w:szCs w:val="16"/>
              </w:rPr>
              <w:t>z.B. Microsoft</w:t>
            </w:r>
          </w:p>
        </w:tc>
      </w:tr>
      <w:tr w:rsidR="00946B11" w:rsidRPr="0049741D" w14:paraId="309D662A"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C89D2" w14:textId="5D609CF8" w:rsidR="00946B11" w:rsidRPr="0049741D" w:rsidRDefault="005D0032">
            <w:pPr>
              <w:rPr>
                <w:rFonts w:ascii="Arial" w:hAnsi="Arial" w:cs="Arial"/>
                <w:b/>
                <w:sz w:val="18"/>
                <w:szCs w:val="18"/>
              </w:rPr>
            </w:pPr>
            <w:r w:rsidRPr="0049741D">
              <w:rPr>
                <w:rFonts w:ascii="Arial" w:hAnsi="Arial" w:cs="Arial"/>
                <w:b/>
                <w:sz w:val="18"/>
                <w:szCs w:val="18"/>
              </w:rPr>
              <w:t>Menge</w:t>
            </w:r>
          </w:p>
        </w:tc>
        <w:tc>
          <w:tcPr>
            <w:tcW w:w="6974" w:type="dxa"/>
            <w:tcBorders>
              <w:top w:val="single" w:sz="4" w:space="0" w:color="auto"/>
              <w:left w:val="single" w:sz="4" w:space="0" w:color="auto"/>
              <w:bottom w:val="single" w:sz="4" w:space="0" w:color="auto"/>
              <w:right w:val="single" w:sz="4" w:space="0" w:color="auto"/>
            </w:tcBorders>
            <w:hideMark/>
          </w:tcPr>
          <w:p w14:paraId="31C012C9" w14:textId="5E72CD74" w:rsidR="00946B11" w:rsidRPr="0049741D" w:rsidRDefault="00946B11">
            <w:pPr>
              <w:rPr>
                <w:rFonts w:ascii="Arial" w:hAnsi="Arial" w:cs="Arial"/>
                <w:sz w:val="16"/>
                <w:szCs w:val="16"/>
              </w:rPr>
            </w:pPr>
            <w:r w:rsidRPr="0049741D">
              <w:rPr>
                <w:rFonts w:ascii="Arial" w:hAnsi="Arial" w:cs="Arial"/>
                <w:i/>
                <w:color w:val="2E74B5" w:themeColor="accent1" w:themeShade="BF"/>
                <w:sz w:val="16"/>
                <w:szCs w:val="16"/>
              </w:rPr>
              <w:t>z.B. die SKU</w:t>
            </w:r>
            <w:r w:rsidR="00C6052C">
              <w:rPr>
                <w:rFonts w:ascii="Arial" w:hAnsi="Arial" w:cs="Arial"/>
                <w:i/>
                <w:color w:val="2E74B5" w:themeColor="accent1" w:themeShade="BF"/>
                <w:sz w:val="16"/>
                <w:szCs w:val="16"/>
              </w:rPr>
              <w:t xml:space="preserve"> / das Produkt</w:t>
            </w:r>
            <w:r w:rsidRPr="0049741D">
              <w:rPr>
                <w:rFonts w:ascii="Arial" w:hAnsi="Arial" w:cs="Arial"/>
                <w:i/>
                <w:color w:val="2E74B5" w:themeColor="accent1" w:themeShade="BF"/>
                <w:sz w:val="16"/>
                <w:szCs w:val="16"/>
              </w:rPr>
              <w:t xml:space="preserve"> umfasst ein Bundle </w:t>
            </w:r>
            <w:r w:rsidR="0036613F" w:rsidRPr="0049741D">
              <w:rPr>
                <w:rFonts w:ascii="Arial" w:hAnsi="Arial" w:cs="Arial"/>
                <w:i/>
                <w:color w:val="2E74B5" w:themeColor="accent1" w:themeShade="BF"/>
                <w:sz w:val="16"/>
                <w:szCs w:val="16"/>
              </w:rPr>
              <w:t>von</w:t>
            </w:r>
            <w:r w:rsidRPr="0049741D">
              <w:rPr>
                <w:rFonts w:ascii="Arial" w:hAnsi="Arial" w:cs="Arial"/>
                <w:i/>
                <w:color w:val="2E74B5" w:themeColor="accent1" w:themeShade="BF"/>
                <w:sz w:val="16"/>
                <w:szCs w:val="16"/>
              </w:rPr>
              <w:t xml:space="preserve"> 5 Lizenzen</w:t>
            </w:r>
          </w:p>
        </w:tc>
      </w:tr>
      <w:tr w:rsidR="00946B11" w:rsidRPr="0049741D" w14:paraId="13A4AC3E"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51521" w14:textId="7540C28A" w:rsidR="00946B11" w:rsidRPr="0049741D" w:rsidRDefault="00946B11">
            <w:pPr>
              <w:rPr>
                <w:rFonts w:ascii="Arial" w:hAnsi="Arial" w:cs="Arial"/>
                <w:b/>
                <w:sz w:val="18"/>
                <w:szCs w:val="18"/>
              </w:rPr>
            </w:pPr>
            <w:r w:rsidRPr="0049741D">
              <w:rPr>
                <w:rFonts w:ascii="Arial" w:hAnsi="Arial" w:cs="Arial"/>
                <w:b/>
                <w:sz w:val="18"/>
                <w:szCs w:val="18"/>
              </w:rPr>
              <w:t>Version</w:t>
            </w:r>
            <w:r w:rsidR="005D0032" w:rsidRPr="0049741D">
              <w:rPr>
                <w:rFonts w:ascii="Arial" w:hAnsi="Arial" w:cs="Arial"/>
                <w:b/>
                <w:sz w:val="18"/>
                <w:szCs w:val="18"/>
              </w:rPr>
              <w:t xml:space="preserve"> </w:t>
            </w:r>
            <w:r w:rsidR="00BA1B85" w:rsidRPr="0049741D">
              <w:rPr>
                <w:rFonts w:ascii="Arial" w:hAnsi="Arial" w:cs="Arial"/>
                <w:b/>
                <w:sz w:val="18"/>
                <w:szCs w:val="18"/>
              </w:rPr>
              <w:t>/</w:t>
            </w:r>
            <w:r w:rsidRPr="0049741D">
              <w:rPr>
                <w:rFonts w:ascii="Arial" w:hAnsi="Arial" w:cs="Arial"/>
                <w:b/>
                <w:sz w:val="18"/>
                <w:szCs w:val="18"/>
              </w:rPr>
              <w:t xml:space="preserve"> Edition</w:t>
            </w:r>
          </w:p>
        </w:tc>
        <w:tc>
          <w:tcPr>
            <w:tcW w:w="6974" w:type="dxa"/>
            <w:tcBorders>
              <w:top w:val="single" w:sz="4" w:space="0" w:color="auto"/>
              <w:left w:val="single" w:sz="4" w:space="0" w:color="auto"/>
              <w:bottom w:val="single" w:sz="4" w:space="0" w:color="auto"/>
              <w:right w:val="single" w:sz="4" w:space="0" w:color="auto"/>
            </w:tcBorders>
            <w:hideMark/>
          </w:tcPr>
          <w:p w14:paraId="3DE84B7C" w14:textId="50741B72" w:rsidR="00946B11" w:rsidRPr="0049741D" w:rsidRDefault="0036613F">
            <w:pPr>
              <w:rPr>
                <w:rFonts w:ascii="Arial" w:hAnsi="Arial" w:cs="Arial"/>
                <w:sz w:val="16"/>
                <w:szCs w:val="16"/>
              </w:rPr>
            </w:pPr>
            <w:r w:rsidRPr="0049741D">
              <w:rPr>
                <w:rFonts w:ascii="Arial" w:hAnsi="Arial" w:cs="Arial"/>
                <w:i/>
                <w:color w:val="2E74B5" w:themeColor="accent1" w:themeShade="BF"/>
                <w:sz w:val="16"/>
                <w:szCs w:val="16"/>
              </w:rPr>
              <w:t>z.B. Version 5.2 Edition PRO</w:t>
            </w:r>
          </w:p>
        </w:tc>
      </w:tr>
      <w:tr w:rsidR="00946B11" w:rsidRPr="0049741D" w14:paraId="0DC81494"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071FC" w14:textId="77777777" w:rsidR="00946B11" w:rsidRPr="0049741D" w:rsidRDefault="00946B11">
            <w:pPr>
              <w:rPr>
                <w:rFonts w:ascii="Arial" w:hAnsi="Arial" w:cs="Arial"/>
                <w:b/>
                <w:sz w:val="18"/>
                <w:szCs w:val="18"/>
              </w:rPr>
            </w:pPr>
            <w:r w:rsidRPr="0049741D">
              <w:rPr>
                <w:rFonts w:ascii="Arial" w:hAnsi="Arial" w:cs="Arial"/>
                <w:b/>
                <w:sz w:val="18"/>
                <w:szCs w:val="18"/>
              </w:rPr>
              <w:t>Sprachen</w:t>
            </w:r>
          </w:p>
        </w:tc>
        <w:tc>
          <w:tcPr>
            <w:tcW w:w="6974" w:type="dxa"/>
            <w:tcBorders>
              <w:top w:val="single" w:sz="4" w:space="0" w:color="auto"/>
              <w:left w:val="single" w:sz="4" w:space="0" w:color="auto"/>
              <w:bottom w:val="single" w:sz="4" w:space="0" w:color="auto"/>
              <w:right w:val="single" w:sz="4" w:space="0" w:color="auto"/>
            </w:tcBorders>
            <w:hideMark/>
          </w:tcPr>
          <w:p w14:paraId="07D19183" w14:textId="77777777" w:rsidR="00946B11" w:rsidRPr="0049741D" w:rsidRDefault="00946B11">
            <w:pPr>
              <w:rPr>
                <w:rFonts w:ascii="Arial" w:hAnsi="Arial" w:cs="Arial"/>
                <w:sz w:val="16"/>
                <w:szCs w:val="16"/>
              </w:rPr>
            </w:pPr>
            <w:r w:rsidRPr="0049741D">
              <w:rPr>
                <w:rFonts w:ascii="Arial" w:hAnsi="Arial" w:cs="Arial"/>
                <w:i/>
                <w:color w:val="2E74B5" w:themeColor="accent1" w:themeShade="BF"/>
                <w:sz w:val="16"/>
                <w:szCs w:val="16"/>
              </w:rPr>
              <w:t>z.B. deutsch, oder multilingual</w:t>
            </w:r>
          </w:p>
        </w:tc>
      </w:tr>
      <w:tr w:rsidR="00946B11" w:rsidRPr="0049741D" w14:paraId="10214CCC"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A17E7" w14:textId="114DD33C" w:rsidR="00946B11" w:rsidRPr="0049741D" w:rsidRDefault="0049741D">
            <w:pPr>
              <w:rPr>
                <w:rFonts w:ascii="Arial" w:hAnsi="Arial" w:cs="Arial"/>
                <w:b/>
                <w:sz w:val="18"/>
                <w:szCs w:val="18"/>
              </w:rPr>
            </w:pPr>
            <w:r>
              <w:rPr>
                <w:rFonts w:ascii="Arial" w:hAnsi="Arial" w:cs="Arial"/>
                <w:b/>
                <w:sz w:val="18"/>
                <w:szCs w:val="18"/>
              </w:rPr>
              <w:t>Lizenzart</w:t>
            </w:r>
          </w:p>
          <w:p w14:paraId="1703E438" w14:textId="77777777" w:rsidR="00946B11" w:rsidRPr="00F52E7A" w:rsidRDefault="00946B11">
            <w:pPr>
              <w:rPr>
                <w:rFonts w:ascii="Arial" w:hAnsi="Arial" w:cs="Arial"/>
                <w:b/>
                <w:sz w:val="18"/>
                <w:szCs w:val="18"/>
              </w:rPr>
            </w:pPr>
          </w:p>
          <w:p w14:paraId="0B56F005" w14:textId="77777777" w:rsidR="00946B11" w:rsidRPr="0049741D" w:rsidRDefault="00946B11">
            <w:pPr>
              <w:rPr>
                <w:rFonts w:ascii="Arial" w:hAnsi="Arial" w:cs="Arial"/>
                <w:b/>
                <w:sz w:val="18"/>
                <w:szCs w:val="18"/>
              </w:rPr>
            </w:pPr>
          </w:p>
          <w:p w14:paraId="2142A1B9" w14:textId="77777777" w:rsidR="00946B11" w:rsidRPr="0049741D" w:rsidRDefault="00946B11">
            <w:pPr>
              <w:rPr>
                <w:rFonts w:ascii="Arial" w:hAnsi="Arial" w:cs="Arial"/>
                <w:b/>
                <w:sz w:val="18"/>
                <w:szCs w:val="18"/>
              </w:rPr>
            </w:pPr>
          </w:p>
          <w:p w14:paraId="1442E8A3" w14:textId="77777777" w:rsidR="00946B11" w:rsidRPr="0049741D" w:rsidRDefault="00946B11">
            <w:pPr>
              <w:rPr>
                <w:rFonts w:ascii="Arial" w:hAnsi="Arial" w:cs="Arial"/>
                <w:b/>
                <w:sz w:val="18"/>
                <w:szCs w:val="18"/>
              </w:rPr>
            </w:pPr>
          </w:p>
          <w:p w14:paraId="65E3720E" w14:textId="77777777" w:rsidR="00946B11" w:rsidRPr="0049741D" w:rsidRDefault="00946B11">
            <w:pPr>
              <w:rPr>
                <w:rFonts w:ascii="Arial" w:hAnsi="Arial" w:cs="Arial"/>
                <w:b/>
                <w:sz w:val="18"/>
                <w:szCs w:val="18"/>
              </w:rPr>
            </w:pPr>
          </w:p>
        </w:tc>
        <w:tc>
          <w:tcPr>
            <w:tcW w:w="6974" w:type="dxa"/>
            <w:tcBorders>
              <w:top w:val="single" w:sz="4" w:space="0" w:color="auto"/>
              <w:left w:val="single" w:sz="4" w:space="0" w:color="auto"/>
              <w:bottom w:val="single" w:sz="4" w:space="0" w:color="auto"/>
              <w:right w:val="single" w:sz="4" w:space="0" w:color="auto"/>
            </w:tcBorders>
          </w:tcPr>
          <w:p w14:paraId="231D212E" w14:textId="605F73B8"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Enterprise Agreement mit True Up</w:t>
            </w:r>
          </w:p>
          <w:p w14:paraId="2F8EB868" w14:textId="48E737F4"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Unbegrenzte Unternehmenslizenz</w:t>
            </w:r>
          </w:p>
          <w:p w14:paraId="11452754" w14:textId="695A6ADF"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Device Lizenz pro Rechner</w:t>
            </w:r>
          </w:p>
          <w:p w14:paraId="2502882D" w14:textId="4CC2E80B"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Nutzung per Prozessor/Socket</w:t>
            </w:r>
          </w:p>
          <w:p w14:paraId="6D2EE4D6" w14:textId="6C4CD193"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Nutzerlizenz, nicht auf einzelne User begrenzt</w:t>
            </w:r>
          </w:p>
          <w:p w14:paraId="3B0DD250" w14:textId="541237AF"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proofErr w:type="spellStart"/>
            <w:r w:rsidRPr="00162A92">
              <w:rPr>
                <w:rFonts w:ascii="Arial" w:hAnsi="Arial" w:cs="Arial"/>
                <w:color w:val="000000"/>
                <w:sz w:val="18"/>
                <w:szCs w:val="18"/>
              </w:rPr>
              <w:t>Named</w:t>
            </w:r>
            <w:proofErr w:type="spellEnd"/>
            <w:r w:rsidRPr="00162A92">
              <w:rPr>
                <w:rFonts w:ascii="Arial" w:hAnsi="Arial" w:cs="Arial"/>
                <w:color w:val="000000"/>
                <w:sz w:val="18"/>
                <w:szCs w:val="18"/>
              </w:rPr>
              <w:t xml:space="preserve"> User</w:t>
            </w:r>
          </w:p>
          <w:p w14:paraId="1C4A288C" w14:textId="42D7EC61" w:rsidR="00946B11"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proofErr w:type="spellStart"/>
            <w:r w:rsidRPr="00162A92">
              <w:rPr>
                <w:rFonts w:ascii="Arial" w:hAnsi="Arial" w:cs="Arial"/>
                <w:color w:val="000000"/>
                <w:sz w:val="18"/>
                <w:szCs w:val="18"/>
              </w:rPr>
              <w:t>Concurrent</w:t>
            </w:r>
            <w:proofErr w:type="spellEnd"/>
            <w:r w:rsidRPr="00162A92">
              <w:rPr>
                <w:rFonts w:ascii="Arial" w:hAnsi="Arial" w:cs="Arial"/>
                <w:color w:val="000000"/>
                <w:sz w:val="18"/>
                <w:szCs w:val="18"/>
              </w:rPr>
              <w:t xml:space="preserve"> </w:t>
            </w:r>
            <w:proofErr w:type="spellStart"/>
            <w:r w:rsidRPr="00162A92">
              <w:rPr>
                <w:rFonts w:ascii="Arial" w:hAnsi="Arial" w:cs="Arial"/>
                <w:color w:val="000000"/>
                <w:sz w:val="18"/>
                <w:szCs w:val="18"/>
              </w:rPr>
              <w:t>use</w:t>
            </w:r>
            <w:proofErr w:type="spellEnd"/>
          </w:p>
          <w:p w14:paraId="75AD1C87" w14:textId="3CDD6C0A" w:rsidR="00946B11" w:rsidRPr="00162A92" w:rsidRDefault="00946B11" w:rsidP="005D003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andere, nämlic</w:t>
            </w:r>
            <w:r w:rsidR="00637AA9" w:rsidRPr="00162A92">
              <w:rPr>
                <w:rFonts w:ascii="Arial" w:hAnsi="Arial" w:cs="Arial"/>
                <w:color w:val="000000"/>
                <w:sz w:val="18"/>
                <w:szCs w:val="18"/>
              </w:rPr>
              <w:t xml:space="preserve">h </w:t>
            </w:r>
            <w:r w:rsidRPr="00162A92">
              <w:rPr>
                <w:rFonts w:ascii="Arial" w:hAnsi="Arial" w:cs="Arial"/>
                <w:color w:val="000000"/>
                <w:sz w:val="18"/>
                <w:szCs w:val="18"/>
              </w:rPr>
              <w:t>............................................................................................</w:t>
            </w:r>
          </w:p>
          <w:p w14:paraId="45BA1E18" w14:textId="7C0562D2" w:rsidR="00637AA9" w:rsidRPr="00162A92" w:rsidRDefault="00637AA9" w:rsidP="00162A92">
            <w:pPr>
              <w:pStyle w:val="Listenabsatz"/>
              <w:tabs>
                <w:tab w:val="left" w:pos="530"/>
                <w:tab w:val="left" w:pos="2410"/>
                <w:tab w:val="left" w:pos="2670"/>
              </w:tabs>
              <w:ind w:left="360"/>
              <w:rPr>
                <w:rFonts w:ascii="Arial" w:hAnsi="Arial" w:cs="Arial"/>
                <w:color w:val="000000"/>
                <w:sz w:val="18"/>
                <w:szCs w:val="18"/>
              </w:rPr>
            </w:pPr>
          </w:p>
        </w:tc>
      </w:tr>
      <w:tr w:rsidR="00946B11" w:rsidRPr="0049741D" w14:paraId="60137E8F"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8BEBEC" w14:textId="66DC17BB" w:rsidR="00946B11" w:rsidRPr="0049741D" w:rsidRDefault="005D0032">
            <w:pPr>
              <w:rPr>
                <w:rFonts w:ascii="Arial" w:hAnsi="Arial" w:cs="Arial"/>
                <w:b/>
                <w:sz w:val="18"/>
                <w:szCs w:val="18"/>
              </w:rPr>
            </w:pPr>
            <w:r w:rsidRPr="0049741D">
              <w:rPr>
                <w:rFonts w:ascii="Arial" w:hAnsi="Arial" w:cs="Arial"/>
                <w:b/>
                <w:sz w:val="18"/>
                <w:szCs w:val="18"/>
              </w:rPr>
              <w:t xml:space="preserve">ergänzende Beschreibung </w:t>
            </w:r>
            <w:r w:rsidR="00637AA9" w:rsidRPr="0049741D">
              <w:rPr>
                <w:rFonts w:ascii="Arial" w:hAnsi="Arial" w:cs="Arial"/>
                <w:b/>
                <w:sz w:val="18"/>
                <w:szCs w:val="18"/>
              </w:rPr>
              <w:t>zur</w:t>
            </w:r>
            <w:r w:rsidR="00946B11" w:rsidRPr="0049741D">
              <w:rPr>
                <w:rFonts w:ascii="Arial" w:hAnsi="Arial" w:cs="Arial"/>
                <w:b/>
                <w:sz w:val="18"/>
                <w:szCs w:val="18"/>
              </w:rPr>
              <w:t xml:space="preserve"> Lizenzmetrik</w:t>
            </w:r>
          </w:p>
        </w:tc>
        <w:tc>
          <w:tcPr>
            <w:tcW w:w="6974" w:type="dxa"/>
            <w:tcBorders>
              <w:top w:val="single" w:sz="4" w:space="0" w:color="auto"/>
              <w:left w:val="single" w:sz="4" w:space="0" w:color="auto"/>
              <w:bottom w:val="single" w:sz="4" w:space="0" w:color="auto"/>
              <w:right w:val="single" w:sz="4" w:space="0" w:color="auto"/>
            </w:tcBorders>
            <w:hideMark/>
          </w:tcPr>
          <w:p w14:paraId="00C25F1E" w14:textId="2860EC59" w:rsidR="00336A2A" w:rsidRPr="0049741D" w:rsidRDefault="00946B11">
            <w:pPr>
              <w:rPr>
                <w:rFonts w:ascii="Arial" w:hAnsi="Arial" w:cs="Arial"/>
                <w:i/>
                <w:color w:val="2E74B5" w:themeColor="accent1" w:themeShade="BF"/>
                <w:sz w:val="16"/>
                <w:szCs w:val="16"/>
              </w:rPr>
            </w:pPr>
            <w:r w:rsidRPr="0049741D">
              <w:rPr>
                <w:rFonts w:ascii="Arial" w:hAnsi="Arial" w:cs="Arial"/>
                <w:i/>
                <w:color w:val="2E74B5" w:themeColor="accent1" w:themeShade="BF"/>
                <w:sz w:val="16"/>
                <w:szCs w:val="16"/>
              </w:rPr>
              <w:t xml:space="preserve">z.B. </w:t>
            </w:r>
            <w:r w:rsidR="0036613F" w:rsidRPr="0049741D">
              <w:rPr>
                <w:rFonts w:ascii="Arial" w:hAnsi="Arial" w:cs="Arial"/>
                <w:i/>
                <w:color w:val="2E74B5" w:themeColor="accent1" w:themeShade="BF"/>
                <w:sz w:val="16"/>
                <w:szCs w:val="16"/>
              </w:rPr>
              <w:t xml:space="preserve">bei Named User-Restriktionen: Darstellung der </w:t>
            </w:r>
            <w:r w:rsidRPr="0049741D">
              <w:rPr>
                <w:rFonts w:ascii="Arial" w:hAnsi="Arial" w:cs="Arial"/>
                <w:i/>
                <w:color w:val="2E74B5" w:themeColor="accent1" w:themeShade="BF"/>
                <w:sz w:val="16"/>
                <w:szCs w:val="16"/>
              </w:rPr>
              <w:t>Zeitbegrenzung bei Nutzerwechse</w:t>
            </w:r>
            <w:r w:rsidR="00336A2A" w:rsidRPr="0049741D">
              <w:rPr>
                <w:rFonts w:ascii="Arial" w:hAnsi="Arial" w:cs="Arial"/>
                <w:i/>
                <w:color w:val="2E74B5" w:themeColor="accent1" w:themeShade="BF"/>
                <w:sz w:val="16"/>
                <w:szCs w:val="16"/>
              </w:rPr>
              <w:t>l</w:t>
            </w:r>
            <w:r w:rsidRPr="0049741D">
              <w:rPr>
                <w:rFonts w:ascii="Arial" w:hAnsi="Arial" w:cs="Arial"/>
                <w:i/>
                <w:color w:val="2E74B5" w:themeColor="accent1" w:themeShade="BF"/>
                <w:sz w:val="16"/>
                <w:szCs w:val="16"/>
              </w:rPr>
              <w:t xml:space="preserve">; oder </w:t>
            </w:r>
            <w:r w:rsidR="0036613F" w:rsidRPr="0049741D">
              <w:rPr>
                <w:rFonts w:ascii="Arial" w:hAnsi="Arial" w:cs="Arial"/>
                <w:i/>
                <w:color w:val="2E74B5" w:themeColor="accent1" w:themeShade="BF"/>
                <w:sz w:val="16"/>
                <w:szCs w:val="16"/>
              </w:rPr>
              <w:t xml:space="preserve">Nutzung per Prozessor: Limitierung per </w:t>
            </w:r>
            <w:r w:rsidRPr="0049741D">
              <w:rPr>
                <w:rFonts w:ascii="Arial" w:hAnsi="Arial" w:cs="Arial"/>
                <w:i/>
                <w:color w:val="2E74B5" w:themeColor="accent1" w:themeShade="BF"/>
                <w:sz w:val="16"/>
                <w:szCs w:val="16"/>
              </w:rPr>
              <w:t>Core</w:t>
            </w:r>
            <w:r w:rsidR="0036613F" w:rsidRPr="0049741D">
              <w:rPr>
                <w:rFonts w:ascii="Arial" w:hAnsi="Arial" w:cs="Arial"/>
                <w:i/>
                <w:color w:val="2E74B5" w:themeColor="accent1" w:themeShade="BF"/>
                <w:sz w:val="16"/>
                <w:szCs w:val="16"/>
              </w:rPr>
              <w:t>-Anzahl</w:t>
            </w:r>
            <w:r w:rsidRPr="0049741D">
              <w:rPr>
                <w:rFonts w:ascii="Arial" w:hAnsi="Arial" w:cs="Arial"/>
                <w:i/>
                <w:color w:val="2E74B5" w:themeColor="accent1" w:themeShade="BF"/>
                <w:sz w:val="16"/>
                <w:szCs w:val="16"/>
              </w:rPr>
              <w:t xml:space="preserve">; </w:t>
            </w:r>
          </w:p>
          <w:p w14:paraId="5AE6B751" w14:textId="1BC57265" w:rsidR="00946B11" w:rsidRPr="0049741D" w:rsidRDefault="00946B11">
            <w:pPr>
              <w:rPr>
                <w:rFonts w:ascii="Arial" w:hAnsi="Arial" w:cs="Arial"/>
                <w:sz w:val="16"/>
                <w:szCs w:val="16"/>
              </w:rPr>
            </w:pPr>
            <w:r w:rsidRPr="0049741D">
              <w:rPr>
                <w:rFonts w:ascii="Arial" w:hAnsi="Arial" w:cs="Arial"/>
                <w:i/>
                <w:color w:val="2E74B5" w:themeColor="accent1" w:themeShade="BF"/>
                <w:sz w:val="16"/>
                <w:szCs w:val="16"/>
              </w:rPr>
              <w:t>etc.</w:t>
            </w:r>
          </w:p>
        </w:tc>
      </w:tr>
      <w:tr w:rsidR="00336A2A" w:rsidRPr="0049741D" w14:paraId="519A05F6"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B0F82" w14:textId="77777777" w:rsidR="00336A2A" w:rsidRPr="00F52E7A" w:rsidRDefault="00336A2A" w:rsidP="00336A2A">
            <w:pPr>
              <w:rPr>
                <w:rFonts w:ascii="Arial" w:hAnsi="Arial" w:cs="Arial"/>
                <w:b/>
                <w:sz w:val="18"/>
                <w:szCs w:val="18"/>
              </w:rPr>
            </w:pPr>
            <w:r w:rsidRPr="0049741D">
              <w:rPr>
                <w:rFonts w:ascii="Arial" w:hAnsi="Arial" w:cs="Arial"/>
                <w:b/>
                <w:sz w:val="18"/>
                <w:szCs w:val="18"/>
              </w:rPr>
              <w:t>Zweitnutzungsrecht</w:t>
            </w:r>
          </w:p>
        </w:tc>
        <w:tc>
          <w:tcPr>
            <w:tcW w:w="6974" w:type="dxa"/>
            <w:tcBorders>
              <w:top w:val="single" w:sz="4" w:space="0" w:color="auto"/>
              <w:left w:val="single" w:sz="4" w:space="0" w:color="auto"/>
              <w:bottom w:val="single" w:sz="4" w:space="0" w:color="auto"/>
              <w:right w:val="single" w:sz="4" w:space="0" w:color="auto"/>
            </w:tcBorders>
            <w:hideMark/>
          </w:tcPr>
          <w:p w14:paraId="62B539CE" w14:textId="0A656466" w:rsidR="00336A2A" w:rsidRPr="00162A92" w:rsidRDefault="00F648BC" w:rsidP="00336A2A">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Zweitnutzung </w:t>
            </w:r>
            <w:r w:rsidR="00336A2A" w:rsidRPr="00162A92">
              <w:rPr>
                <w:rFonts w:ascii="Arial" w:hAnsi="Arial" w:cs="Arial"/>
                <w:color w:val="000000"/>
                <w:sz w:val="18"/>
                <w:szCs w:val="18"/>
              </w:rPr>
              <w:t>erlaubt</w:t>
            </w:r>
          </w:p>
          <w:p w14:paraId="5F36F2ED" w14:textId="492FBFC7" w:rsidR="00336A2A" w:rsidRPr="00162A92" w:rsidRDefault="00F648BC" w:rsidP="00336A2A">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Zweitnutzung </w:t>
            </w:r>
            <w:r w:rsidR="00336A2A" w:rsidRPr="00162A92">
              <w:rPr>
                <w:rFonts w:ascii="Arial" w:hAnsi="Arial" w:cs="Arial"/>
                <w:color w:val="000000"/>
                <w:sz w:val="18"/>
                <w:szCs w:val="18"/>
              </w:rPr>
              <w:t>nicht erlaubt</w:t>
            </w:r>
          </w:p>
          <w:p w14:paraId="62BEED14" w14:textId="286BDAF1" w:rsidR="00336A2A" w:rsidRPr="00162A92" w:rsidRDefault="00BD7208"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 xml:space="preserve">für die hier beschriebene Lizenz </w:t>
            </w:r>
            <w:proofErr w:type="gramStart"/>
            <w:r w:rsidR="00336A2A" w:rsidRPr="00162A92">
              <w:rPr>
                <w:rFonts w:ascii="Arial" w:hAnsi="Arial" w:cs="Arial"/>
                <w:color w:val="000000"/>
                <w:sz w:val="18"/>
                <w:szCs w:val="18"/>
              </w:rPr>
              <w:t>nicht zutreffend</w:t>
            </w:r>
            <w:proofErr w:type="gramEnd"/>
            <w:r w:rsidR="00336A2A" w:rsidRPr="00162A92">
              <w:rPr>
                <w:rFonts w:ascii="Arial" w:hAnsi="Arial" w:cs="Arial"/>
                <w:color w:val="000000"/>
                <w:sz w:val="18"/>
                <w:szCs w:val="18"/>
              </w:rPr>
              <w:t xml:space="preserve"> </w:t>
            </w:r>
          </w:p>
        </w:tc>
      </w:tr>
      <w:tr w:rsidR="00946B11" w:rsidRPr="0049741D" w14:paraId="6D9413DC"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E38536" w14:textId="45886E41" w:rsidR="00946B11" w:rsidRPr="0049741D" w:rsidRDefault="00946B11">
            <w:pPr>
              <w:rPr>
                <w:rFonts w:ascii="Arial" w:hAnsi="Arial" w:cs="Arial"/>
                <w:b/>
                <w:sz w:val="18"/>
                <w:szCs w:val="18"/>
              </w:rPr>
            </w:pPr>
            <w:r w:rsidRPr="0049741D">
              <w:rPr>
                <w:rFonts w:ascii="Arial" w:hAnsi="Arial" w:cs="Arial"/>
                <w:b/>
                <w:sz w:val="18"/>
                <w:szCs w:val="18"/>
              </w:rPr>
              <w:t>Mehrfachnutzung</w:t>
            </w:r>
            <w:r w:rsidR="00F520AA" w:rsidRPr="0049741D">
              <w:rPr>
                <w:rFonts w:ascii="Arial" w:hAnsi="Arial" w:cs="Arial"/>
                <w:b/>
                <w:sz w:val="18"/>
                <w:szCs w:val="18"/>
              </w:rPr>
              <w:t>srecht</w:t>
            </w:r>
          </w:p>
        </w:tc>
        <w:tc>
          <w:tcPr>
            <w:tcW w:w="6974" w:type="dxa"/>
            <w:tcBorders>
              <w:top w:val="single" w:sz="4" w:space="0" w:color="auto"/>
              <w:left w:val="single" w:sz="4" w:space="0" w:color="auto"/>
              <w:bottom w:val="single" w:sz="4" w:space="0" w:color="auto"/>
              <w:right w:val="single" w:sz="4" w:space="0" w:color="auto"/>
            </w:tcBorders>
            <w:hideMark/>
          </w:tcPr>
          <w:p w14:paraId="7C8B82F2" w14:textId="1A28D4A5" w:rsidR="00336A2A" w:rsidRPr="00162A92" w:rsidRDefault="00F648BC" w:rsidP="00162A92">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Mehrfachnutzung </w:t>
            </w:r>
            <w:r w:rsidR="00336A2A" w:rsidRPr="00162A92">
              <w:rPr>
                <w:rFonts w:ascii="Arial" w:hAnsi="Arial" w:cs="Arial"/>
                <w:color w:val="000000"/>
                <w:sz w:val="18"/>
                <w:szCs w:val="18"/>
              </w:rPr>
              <w:t>erlaubt</w:t>
            </w:r>
          </w:p>
          <w:p w14:paraId="2CCCA6FD" w14:textId="11DEB648" w:rsidR="00336A2A" w:rsidRPr="00162A92" w:rsidRDefault="00F648BC" w:rsidP="00336A2A">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Mehrfachnutzung </w:t>
            </w:r>
            <w:r w:rsidR="00336A2A" w:rsidRPr="00162A92">
              <w:rPr>
                <w:rFonts w:ascii="Arial" w:hAnsi="Arial" w:cs="Arial"/>
                <w:color w:val="000000"/>
                <w:sz w:val="18"/>
                <w:szCs w:val="18"/>
              </w:rPr>
              <w:t>nicht erlaubt</w:t>
            </w:r>
          </w:p>
          <w:p w14:paraId="5F7A3019" w14:textId="4CBB0C78" w:rsidR="00946B11" w:rsidRPr="00162A92" w:rsidRDefault="00BD7208"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 xml:space="preserve">für die hier beschriebene Lizenz </w:t>
            </w:r>
            <w:proofErr w:type="gramStart"/>
            <w:r w:rsidR="00336A2A" w:rsidRPr="00162A92">
              <w:rPr>
                <w:rFonts w:ascii="Arial" w:hAnsi="Arial" w:cs="Arial"/>
                <w:color w:val="000000"/>
                <w:sz w:val="18"/>
                <w:szCs w:val="18"/>
              </w:rPr>
              <w:t>nicht zutreffend</w:t>
            </w:r>
            <w:proofErr w:type="gramEnd"/>
            <w:r w:rsidR="00946B11" w:rsidRPr="00162A92">
              <w:rPr>
                <w:rFonts w:ascii="Arial" w:hAnsi="Arial" w:cs="Arial"/>
                <w:color w:val="000000"/>
                <w:sz w:val="18"/>
                <w:szCs w:val="18"/>
              </w:rPr>
              <w:t xml:space="preserve"> </w:t>
            </w:r>
          </w:p>
        </w:tc>
      </w:tr>
      <w:tr w:rsidR="00946B11" w:rsidRPr="0049741D" w14:paraId="6D1385D0"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AC486" w14:textId="77777777" w:rsidR="00946B11" w:rsidRPr="0049741D" w:rsidRDefault="00946B11">
            <w:pPr>
              <w:rPr>
                <w:rFonts w:ascii="Arial" w:hAnsi="Arial" w:cs="Arial"/>
                <w:b/>
                <w:sz w:val="18"/>
                <w:szCs w:val="18"/>
              </w:rPr>
            </w:pPr>
            <w:r w:rsidRPr="0049741D">
              <w:rPr>
                <w:rFonts w:ascii="Arial" w:hAnsi="Arial" w:cs="Arial"/>
                <w:b/>
                <w:sz w:val="18"/>
                <w:szCs w:val="18"/>
              </w:rPr>
              <w:t>Virtuelle Umgebung</w:t>
            </w:r>
          </w:p>
        </w:tc>
        <w:tc>
          <w:tcPr>
            <w:tcW w:w="6974" w:type="dxa"/>
            <w:tcBorders>
              <w:top w:val="single" w:sz="4" w:space="0" w:color="auto"/>
              <w:left w:val="single" w:sz="4" w:space="0" w:color="auto"/>
              <w:bottom w:val="single" w:sz="4" w:space="0" w:color="auto"/>
              <w:right w:val="single" w:sz="4" w:space="0" w:color="auto"/>
            </w:tcBorders>
            <w:hideMark/>
          </w:tcPr>
          <w:p w14:paraId="51E22E35" w14:textId="07339317" w:rsidR="00946B11" w:rsidRPr="0049741D" w:rsidRDefault="00F648BC">
            <w:pPr>
              <w:rPr>
                <w:rFonts w:ascii="Arial" w:hAnsi="Arial" w:cs="Arial"/>
                <w:i/>
                <w:color w:val="2E74B5" w:themeColor="accent1" w:themeShade="BF"/>
                <w:sz w:val="16"/>
                <w:szCs w:val="16"/>
              </w:rPr>
            </w:pPr>
            <w:r>
              <w:rPr>
                <w:rFonts w:ascii="Arial" w:hAnsi="Arial" w:cs="Arial"/>
                <w:i/>
                <w:color w:val="2E74B5" w:themeColor="accent1" w:themeShade="BF"/>
                <w:sz w:val="16"/>
                <w:szCs w:val="16"/>
              </w:rPr>
              <w:t xml:space="preserve">Besonderheiten, </w:t>
            </w:r>
            <w:r w:rsidR="00946B11" w:rsidRPr="0049741D">
              <w:rPr>
                <w:rFonts w:ascii="Arial" w:hAnsi="Arial" w:cs="Arial"/>
                <w:i/>
                <w:color w:val="2E74B5" w:themeColor="accent1" w:themeShade="BF"/>
                <w:sz w:val="16"/>
                <w:szCs w:val="16"/>
              </w:rPr>
              <w:t xml:space="preserve">z.B. Lizenzierung des </w:t>
            </w:r>
            <w:r w:rsidR="009E3D65" w:rsidRPr="0049741D">
              <w:rPr>
                <w:rFonts w:ascii="Arial" w:hAnsi="Arial" w:cs="Arial"/>
                <w:i/>
                <w:color w:val="2E74B5" w:themeColor="accent1" w:themeShade="BF"/>
                <w:sz w:val="16"/>
                <w:szCs w:val="16"/>
              </w:rPr>
              <w:t xml:space="preserve">phys. </w:t>
            </w:r>
            <w:r w:rsidR="00946B11" w:rsidRPr="0049741D">
              <w:rPr>
                <w:rFonts w:ascii="Arial" w:hAnsi="Arial" w:cs="Arial"/>
                <w:i/>
                <w:color w:val="2E74B5" w:themeColor="accent1" w:themeShade="BF"/>
                <w:sz w:val="16"/>
                <w:szCs w:val="16"/>
              </w:rPr>
              <w:t xml:space="preserve">Host beinhaltet </w:t>
            </w:r>
            <w:r w:rsidR="009E3D65" w:rsidRPr="0049741D">
              <w:rPr>
                <w:rFonts w:ascii="Arial" w:hAnsi="Arial" w:cs="Arial"/>
                <w:i/>
                <w:color w:val="2E74B5" w:themeColor="accent1" w:themeShade="BF"/>
                <w:sz w:val="16"/>
                <w:szCs w:val="16"/>
              </w:rPr>
              <w:t xml:space="preserve">nicht </w:t>
            </w:r>
            <w:r w:rsidR="00946B11" w:rsidRPr="0049741D">
              <w:rPr>
                <w:rFonts w:ascii="Arial" w:hAnsi="Arial" w:cs="Arial"/>
                <w:i/>
                <w:color w:val="2E74B5" w:themeColor="accent1" w:themeShade="BF"/>
                <w:sz w:val="16"/>
                <w:szCs w:val="16"/>
              </w:rPr>
              <w:t>gleichzeitig eine Lizenz für eine, mehrere oder alle auf diesem Host laufenden virtuellen Maschinen</w:t>
            </w:r>
          </w:p>
        </w:tc>
      </w:tr>
      <w:tr w:rsidR="001A7968" w:rsidRPr="0049741D" w14:paraId="0AFC1DB8"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15F3F" w14:textId="5EC9DABB" w:rsidR="001A7968" w:rsidRPr="0049741D" w:rsidRDefault="001A7968" w:rsidP="001A7968">
            <w:pPr>
              <w:rPr>
                <w:rFonts w:ascii="Arial" w:hAnsi="Arial" w:cs="Arial"/>
                <w:b/>
                <w:sz w:val="18"/>
                <w:szCs w:val="18"/>
              </w:rPr>
            </w:pPr>
            <w:r w:rsidRPr="0049741D">
              <w:rPr>
                <w:rFonts w:ascii="Arial" w:hAnsi="Arial" w:cs="Arial"/>
                <w:b/>
                <w:sz w:val="18"/>
                <w:szCs w:val="18"/>
              </w:rPr>
              <w:t xml:space="preserve">Mobilität </w:t>
            </w:r>
          </w:p>
        </w:tc>
        <w:tc>
          <w:tcPr>
            <w:tcW w:w="6974" w:type="dxa"/>
            <w:tcBorders>
              <w:top w:val="single" w:sz="4" w:space="0" w:color="auto"/>
              <w:left w:val="single" w:sz="4" w:space="0" w:color="auto"/>
              <w:bottom w:val="single" w:sz="4" w:space="0" w:color="auto"/>
              <w:right w:val="single" w:sz="4" w:space="0" w:color="auto"/>
            </w:tcBorders>
            <w:hideMark/>
          </w:tcPr>
          <w:p w14:paraId="5FA91B2D" w14:textId="4577BB07" w:rsidR="001A7968" w:rsidRPr="0049741D" w:rsidRDefault="00F648BC" w:rsidP="001A7968">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Transfer </w:t>
            </w:r>
            <w:r w:rsidR="001A7968" w:rsidRPr="0049741D">
              <w:rPr>
                <w:rFonts w:ascii="Arial" w:hAnsi="Arial" w:cs="Arial"/>
                <w:color w:val="000000"/>
                <w:sz w:val="18"/>
                <w:szCs w:val="18"/>
              </w:rPr>
              <w:t>erlaubt</w:t>
            </w:r>
          </w:p>
          <w:p w14:paraId="2C37591A" w14:textId="77777777" w:rsidR="001A7968" w:rsidRPr="0049741D" w:rsidRDefault="001A7968" w:rsidP="001A7968">
            <w:pPr>
              <w:pStyle w:val="Listenabsatz"/>
              <w:numPr>
                <w:ilvl w:val="0"/>
                <w:numId w:val="9"/>
              </w:numPr>
              <w:tabs>
                <w:tab w:val="left" w:pos="530"/>
                <w:tab w:val="left" w:pos="2410"/>
                <w:tab w:val="left" w:pos="2670"/>
              </w:tabs>
              <w:rPr>
                <w:rFonts w:ascii="Arial" w:hAnsi="Arial" w:cs="Arial"/>
                <w:color w:val="000000"/>
                <w:sz w:val="18"/>
                <w:szCs w:val="18"/>
              </w:rPr>
            </w:pPr>
            <w:r w:rsidRPr="0049741D">
              <w:rPr>
                <w:rFonts w:ascii="Arial" w:hAnsi="Arial" w:cs="Arial"/>
                <w:color w:val="000000"/>
                <w:sz w:val="18"/>
                <w:szCs w:val="18"/>
              </w:rPr>
              <w:t>nicht erlaubt</w:t>
            </w:r>
          </w:p>
          <w:p w14:paraId="4CAFAFE7" w14:textId="3EDA24EC" w:rsidR="001A7968" w:rsidRPr="00162A92" w:rsidRDefault="001A7968"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 xml:space="preserve">für die hier beschriebene Lizenz </w:t>
            </w:r>
            <w:proofErr w:type="gramStart"/>
            <w:r w:rsidRPr="00162A92">
              <w:rPr>
                <w:rFonts w:ascii="Arial" w:hAnsi="Arial" w:cs="Arial"/>
                <w:color w:val="000000"/>
                <w:sz w:val="18"/>
                <w:szCs w:val="18"/>
              </w:rPr>
              <w:t>nicht zutreffend</w:t>
            </w:r>
            <w:proofErr w:type="gramEnd"/>
            <w:r w:rsidRPr="00162A92">
              <w:rPr>
                <w:rFonts w:ascii="Arial" w:hAnsi="Arial" w:cs="Arial"/>
                <w:color w:val="000000"/>
                <w:sz w:val="18"/>
                <w:szCs w:val="18"/>
              </w:rPr>
              <w:t xml:space="preserve"> </w:t>
            </w:r>
          </w:p>
        </w:tc>
      </w:tr>
      <w:tr w:rsidR="008A4CA8" w:rsidRPr="0049741D" w14:paraId="2DD244B1"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0CC56F" w14:textId="51C73698" w:rsidR="008A4CA8" w:rsidRPr="0049741D" w:rsidRDefault="008A4CA8" w:rsidP="008A4CA8">
            <w:pPr>
              <w:rPr>
                <w:rFonts w:ascii="Arial" w:hAnsi="Arial" w:cs="Arial"/>
                <w:b/>
                <w:sz w:val="18"/>
                <w:szCs w:val="18"/>
              </w:rPr>
            </w:pPr>
            <w:r w:rsidRPr="0049741D">
              <w:rPr>
                <w:rFonts w:ascii="Arial" w:hAnsi="Arial" w:cs="Arial"/>
                <w:b/>
                <w:sz w:val="18"/>
                <w:szCs w:val="18"/>
              </w:rPr>
              <w:t>Nutzungsum</w:t>
            </w:r>
            <w:r w:rsidR="00F648BC">
              <w:rPr>
                <w:rFonts w:ascii="Arial" w:hAnsi="Arial" w:cs="Arial"/>
                <w:b/>
                <w:sz w:val="18"/>
                <w:szCs w:val="18"/>
              </w:rPr>
              <w:t>gebung</w:t>
            </w:r>
          </w:p>
        </w:tc>
        <w:tc>
          <w:tcPr>
            <w:tcW w:w="6974" w:type="dxa"/>
            <w:tcBorders>
              <w:top w:val="single" w:sz="4" w:space="0" w:color="auto"/>
              <w:left w:val="single" w:sz="4" w:space="0" w:color="auto"/>
              <w:bottom w:val="single" w:sz="4" w:space="0" w:color="auto"/>
              <w:right w:val="single" w:sz="4" w:space="0" w:color="auto"/>
            </w:tcBorders>
            <w:hideMark/>
          </w:tcPr>
          <w:p w14:paraId="6465677C" w14:textId="246D1306" w:rsidR="008A4CA8" w:rsidRDefault="008A4CA8" w:rsidP="008A4CA8">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keine </w:t>
            </w:r>
            <w:r w:rsidR="00F648BC">
              <w:rPr>
                <w:rFonts w:ascii="Arial" w:hAnsi="Arial" w:cs="Arial"/>
                <w:color w:val="000000"/>
                <w:sz w:val="18"/>
                <w:szCs w:val="18"/>
              </w:rPr>
              <w:t>Umgebungse</w:t>
            </w:r>
            <w:r>
              <w:rPr>
                <w:rFonts w:ascii="Arial" w:hAnsi="Arial" w:cs="Arial"/>
                <w:color w:val="000000"/>
                <w:sz w:val="18"/>
                <w:szCs w:val="18"/>
              </w:rPr>
              <w:t>inschränkung</w:t>
            </w:r>
          </w:p>
          <w:p w14:paraId="55FEDF88" w14:textId="34CDD4B3" w:rsidR="008A4CA8" w:rsidRPr="00162A92" w:rsidRDefault="00F648BC" w:rsidP="00162A92">
            <w:pPr>
              <w:pStyle w:val="Listenabsatz"/>
              <w:numPr>
                <w:ilvl w:val="0"/>
                <w:numId w:val="9"/>
              </w:numPr>
              <w:tabs>
                <w:tab w:val="left" w:pos="530"/>
                <w:tab w:val="left" w:pos="2410"/>
                <w:tab w:val="left" w:pos="2670"/>
              </w:tabs>
              <w:rPr>
                <w:rFonts w:ascii="Arial" w:hAnsi="Arial" w:cs="Arial"/>
                <w:color w:val="000000"/>
                <w:sz w:val="18"/>
                <w:szCs w:val="18"/>
              </w:rPr>
            </w:pPr>
            <w:r>
              <w:rPr>
                <w:rFonts w:ascii="Arial" w:hAnsi="Arial" w:cs="Arial"/>
                <w:color w:val="000000"/>
                <w:sz w:val="18"/>
                <w:szCs w:val="18"/>
              </w:rPr>
              <w:t xml:space="preserve">Einsatz </w:t>
            </w:r>
            <w:r w:rsidR="008A4CA8" w:rsidRPr="00162A92">
              <w:rPr>
                <w:rFonts w:ascii="Arial" w:hAnsi="Arial" w:cs="Arial"/>
                <w:color w:val="000000"/>
                <w:sz w:val="18"/>
                <w:szCs w:val="18"/>
              </w:rPr>
              <w:t xml:space="preserve">nur </w:t>
            </w:r>
            <w:r w:rsidR="008A4CA8">
              <w:rPr>
                <w:rFonts w:ascii="Arial" w:hAnsi="Arial" w:cs="Arial"/>
                <w:color w:val="000000"/>
                <w:sz w:val="18"/>
                <w:szCs w:val="18"/>
              </w:rPr>
              <w:t>in folgenden Umgebungen: .....................................</w:t>
            </w:r>
          </w:p>
        </w:tc>
      </w:tr>
      <w:tr w:rsidR="00946B11" w:rsidRPr="0049741D" w14:paraId="5EEE29E2"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FB2BD" w14:textId="77777777" w:rsidR="00946B11" w:rsidRPr="0049741D" w:rsidRDefault="00946B11">
            <w:pPr>
              <w:rPr>
                <w:rFonts w:ascii="Arial" w:hAnsi="Arial" w:cs="Arial"/>
                <w:b/>
                <w:sz w:val="18"/>
                <w:szCs w:val="18"/>
              </w:rPr>
            </w:pPr>
            <w:r w:rsidRPr="0049741D">
              <w:rPr>
                <w:rFonts w:ascii="Arial" w:hAnsi="Arial" w:cs="Arial"/>
                <w:b/>
                <w:sz w:val="18"/>
                <w:szCs w:val="18"/>
              </w:rPr>
              <w:t>Upgrade-Recht</w:t>
            </w:r>
          </w:p>
        </w:tc>
        <w:tc>
          <w:tcPr>
            <w:tcW w:w="6974" w:type="dxa"/>
            <w:tcBorders>
              <w:top w:val="single" w:sz="4" w:space="0" w:color="auto"/>
              <w:left w:val="single" w:sz="4" w:space="0" w:color="auto"/>
              <w:bottom w:val="single" w:sz="4" w:space="0" w:color="auto"/>
              <w:right w:val="single" w:sz="4" w:space="0" w:color="auto"/>
            </w:tcBorders>
            <w:hideMark/>
          </w:tcPr>
          <w:p w14:paraId="3D28BD2D" w14:textId="57659764" w:rsidR="00946B11" w:rsidRPr="0049741D" w:rsidRDefault="00946B11">
            <w:pPr>
              <w:rPr>
                <w:rFonts w:ascii="Arial" w:hAnsi="Arial" w:cs="Arial"/>
                <w:sz w:val="16"/>
                <w:szCs w:val="16"/>
              </w:rPr>
            </w:pPr>
            <w:r w:rsidRPr="0049741D">
              <w:rPr>
                <w:rFonts w:ascii="Arial" w:hAnsi="Arial" w:cs="Arial"/>
                <w:i/>
                <w:color w:val="2E74B5" w:themeColor="accent1" w:themeShade="BF"/>
                <w:sz w:val="16"/>
                <w:szCs w:val="16"/>
              </w:rPr>
              <w:t>z.B. Upgrade-Recht nur bei gültiger Wartung</w:t>
            </w:r>
          </w:p>
        </w:tc>
      </w:tr>
      <w:tr w:rsidR="00946B11" w:rsidRPr="0049741D" w14:paraId="4C9C92A0"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9A854" w14:textId="77777777" w:rsidR="00946B11" w:rsidRPr="0049741D" w:rsidRDefault="00946B11">
            <w:pPr>
              <w:rPr>
                <w:rFonts w:ascii="Arial" w:hAnsi="Arial" w:cs="Arial"/>
                <w:b/>
                <w:sz w:val="18"/>
                <w:szCs w:val="18"/>
              </w:rPr>
            </w:pPr>
            <w:r w:rsidRPr="0049741D">
              <w:rPr>
                <w:rFonts w:ascii="Arial" w:hAnsi="Arial" w:cs="Arial"/>
                <w:b/>
                <w:sz w:val="18"/>
                <w:szCs w:val="18"/>
              </w:rPr>
              <w:t>Downgrade-Recht</w:t>
            </w:r>
          </w:p>
        </w:tc>
        <w:tc>
          <w:tcPr>
            <w:tcW w:w="6974" w:type="dxa"/>
            <w:tcBorders>
              <w:top w:val="single" w:sz="4" w:space="0" w:color="auto"/>
              <w:left w:val="single" w:sz="4" w:space="0" w:color="auto"/>
              <w:bottom w:val="single" w:sz="4" w:space="0" w:color="auto"/>
              <w:right w:val="single" w:sz="4" w:space="0" w:color="auto"/>
            </w:tcBorders>
            <w:hideMark/>
          </w:tcPr>
          <w:p w14:paraId="604B8790" w14:textId="77777777" w:rsidR="00946B11" w:rsidRPr="0049741D" w:rsidRDefault="00946B11">
            <w:pPr>
              <w:rPr>
                <w:rFonts w:ascii="Arial" w:hAnsi="Arial" w:cs="Arial"/>
                <w:sz w:val="16"/>
                <w:szCs w:val="16"/>
              </w:rPr>
            </w:pPr>
            <w:r w:rsidRPr="0049741D">
              <w:rPr>
                <w:rFonts w:ascii="Arial" w:hAnsi="Arial" w:cs="Arial"/>
                <w:i/>
                <w:color w:val="2E74B5" w:themeColor="accent1" w:themeShade="BF"/>
                <w:sz w:val="16"/>
                <w:szCs w:val="16"/>
              </w:rPr>
              <w:t>z.B. Downgrade-Recht gegeben ohne weitere Bedingung</w:t>
            </w:r>
          </w:p>
        </w:tc>
      </w:tr>
      <w:tr w:rsidR="003E3299" w:rsidRPr="0049741D" w14:paraId="45360AC8" w14:textId="77777777" w:rsidTr="008A4CA8">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E13CA" w14:textId="76DA013B" w:rsidR="003E3299" w:rsidRPr="0049741D" w:rsidRDefault="003E3299" w:rsidP="00F52E7A">
            <w:pPr>
              <w:rPr>
                <w:rFonts w:ascii="Arial" w:hAnsi="Arial" w:cs="Arial"/>
                <w:b/>
                <w:sz w:val="18"/>
                <w:szCs w:val="18"/>
              </w:rPr>
            </w:pPr>
            <w:r w:rsidRPr="0049741D">
              <w:rPr>
                <w:rFonts w:ascii="Arial" w:hAnsi="Arial" w:cs="Arial"/>
                <w:b/>
                <w:sz w:val="18"/>
                <w:szCs w:val="18"/>
              </w:rPr>
              <w:t xml:space="preserve">Untersagte </w:t>
            </w:r>
            <w:r w:rsidR="004463AA" w:rsidRPr="0049741D">
              <w:rPr>
                <w:rFonts w:ascii="Arial" w:hAnsi="Arial" w:cs="Arial"/>
                <w:b/>
                <w:sz w:val="18"/>
                <w:szCs w:val="18"/>
              </w:rPr>
              <w:t>Software-</w:t>
            </w:r>
            <w:r w:rsidRPr="0049741D">
              <w:rPr>
                <w:rFonts w:ascii="Arial" w:hAnsi="Arial" w:cs="Arial"/>
                <w:b/>
                <w:sz w:val="18"/>
                <w:szCs w:val="18"/>
              </w:rPr>
              <w:t>Bereitstellungsmethoden</w:t>
            </w:r>
          </w:p>
        </w:tc>
        <w:tc>
          <w:tcPr>
            <w:tcW w:w="6974" w:type="dxa"/>
            <w:tcBorders>
              <w:top w:val="single" w:sz="4" w:space="0" w:color="auto"/>
              <w:left w:val="single" w:sz="4" w:space="0" w:color="auto"/>
              <w:bottom w:val="single" w:sz="4" w:space="0" w:color="auto"/>
              <w:right w:val="single" w:sz="4" w:space="0" w:color="auto"/>
            </w:tcBorders>
          </w:tcPr>
          <w:p w14:paraId="18F9E0E9" w14:textId="6F4B5B22" w:rsidR="003E3299" w:rsidRPr="00162A92" w:rsidRDefault="003E3299" w:rsidP="00162A92">
            <w:pPr>
              <w:tabs>
                <w:tab w:val="left" w:pos="530"/>
                <w:tab w:val="left" w:pos="2410"/>
                <w:tab w:val="left" w:pos="2670"/>
              </w:tabs>
              <w:rPr>
                <w:rFonts w:ascii="Arial" w:hAnsi="Arial" w:cs="Arial"/>
                <w:color w:val="000000"/>
                <w:sz w:val="18"/>
                <w:szCs w:val="18"/>
              </w:rPr>
            </w:pPr>
            <w:r w:rsidRPr="00162A92">
              <w:rPr>
                <w:rFonts w:ascii="Arial" w:hAnsi="Arial" w:cs="Arial"/>
                <w:i/>
                <w:color w:val="2E74B5" w:themeColor="accent1" w:themeShade="BF"/>
                <w:sz w:val="16"/>
                <w:szCs w:val="16"/>
              </w:rPr>
              <w:t xml:space="preserve">z.B. </w:t>
            </w:r>
            <w:r w:rsidRPr="00F52E7A">
              <w:rPr>
                <w:rFonts w:ascii="Arial" w:hAnsi="Arial" w:cs="Arial"/>
                <w:i/>
                <w:color w:val="2E74B5" w:themeColor="accent1" w:themeShade="BF"/>
                <w:sz w:val="16"/>
                <w:szCs w:val="16"/>
              </w:rPr>
              <w:t>kein Streaming erlaubt</w:t>
            </w:r>
            <w:r w:rsidRPr="0049741D">
              <w:rPr>
                <w:rFonts w:ascii="Arial" w:hAnsi="Arial" w:cs="Arial"/>
                <w:i/>
                <w:color w:val="2E74B5" w:themeColor="accent1" w:themeShade="BF"/>
                <w:sz w:val="16"/>
                <w:szCs w:val="16"/>
              </w:rPr>
              <w:t xml:space="preserve"> </w:t>
            </w:r>
          </w:p>
        </w:tc>
      </w:tr>
      <w:tr w:rsidR="00946B11" w:rsidRPr="0049741D" w14:paraId="2461964E" w14:textId="77777777" w:rsidTr="008A4CA8">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1F2DF" w14:textId="6CCCA789" w:rsidR="00946B11" w:rsidRPr="0049741D" w:rsidRDefault="00946B11">
            <w:pPr>
              <w:rPr>
                <w:rFonts w:ascii="Arial" w:hAnsi="Arial" w:cs="Arial"/>
                <w:b/>
                <w:sz w:val="18"/>
                <w:szCs w:val="18"/>
              </w:rPr>
            </w:pPr>
            <w:r w:rsidRPr="0049741D">
              <w:rPr>
                <w:rFonts w:ascii="Arial" w:hAnsi="Arial" w:cs="Arial"/>
                <w:b/>
                <w:sz w:val="18"/>
                <w:szCs w:val="18"/>
              </w:rPr>
              <w:t xml:space="preserve">Beschaffungsart </w:t>
            </w:r>
            <w:r w:rsidRPr="0049741D">
              <w:rPr>
                <w:rFonts w:ascii="Arial" w:hAnsi="Arial" w:cs="Arial"/>
                <w:b/>
                <w:sz w:val="18"/>
                <w:szCs w:val="18"/>
              </w:rPr>
              <w:br/>
              <w:t>und -frist</w:t>
            </w:r>
          </w:p>
        </w:tc>
        <w:tc>
          <w:tcPr>
            <w:tcW w:w="6974" w:type="dxa"/>
            <w:tcBorders>
              <w:top w:val="single" w:sz="4" w:space="0" w:color="auto"/>
              <w:left w:val="single" w:sz="4" w:space="0" w:color="auto"/>
              <w:bottom w:val="single" w:sz="4" w:space="0" w:color="auto"/>
              <w:right w:val="single" w:sz="4" w:space="0" w:color="auto"/>
            </w:tcBorders>
            <w:hideMark/>
          </w:tcPr>
          <w:p w14:paraId="58C013B7" w14:textId="5E5DAE5A" w:rsidR="005D0032" w:rsidRPr="00162A92" w:rsidRDefault="00946B11"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Lizenzkauf unbefristet</w:t>
            </w:r>
          </w:p>
          <w:p w14:paraId="21E298DB" w14:textId="71A7DC59" w:rsidR="00946B11" w:rsidRPr="00162A92" w:rsidRDefault="00637AA9">
            <w:pPr>
              <w:pStyle w:val="Listenabsatz"/>
              <w:numPr>
                <w:ilvl w:val="0"/>
                <w:numId w:val="9"/>
              </w:numPr>
              <w:tabs>
                <w:tab w:val="left" w:pos="530"/>
                <w:tab w:val="left" w:pos="2410"/>
                <w:tab w:val="left" w:pos="2670"/>
              </w:tabs>
              <w:rPr>
                <w:rFonts w:ascii="Arial" w:hAnsi="Arial" w:cs="Arial"/>
                <w:sz w:val="18"/>
                <w:szCs w:val="18"/>
              </w:rPr>
            </w:pPr>
            <w:r w:rsidRPr="00F648BC">
              <w:rPr>
                <w:rFonts w:ascii="Arial" w:hAnsi="Arial" w:cs="Arial"/>
                <w:color w:val="000000"/>
                <w:sz w:val="18"/>
                <w:szCs w:val="18"/>
              </w:rPr>
              <w:t>Lizenzmiete befristet für ........ Monate, keine automatische Verlängerung</w:t>
            </w:r>
          </w:p>
          <w:p w14:paraId="1EBF1A53" w14:textId="60E08F34" w:rsidR="00F648BC" w:rsidRPr="00162A92" w:rsidRDefault="00F648BC" w:rsidP="00162A92">
            <w:pPr>
              <w:tabs>
                <w:tab w:val="left" w:pos="530"/>
                <w:tab w:val="left" w:pos="2410"/>
                <w:tab w:val="left" w:pos="2670"/>
              </w:tabs>
              <w:rPr>
                <w:rFonts w:ascii="Arial" w:hAnsi="Arial" w:cs="Arial"/>
                <w:sz w:val="16"/>
                <w:szCs w:val="16"/>
              </w:rPr>
            </w:pPr>
          </w:p>
        </w:tc>
      </w:tr>
      <w:tr w:rsidR="00946B11" w:rsidRPr="0049741D" w14:paraId="0D4B3ECA" w14:textId="77777777" w:rsidTr="00162A92">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2D34BF" w14:textId="5A6F212C" w:rsidR="00946B11" w:rsidRPr="0049741D" w:rsidRDefault="00946B11">
            <w:pPr>
              <w:rPr>
                <w:rFonts w:ascii="Arial" w:hAnsi="Arial" w:cs="Arial"/>
                <w:b/>
                <w:sz w:val="18"/>
                <w:szCs w:val="18"/>
              </w:rPr>
            </w:pPr>
            <w:r w:rsidRPr="0049741D">
              <w:rPr>
                <w:rFonts w:ascii="Arial" w:hAnsi="Arial" w:cs="Arial"/>
                <w:b/>
                <w:sz w:val="18"/>
                <w:szCs w:val="18"/>
              </w:rPr>
              <w:t>Wartung</w:t>
            </w:r>
            <w:r w:rsidR="00637AA9" w:rsidRPr="0049741D">
              <w:rPr>
                <w:rFonts w:ascii="Arial" w:hAnsi="Arial" w:cs="Arial"/>
                <w:b/>
                <w:sz w:val="18"/>
                <w:szCs w:val="18"/>
              </w:rPr>
              <w:t xml:space="preserve"> / Support Subscription</w:t>
            </w:r>
          </w:p>
        </w:tc>
        <w:tc>
          <w:tcPr>
            <w:tcW w:w="6974" w:type="dxa"/>
            <w:tcBorders>
              <w:top w:val="single" w:sz="4" w:space="0" w:color="auto"/>
              <w:left w:val="single" w:sz="4" w:space="0" w:color="auto"/>
              <w:bottom w:val="single" w:sz="4" w:space="0" w:color="auto"/>
              <w:right w:val="single" w:sz="4" w:space="0" w:color="auto"/>
            </w:tcBorders>
          </w:tcPr>
          <w:p w14:paraId="4D9E5654" w14:textId="6EDDD8F8" w:rsidR="003E3299" w:rsidRPr="00C72545" w:rsidRDefault="003E3299" w:rsidP="003E3299">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I</w:t>
            </w:r>
            <w:r w:rsidR="00946B11" w:rsidRPr="00162A92">
              <w:rPr>
                <w:rFonts w:ascii="Arial" w:hAnsi="Arial" w:cs="Arial"/>
                <w:color w:val="000000"/>
                <w:sz w:val="18"/>
                <w:szCs w:val="18"/>
              </w:rPr>
              <w:t xml:space="preserve">n der Lizenz enthalten für die </w:t>
            </w:r>
            <w:r w:rsidRPr="00162A92">
              <w:rPr>
                <w:rFonts w:ascii="Arial" w:hAnsi="Arial" w:cs="Arial"/>
                <w:color w:val="000000"/>
                <w:sz w:val="18"/>
                <w:szCs w:val="18"/>
              </w:rPr>
              <w:t xml:space="preserve">Dauer </w:t>
            </w:r>
            <w:r w:rsidR="00637AA9" w:rsidRPr="00162A92">
              <w:rPr>
                <w:rFonts w:ascii="Arial" w:hAnsi="Arial" w:cs="Arial"/>
                <w:color w:val="000000"/>
                <w:sz w:val="18"/>
                <w:szCs w:val="18"/>
              </w:rPr>
              <w:t>von</w:t>
            </w:r>
            <w:r w:rsidR="00946B11" w:rsidRPr="00162A92">
              <w:rPr>
                <w:rFonts w:ascii="Arial" w:hAnsi="Arial" w:cs="Arial"/>
                <w:color w:val="000000"/>
                <w:sz w:val="18"/>
                <w:szCs w:val="18"/>
              </w:rPr>
              <w:t xml:space="preserve"> .... Monate</w:t>
            </w:r>
            <w:r w:rsidR="00637AA9" w:rsidRPr="00162A92">
              <w:rPr>
                <w:rFonts w:ascii="Arial" w:hAnsi="Arial" w:cs="Arial"/>
                <w:color w:val="000000"/>
                <w:sz w:val="18"/>
                <w:szCs w:val="18"/>
              </w:rPr>
              <w:t>n</w:t>
            </w:r>
          </w:p>
          <w:p w14:paraId="6B445EAE" w14:textId="19DB9E45" w:rsidR="00C72545" w:rsidRPr="00162A92" w:rsidRDefault="003E3299" w:rsidP="00162A92">
            <w:pPr>
              <w:pStyle w:val="Listenabsatz"/>
              <w:numPr>
                <w:ilvl w:val="0"/>
                <w:numId w:val="9"/>
              </w:numPr>
              <w:tabs>
                <w:tab w:val="left" w:pos="530"/>
                <w:tab w:val="left" w:pos="2410"/>
                <w:tab w:val="left" w:pos="2670"/>
              </w:tabs>
              <w:rPr>
                <w:rFonts w:ascii="Arial" w:hAnsi="Arial" w:cs="Arial"/>
                <w:color w:val="000000"/>
                <w:sz w:val="18"/>
                <w:szCs w:val="18"/>
              </w:rPr>
            </w:pPr>
            <w:r w:rsidRPr="00162A92">
              <w:rPr>
                <w:rFonts w:ascii="Arial" w:hAnsi="Arial" w:cs="Arial"/>
                <w:color w:val="000000"/>
                <w:sz w:val="18"/>
                <w:szCs w:val="18"/>
              </w:rPr>
              <w:t>nicht enthalten, separat abzuschließen</w:t>
            </w:r>
          </w:p>
          <w:p w14:paraId="5FD519CA" w14:textId="6F891001" w:rsidR="00946B11" w:rsidRPr="0049741D" w:rsidRDefault="00946B11" w:rsidP="00162A92">
            <w:pPr>
              <w:pStyle w:val="Listenabsatz"/>
              <w:tabs>
                <w:tab w:val="left" w:pos="530"/>
                <w:tab w:val="left" w:pos="2410"/>
                <w:tab w:val="left" w:pos="2670"/>
              </w:tabs>
              <w:ind w:left="360"/>
              <w:rPr>
                <w:sz w:val="16"/>
                <w:szCs w:val="16"/>
              </w:rPr>
            </w:pPr>
          </w:p>
        </w:tc>
      </w:tr>
    </w:tbl>
    <w:p w14:paraId="6640809D" w14:textId="1012FEDB" w:rsidR="00A2286C" w:rsidRPr="0049741D" w:rsidRDefault="00A2286C" w:rsidP="007C0A96">
      <w:pPr>
        <w:spacing w:after="0" w:line="240" w:lineRule="auto"/>
        <w:rPr>
          <w:rFonts w:ascii="Arial" w:hAnsi="Arial" w:cs="Arial"/>
          <w:sz w:val="20"/>
          <w:szCs w:val="20"/>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2B0319" w:rsidRPr="0049741D" w14:paraId="66F61BEA" w14:textId="77777777" w:rsidTr="002B0319">
        <w:tc>
          <w:tcPr>
            <w:tcW w:w="4700" w:type="dxa"/>
          </w:tcPr>
          <w:p w14:paraId="7085C2FC" w14:textId="08AE9C97" w:rsidR="002B0319" w:rsidRPr="0049741D" w:rsidRDefault="002B0319" w:rsidP="002B0319">
            <w:pPr>
              <w:rPr>
                <w:rFonts w:ascii="Arial" w:hAnsi="Arial" w:cs="Arial"/>
                <w:sz w:val="18"/>
                <w:szCs w:val="18"/>
              </w:rPr>
            </w:pPr>
            <w:r w:rsidRPr="0049741D">
              <w:rPr>
                <w:rFonts w:ascii="Arial" w:hAnsi="Arial" w:cs="Arial"/>
                <w:sz w:val="18"/>
                <w:szCs w:val="18"/>
              </w:rPr>
              <w:t>Ort, Datum, Unterschrift Auftragnehmer:</w:t>
            </w:r>
          </w:p>
          <w:p w14:paraId="56962313" w14:textId="6C7A2DFF" w:rsidR="002B0319" w:rsidRPr="0049741D" w:rsidRDefault="002B0319" w:rsidP="002B0319">
            <w:pPr>
              <w:rPr>
                <w:rFonts w:ascii="Arial" w:hAnsi="Arial" w:cs="Arial"/>
                <w:sz w:val="18"/>
                <w:szCs w:val="18"/>
              </w:rPr>
            </w:pPr>
          </w:p>
          <w:p w14:paraId="7C69B24F" w14:textId="77777777" w:rsidR="00C72545" w:rsidRPr="0049741D" w:rsidRDefault="00C72545" w:rsidP="002B0319">
            <w:pPr>
              <w:rPr>
                <w:rFonts w:ascii="Arial" w:hAnsi="Arial" w:cs="Arial"/>
                <w:sz w:val="18"/>
                <w:szCs w:val="18"/>
              </w:rPr>
            </w:pPr>
          </w:p>
          <w:p w14:paraId="58CC6E89" w14:textId="7837F956" w:rsidR="002B0319" w:rsidRPr="0049741D" w:rsidRDefault="002B0319" w:rsidP="002B0319">
            <w:pPr>
              <w:rPr>
                <w:rFonts w:ascii="Arial" w:hAnsi="Arial" w:cs="Arial"/>
                <w:sz w:val="18"/>
                <w:szCs w:val="18"/>
              </w:rPr>
            </w:pPr>
          </w:p>
          <w:p w14:paraId="35B9676B" w14:textId="77777777" w:rsidR="002B0319" w:rsidRPr="0049741D" w:rsidRDefault="002B0319" w:rsidP="007C0A96">
            <w:pPr>
              <w:rPr>
                <w:rFonts w:ascii="Arial" w:hAnsi="Arial" w:cs="Arial"/>
                <w:sz w:val="20"/>
                <w:szCs w:val="20"/>
              </w:rPr>
            </w:pPr>
            <w:r w:rsidRPr="0049741D">
              <w:rPr>
                <w:rFonts w:ascii="Arial" w:hAnsi="Arial" w:cs="Arial"/>
                <w:sz w:val="12"/>
                <w:szCs w:val="12"/>
              </w:rPr>
              <w:t>................................................................................................................</w:t>
            </w:r>
          </w:p>
        </w:tc>
        <w:tc>
          <w:tcPr>
            <w:tcW w:w="4701" w:type="dxa"/>
          </w:tcPr>
          <w:p w14:paraId="24C1520F" w14:textId="0A0BA629" w:rsidR="002B0319" w:rsidRPr="0049741D" w:rsidRDefault="002B0319" w:rsidP="007C0A96">
            <w:pPr>
              <w:rPr>
                <w:rFonts w:ascii="Arial" w:hAnsi="Arial" w:cs="Arial"/>
                <w:sz w:val="18"/>
                <w:szCs w:val="18"/>
              </w:rPr>
            </w:pPr>
            <w:r w:rsidRPr="0049741D">
              <w:rPr>
                <w:rFonts w:ascii="Arial" w:hAnsi="Arial" w:cs="Arial"/>
                <w:sz w:val="18"/>
                <w:szCs w:val="18"/>
              </w:rPr>
              <w:t xml:space="preserve">Name des Unterzeichners in </w:t>
            </w:r>
            <w:r w:rsidR="00521EF2" w:rsidRPr="0049741D">
              <w:rPr>
                <w:rFonts w:ascii="Arial" w:hAnsi="Arial" w:cs="Arial"/>
                <w:sz w:val="18"/>
                <w:szCs w:val="18"/>
              </w:rPr>
              <w:t>Druckschrift</w:t>
            </w:r>
            <w:r w:rsidRPr="0049741D">
              <w:rPr>
                <w:rFonts w:ascii="Arial" w:hAnsi="Arial" w:cs="Arial"/>
                <w:sz w:val="18"/>
                <w:szCs w:val="18"/>
              </w:rPr>
              <w:t>:</w:t>
            </w:r>
          </w:p>
          <w:p w14:paraId="2775C94A" w14:textId="57114A60" w:rsidR="002B0319" w:rsidRPr="0049741D" w:rsidRDefault="006279E6" w:rsidP="007C0A96">
            <w:pPr>
              <w:rPr>
                <w:rFonts w:ascii="Arial" w:hAnsi="Arial" w:cs="Arial"/>
                <w:sz w:val="18"/>
                <w:szCs w:val="18"/>
              </w:rPr>
            </w:pPr>
            <w:r>
              <w:rPr>
                <w:rFonts w:ascii="Arial" w:hAnsi="Arial" w:cs="Arial"/>
                <w:sz w:val="18"/>
                <w:szCs w:val="18"/>
              </w:rPr>
              <w:br/>
            </w:r>
          </w:p>
          <w:p w14:paraId="4B6B5070" w14:textId="77777777" w:rsidR="00521EF2" w:rsidRPr="0049741D" w:rsidRDefault="00521EF2" w:rsidP="007C0A96">
            <w:pPr>
              <w:rPr>
                <w:rFonts w:ascii="Arial" w:hAnsi="Arial" w:cs="Arial"/>
                <w:sz w:val="18"/>
                <w:szCs w:val="18"/>
              </w:rPr>
            </w:pPr>
          </w:p>
          <w:p w14:paraId="6CB7EC6E" w14:textId="77777777" w:rsidR="002B0319" w:rsidRPr="0049741D" w:rsidRDefault="002B0319" w:rsidP="007C0A96">
            <w:pPr>
              <w:rPr>
                <w:rFonts w:ascii="Arial" w:hAnsi="Arial" w:cs="Arial"/>
                <w:sz w:val="20"/>
                <w:szCs w:val="20"/>
              </w:rPr>
            </w:pPr>
            <w:r w:rsidRPr="0049741D">
              <w:rPr>
                <w:rFonts w:ascii="Arial" w:hAnsi="Arial" w:cs="Arial"/>
                <w:sz w:val="12"/>
                <w:szCs w:val="12"/>
              </w:rPr>
              <w:t>................................................................................................................</w:t>
            </w:r>
          </w:p>
        </w:tc>
      </w:tr>
    </w:tbl>
    <w:p w14:paraId="0A99C5D7" w14:textId="08B81488" w:rsidR="007C7C2F" w:rsidRPr="0049741D" w:rsidRDefault="007C7C2F" w:rsidP="002B0319">
      <w:pPr>
        <w:spacing w:after="0" w:line="240" w:lineRule="auto"/>
        <w:rPr>
          <w:rFonts w:ascii="Arial" w:hAnsi="Arial" w:cs="Arial"/>
          <w:sz w:val="2"/>
          <w:szCs w:val="12"/>
        </w:rPr>
      </w:pPr>
    </w:p>
    <w:p w14:paraId="18F85AE8" w14:textId="0AC44449" w:rsidR="00C778D2" w:rsidRPr="0049741D" w:rsidRDefault="00C778D2" w:rsidP="002B0319">
      <w:pPr>
        <w:spacing w:after="0" w:line="240" w:lineRule="auto"/>
        <w:rPr>
          <w:rFonts w:ascii="Arial" w:hAnsi="Arial" w:cs="Arial"/>
          <w:sz w:val="2"/>
          <w:szCs w:val="12"/>
        </w:rPr>
      </w:pPr>
    </w:p>
    <w:p w14:paraId="267C5B5E" w14:textId="0BC9FD7E" w:rsidR="00C778D2" w:rsidRPr="0049741D" w:rsidRDefault="00C778D2" w:rsidP="002B0319">
      <w:pPr>
        <w:spacing w:after="0" w:line="240" w:lineRule="auto"/>
        <w:rPr>
          <w:rFonts w:ascii="Arial" w:hAnsi="Arial" w:cs="Arial"/>
          <w:sz w:val="2"/>
          <w:szCs w:val="12"/>
        </w:rPr>
      </w:pPr>
    </w:p>
    <w:p w14:paraId="5F0E842B" w14:textId="4AF144B4" w:rsidR="00C778D2" w:rsidRPr="0049741D" w:rsidRDefault="00C778D2" w:rsidP="002B0319">
      <w:pPr>
        <w:spacing w:after="0" w:line="240" w:lineRule="auto"/>
        <w:rPr>
          <w:rFonts w:ascii="Arial" w:hAnsi="Arial" w:cs="Arial"/>
          <w:sz w:val="2"/>
          <w:szCs w:val="12"/>
        </w:rPr>
      </w:pPr>
    </w:p>
    <w:p w14:paraId="2D4AF058" w14:textId="77777777" w:rsidR="009E3D65" w:rsidRPr="0049741D" w:rsidRDefault="009E3D65">
      <w:pPr>
        <w:rPr>
          <w:u w:val="single"/>
        </w:rPr>
      </w:pPr>
      <w:r w:rsidRPr="0049741D">
        <w:rPr>
          <w:u w:val="single"/>
        </w:rPr>
        <w:br w:type="page"/>
      </w:r>
    </w:p>
    <w:p w14:paraId="40E14FB2" w14:textId="77777777" w:rsidR="009E3D65" w:rsidRPr="0049741D" w:rsidRDefault="009E3D65" w:rsidP="00C778D2">
      <w:pPr>
        <w:pStyle w:val="Listenabsatz"/>
        <w:tabs>
          <w:tab w:val="left" w:pos="2445"/>
        </w:tabs>
        <w:spacing w:line="240" w:lineRule="auto"/>
        <w:ind w:left="284"/>
        <w:contextualSpacing w:val="0"/>
        <w:rPr>
          <w:u w:val="single"/>
        </w:rPr>
      </w:pPr>
    </w:p>
    <w:p w14:paraId="7F8F0509" w14:textId="16654591" w:rsidR="00C778D2" w:rsidRPr="0049741D" w:rsidRDefault="00214FB2" w:rsidP="00C778D2">
      <w:pPr>
        <w:pStyle w:val="Listenabsatz"/>
        <w:tabs>
          <w:tab w:val="left" w:pos="2445"/>
        </w:tabs>
        <w:spacing w:line="240" w:lineRule="auto"/>
        <w:ind w:left="284"/>
        <w:contextualSpacing w:val="0"/>
        <w:rPr>
          <w:u w:val="single"/>
        </w:rPr>
      </w:pPr>
      <w:r w:rsidRPr="0049741D">
        <w:rPr>
          <w:u w:val="single"/>
        </w:rPr>
        <w:t>Erläuterung</w:t>
      </w:r>
      <w:r w:rsidR="00C778D2" w:rsidRPr="0049741D">
        <w:rPr>
          <w:u w:val="single"/>
        </w:rPr>
        <w:t>:</w:t>
      </w:r>
    </w:p>
    <w:p w14:paraId="27F83664" w14:textId="0932244B" w:rsidR="00C778D2" w:rsidRPr="0049741D" w:rsidRDefault="00C778D2" w:rsidP="00C778D2">
      <w:pPr>
        <w:pStyle w:val="Listenabsatz"/>
        <w:tabs>
          <w:tab w:val="left" w:pos="2445"/>
        </w:tabs>
        <w:spacing w:line="240" w:lineRule="auto"/>
        <w:ind w:left="284"/>
        <w:contextualSpacing w:val="0"/>
        <w:rPr>
          <w:u w:val="single"/>
        </w:rPr>
      </w:pPr>
      <w:r w:rsidRPr="0049741D">
        <w:t xml:space="preserve">Die </w:t>
      </w:r>
      <w:r w:rsidR="00214FB2" w:rsidRPr="0049741D">
        <w:t xml:space="preserve">hier aufgeführten </w:t>
      </w:r>
      <w:r w:rsidRPr="0049741D">
        <w:t xml:space="preserve">Angaben </w:t>
      </w:r>
      <w:r w:rsidR="004C6B9A" w:rsidRPr="0049741D">
        <w:t>und die im</w:t>
      </w:r>
      <w:r w:rsidRPr="0049741D">
        <w:t xml:space="preserve"> Vertrag, </w:t>
      </w:r>
      <w:r w:rsidR="004C6B9A" w:rsidRPr="0049741D">
        <w:t xml:space="preserve">im </w:t>
      </w:r>
      <w:r w:rsidRPr="0049741D">
        <w:t xml:space="preserve">Leistungsverzeichnis und </w:t>
      </w:r>
      <w:r w:rsidR="004C6B9A" w:rsidRPr="0049741D">
        <w:t>den im Angebot getroffenen Angaben und zugesagten Nutzungsrechten müssen deckungsgleich sein.</w:t>
      </w:r>
    </w:p>
    <w:p w14:paraId="2CC13377" w14:textId="3ADB510D" w:rsidR="00C778D2" w:rsidRPr="0049741D" w:rsidRDefault="00C778D2" w:rsidP="000575BE">
      <w:pPr>
        <w:pStyle w:val="Listenabsatz"/>
        <w:tabs>
          <w:tab w:val="left" w:pos="2445"/>
        </w:tabs>
        <w:ind w:left="284"/>
      </w:pPr>
      <w:r w:rsidRPr="0049741D">
        <w:t xml:space="preserve">Die im Muster XX </w:t>
      </w:r>
      <w:proofErr w:type="gramStart"/>
      <w:r w:rsidRPr="0049741D">
        <w:t xml:space="preserve">in </w:t>
      </w:r>
      <w:r w:rsidRPr="00162A92">
        <w:rPr>
          <w:i/>
          <w:color w:val="0070C0"/>
        </w:rPr>
        <w:t>blau</w:t>
      </w:r>
      <w:r w:rsidRPr="00F52E7A">
        <w:rPr>
          <w:color w:val="0070C0"/>
        </w:rPr>
        <w:t xml:space="preserve"> </w:t>
      </w:r>
      <w:r w:rsidRPr="00F52E7A">
        <w:t xml:space="preserve">gekennzeichneten </w:t>
      </w:r>
      <w:r w:rsidR="004C6B9A" w:rsidRPr="0049741D">
        <w:t>Einträge</w:t>
      </w:r>
      <w:proofErr w:type="gramEnd"/>
      <w:r w:rsidRPr="0049741D">
        <w:t xml:space="preserve"> sind lediglich </w:t>
      </w:r>
      <w:r w:rsidR="000575BE" w:rsidRPr="0049741D">
        <w:t>beispielhafte I</w:t>
      </w:r>
      <w:r w:rsidRPr="0049741D">
        <w:t>nformationen zum besseren Verständnis</w:t>
      </w:r>
      <w:r w:rsidR="004C6B9A" w:rsidRPr="0049741D">
        <w:t>; diese</w:t>
      </w:r>
      <w:r w:rsidRPr="0049741D">
        <w:t xml:space="preserve"> sind vom Auftragnehmer </w:t>
      </w:r>
      <w:r w:rsidR="000575BE" w:rsidRPr="0049741D">
        <w:t xml:space="preserve">vor dem </w:t>
      </w:r>
      <w:r w:rsidRPr="0049741D">
        <w:t>Ausfüllen zu entfernen</w:t>
      </w:r>
      <w:r w:rsidR="004C6B9A" w:rsidRPr="0049741D">
        <w:t xml:space="preserve"> und</w:t>
      </w:r>
      <w:r w:rsidRPr="0049741D">
        <w:t xml:space="preserve"> mit den konkret für die jeweilige angebotene Lizenzart </w:t>
      </w:r>
      <w:r w:rsidR="004C6B9A" w:rsidRPr="0049741D">
        <w:t xml:space="preserve">geltenden Angaben </w:t>
      </w:r>
      <w:r w:rsidRPr="0049741D">
        <w:t>zu ersetzen.</w:t>
      </w:r>
    </w:p>
    <w:p w14:paraId="0AE02630" w14:textId="77777777" w:rsidR="00C778D2" w:rsidRPr="0049741D" w:rsidRDefault="00C778D2" w:rsidP="00C778D2">
      <w:pPr>
        <w:pStyle w:val="Listenabsatz"/>
        <w:tabs>
          <w:tab w:val="left" w:pos="2445"/>
        </w:tabs>
        <w:rPr>
          <w:sz w:val="20"/>
        </w:rPr>
      </w:pPr>
    </w:p>
    <w:p w14:paraId="5425BDA1" w14:textId="1D6078AD" w:rsidR="00C778D2" w:rsidRPr="0049741D" w:rsidRDefault="00314150" w:rsidP="00C778D2">
      <w:pPr>
        <w:pStyle w:val="Listenabsatz"/>
        <w:tabs>
          <w:tab w:val="left" w:pos="2445"/>
        </w:tabs>
        <w:spacing w:line="240" w:lineRule="auto"/>
        <w:ind w:left="284"/>
        <w:contextualSpacing w:val="0"/>
        <w:rPr>
          <w:u w:val="single"/>
        </w:rPr>
      </w:pPr>
      <w:bookmarkStart w:id="0" w:name="_Hlk136517839"/>
      <w:r w:rsidRPr="0049741D">
        <w:rPr>
          <w:u w:val="single"/>
        </w:rPr>
        <w:t xml:space="preserve">Ausfüllanleitung </w:t>
      </w:r>
      <w:r w:rsidR="00C778D2" w:rsidRPr="0049741D">
        <w:rPr>
          <w:u w:val="single"/>
        </w:rPr>
        <w:t>zum Muster:</w:t>
      </w:r>
    </w:p>
    <w:tbl>
      <w:tblPr>
        <w:tblStyle w:val="Tabellenraster"/>
        <w:tblW w:w="9072" w:type="dxa"/>
        <w:tblInd w:w="279" w:type="dxa"/>
        <w:tblLook w:val="04A0" w:firstRow="1" w:lastRow="0" w:firstColumn="1" w:lastColumn="0" w:noHBand="0" w:noVBand="1"/>
      </w:tblPr>
      <w:tblGrid>
        <w:gridCol w:w="2410"/>
        <w:gridCol w:w="6662"/>
      </w:tblGrid>
      <w:tr w:rsidR="00C778D2" w:rsidRPr="0049741D" w14:paraId="352F572B" w14:textId="77777777" w:rsidTr="00162A92">
        <w:tc>
          <w:tcPr>
            <w:tcW w:w="2410" w:type="dxa"/>
          </w:tcPr>
          <w:bookmarkEnd w:id="0"/>
          <w:p w14:paraId="46E89A30"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SKU-Nummer</w:t>
            </w:r>
          </w:p>
        </w:tc>
        <w:tc>
          <w:tcPr>
            <w:tcW w:w="6662" w:type="dxa"/>
          </w:tcPr>
          <w:p w14:paraId="646FEEF7" w14:textId="3390468D"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 xml:space="preserve">Stock Keeping Unit, </w:t>
            </w:r>
            <w:r w:rsidR="00214FB2" w:rsidRPr="00162A92">
              <w:rPr>
                <w:rFonts w:ascii="Arial" w:hAnsi="Arial" w:cs="Arial"/>
                <w:sz w:val="18"/>
                <w:szCs w:val="18"/>
              </w:rPr>
              <w:t>eindeutige vom Hersteller vergeben</w:t>
            </w:r>
            <w:r w:rsidR="0049741D" w:rsidRPr="00F52E7A">
              <w:rPr>
                <w:rFonts w:ascii="Arial" w:hAnsi="Arial" w:cs="Arial"/>
                <w:sz w:val="18"/>
                <w:szCs w:val="18"/>
              </w:rPr>
              <w:t>e</w:t>
            </w:r>
            <w:r w:rsidR="00214FB2" w:rsidRPr="00162A92">
              <w:rPr>
                <w:rFonts w:ascii="Arial" w:hAnsi="Arial" w:cs="Arial"/>
                <w:sz w:val="18"/>
                <w:szCs w:val="18"/>
              </w:rPr>
              <w:t xml:space="preserve"> Artikelnummer zur Identifizierung des Softwareproduktes</w:t>
            </w:r>
          </w:p>
        </w:tc>
      </w:tr>
      <w:tr w:rsidR="00BF1B22" w:rsidRPr="0049741D" w14:paraId="3108F743" w14:textId="77777777" w:rsidTr="00162A92">
        <w:tc>
          <w:tcPr>
            <w:tcW w:w="2410" w:type="dxa"/>
          </w:tcPr>
          <w:p w14:paraId="742FD380" w14:textId="37822990" w:rsidR="00C778D2" w:rsidRPr="00162A92" w:rsidRDefault="00073029"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Produktname</w:t>
            </w:r>
            <w:r w:rsidR="00C778D2" w:rsidRPr="00162A92">
              <w:rPr>
                <w:rFonts w:ascii="Arial" w:hAnsi="Arial" w:cs="Arial"/>
                <w:sz w:val="18"/>
                <w:szCs w:val="18"/>
              </w:rPr>
              <w:t xml:space="preserve"> </w:t>
            </w:r>
          </w:p>
        </w:tc>
        <w:tc>
          <w:tcPr>
            <w:tcW w:w="6662" w:type="dxa"/>
          </w:tcPr>
          <w:p w14:paraId="69D1CF42"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Name des Softwareproduktes</w:t>
            </w:r>
          </w:p>
        </w:tc>
      </w:tr>
      <w:tr w:rsidR="00BF1B22" w:rsidRPr="0049741D" w14:paraId="2B63291F" w14:textId="77777777" w:rsidTr="00162A92">
        <w:tc>
          <w:tcPr>
            <w:tcW w:w="2410" w:type="dxa"/>
          </w:tcPr>
          <w:p w14:paraId="4002887A"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Hersteller</w:t>
            </w:r>
          </w:p>
        </w:tc>
        <w:tc>
          <w:tcPr>
            <w:tcW w:w="6662" w:type="dxa"/>
          </w:tcPr>
          <w:p w14:paraId="3C3A8092" w14:textId="5C0E76B2"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 xml:space="preserve">Hersteller </w:t>
            </w:r>
            <w:r w:rsidR="00BF1B22" w:rsidRPr="00162A92">
              <w:rPr>
                <w:rFonts w:ascii="Arial" w:hAnsi="Arial" w:cs="Arial"/>
                <w:sz w:val="18"/>
                <w:szCs w:val="18"/>
              </w:rPr>
              <w:t xml:space="preserve">(= Lizenzgeber) </w:t>
            </w:r>
            <w:r w:rsidRPr="00162A92">
              <w:rPr>
                <w:rFonts w:ascii="Arial" w:hAnsi="Arial" w:cs="Arial"/>
                <w:sz w:val="18"/>
                <w:szCs w:val="18"/>
              </w:rPr>
              <w:t>des Softwareproduktes</w:t>
            </w:r>
          </w:p>
        </w:tc>
      </w:tr>
      <w:tr w:rsidR="00BF1B22" w:rsidRPr="0049741D" w14:paraId="3AE9E9F1" w14:textId="77777777" w:rsidTr="00162A92">
        <w:tc>
          <w:tcPr>
            <w:tcW w:w="2410" w:type="dxa"/>
          </w:tcPr>
          <w:p w14:paraId="162D5A10" w14:textId="56153FB6" w:rsidR="00C778D2" w:rsidRPr="00162A92" w:rsidRDefault="00BF1B22" w:rsidP="00162A92">
            <w:pPr>
              <w:pStyle w:val="Listenabsatz"/>
              <w:tabs>
                <w:tab w:val="center" w:pos="1097"/>
              </w:tabs>
              <w:spacing w:before="60" w:after="60"/>
              <w:ind w:left="0"/>
              <w:contextualSpacing w:val="0"/>
              <w:rPr>
                <w:rFonts w:ascii="Arial" w:hAnsi="Arial" w:cs="Arial"/>
                <w:sz w:val="18"/>
                <w:szCs w:val="18"/>
              </w:rPr>
            </w:pPr>
            <w:r w:rsidRPr="00162A92">
              <w:rPr>
                <w:rFonts w:ascii="Arial" w:hAnsi="Arial" w:cs="Arial"/>
                <w:sz w:val="18"/>
                <w:szCs w:val="18"/>
              </w:rPr>
              <w:t>Menge</w:t>
            </w:r>
            <w:r w:rsidR="00C778D2" w:rsidRPr="00162A92">
              <w:rPr>
                <w:rFonts w:ascii="Arial" w:hAnsi="Arial" w:cs="Arial"/>
                <w:sz w:val="18"/>
                <w:szCs w:val="18"/>
              </w:rPr>
              <w:tab/>
            </w:r>
          </w:p>
        </w:tc>
        <w:tc>
          <w:tcPr>
            <w:tcW w:w="6662" w:type="dxa"/>
          </w:tcPr>
          <w:p w14:paraId="64E4DC72" w14:textId="083A1013"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 xml:space="preserve">Anzahl der in </w:t>
            </w:r>
            <w:r w:rsidR="009E3974" w:rsidRPr="00F52E7A">
              <w:rPr>
                <w:rFonts w:ascii="Arial" w:hAnsi="Arial" w:cs="Arial"/>
                <w:sz w:val="18"/>
                <w:szCs w:val="18"/>
              </w:rPr>
              <w:t>einer SKU</w:t>
            </w:r>
            <w:r w:rsidR="00181E5A">
              <w:rPr>
                <w:rFonts w:ascii="Arial" w:hAnsi="Arial" w:cs="Arial"/>
                <w:sz w:val="18"/>
                <w:szCs w:val="18"/>
              </w:rPr>
              <w:t xml:space="preserve"> / einem Produkt</w:t>
            </w:r>
            <w:r w:rsidR="009E3974" w:rsidRPr="00F52E7A">
              <w:rPr>
                <w:rFonts w:ascii="Arial" w:hAnsi="Arial" w:cs="Arial"/>
                <w:sz w:val="18"/>
                <w:szCs w:val="18"/>
              </w:rPr>
              <w:t xml:space="preserve"> enthaltenen Lizenzen</w:t>
            </w:r>
          </w:p>
        </w:tc>
      </w:tr>
      <w:tr w:rsidR="0036613F" w:rsidRPr="0049741D" w14:paraId="1CF15FF7" w14:textId="77777777" w:rsidTr="00162A92">
        <w:tc>
          <w:tcPr>
            <w:tcW w:w="2410" w:type="dxa"/>
          </w:tcPr>
          <w:p w14:paraId="498F078E" w14:textId="11587CFD" w:rsidR="00C778D2" w:rsidRPr="00162A92" w:rsidRDefault="00073029"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Version, Edition</w:t>
            </w:r>
          </w:p>
        </w:tc>
        <w:tc>
          <w:tcPr>
            <w:tcW w:w="6662" w:type="dxa"/>
          </w:tcPr>
          <w:p w14:paraId="0F21C0E2" w14:textId="7EB885DE" w:rsidR="00C778D2" w:rsidRPr="00162A92" w:rsidRDefault="0036613F"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 xml:space="preserve">Angabe von </w:t>
            </w:r>
            <w:r w:rsidR="00C778D2" w:rsidRPr="00162A92">
              <w:rPr>
                <w:rFonts w:ascii="Arial" w:hAnsi="Arial" w:cs="Arial"/>
                <w:sz w:val="18"/>
                <w:szCs w:val="18"/>
              </w:rPr>
              <w:t>Software-Version</w:t>
            </w:r>
            <w:r w:rsidRPr="00162A92">
              <w:rPr>
                <w:rFonts w:ascii="Arial" w:hAnsi="Arial" w:cs="Arial"/>
                <w:sz w:val="18"/>
                <w:szCs w:val="18"/>
              </w:rPr>
              <w:t xml:space="preserve"> und Software-Edition </w:t>
            </w:r>
            <w:r w:rsidR="00EB1B12">
              <w:rPr>
                <w:rFonts w:ascii="Arial" w:hAnsi="Arial" w:cs="Arial"/>
                <w:sz w:val="18"/>
                <w:szCs w:val="18"/>
              </w:rPr>
              <w:t>der ausgelieferten Software</w:t>
            </w:r>
          </w:p>
        </w:tc>
      </w:tr>
      <w:tr w:rsidR="0036613F" w:rsidRPr="0049741D" w14:paraId="14D79A80" w14:textId="77777777" w:rsidTr="00162A92">
        <w:tc>
          <w:tcPr>
            <w:tcW w:w="2410" w:type="dxa"/>
          </w:tcPr>
          <w:p w14:paraId="72FB539B"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Sprachen</w:t>
            </w:r>
          </w:p>
        </w:tc>
        <w:tc>
          <w:tcPr>
            <w:tcW w:w="6662" w:type="dxa"/>
          </w:tcPr>
          <w:p w14:paraId="2EC34916" w14:textId="69FEC87F"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Bereitgestellte Sprachversion(en) der Software, die genutzt werden dürfen</w:t>
            </w:r>
          </w:p>
        </w:tc>
      </w:tr>
      <w:tr w:rsidR="0036613F" w:rsidRPr="0049741D" w14:paraId="366CAD8F" w14:textId="77777777" w:rsidTr="00162A92">
        <w:tc>
          <w:tcPr>
            <w:tcW w:w="2410" w:type="dxa"/>
          </w:tcPr>
          <w:p w14:paraId="2E4EDB3F" w14:textId="07F4855F" w:rsidR="00C778D2" w:rsidRPr="00162A92" w:rsidRDefault="0049741D" w:rsidP="00162A92">
            <w:pPr>
              <w:pStyle w:val="Listenabsatz"/>
              <w:tabs>
                <w:tab w:val="left" w:pos="2445"/>
              </w:tabs>
              <w:spacing w:before="60" w:after="60"/>
              <w:ind w:left="0"/>
              <w:contextualSpacing w:val="0"/>
              <w:rPr>
                <w:rFonts w:ascii="Arial" w:hAnsi="Arial" w:cs="Arial"/>
                <w:sz w:val="18"/>
                <w:szCs w:val="18"/>
              </w:rPr>
            </w:pPr>
            <w:r>
              <w:rPr>
                <w:rFonts w:ascii="Arial" w:hAnsi="Arial" w:cs="Arial"/>
                <w:sz w:val="18"/>
                <w:szCs w:val="18"/>
              </w:rPr>
              <w:t>Lizenzart</w:t>
            </w:r>
          </w:p>
        </w:tc>
        <w:tc>
          <w:tcPr>
            <w:tcW w:w="6662" w:type="dxa"/>
          </w:tcPr>
          <w:p w14:paraId="223DC2F3" w14:textId="6665F623" w:rsidR="00C778D2" w:rsidRPr="00162A92" w:rsidRDefault="0049741D" w:rsidP="00162A92">
            <w:pPr>
              <w:pStyle w:val="Listenabsatz"/>
              <w:tabs>
                <w:tab w:val="left" w:pos="2445"/>
              </w:tabs>
              <w:spacing w:before="60" w:after="60"/>
              <w:ind w:left="0"/>
              <w:contextualSpacing w:val="0"/>
              <w:rPr>
                <w:rFonts w:ascii="Arial" w:hAnsi="Arial" w:cs="Arial"/>
                <w:sz w:val="18"/>
                <w:szCs w:val="18"/>
              </w:rPr>
            </w:pPr>
            <w:r>
              <w:rPr>
                <w:rFonts w:ascii="Arial" w:hAnsi="Arial" w:cs="Arial"/>
                <w:sz w:val="18"/>
                <w:szCs w:val="18"/>
              </w:rPr>
              <w:t>Die Lizenzart bestimmt, nach welchen Kriterien der Lizenz</w:t>
            </w:r>
            <w:r>
              <w:rPr>
                <w:rFonts w:ascii="Arial" w:hAnsi="Arial" w:cs="Arial"/>
                <w:sz w:val="18"/>
                <w:szCs w:val="18"/>
              </w:rPr>
              <w:softHyphen/>
              <w:t>verbrauch bewertet wird. Bitte in der Tabelle die korrekte Lizenzart ankreuzen bzw. ergänzen</w:t>
            </w:r>
          </w:p>
        </w:tc>
      </w:tr>
      <w:tr w:rsidR="0036613F" w:rsidRPr="0049741D" w14:paraId="1CAD2561" w14:textId="77777777" w:rsidTr="00162A92">
        <w:tc>
          <w:tcPr>
            <w:tcW w:w="2410" w:type="dxa"/>
          </w:tcPr>
          <w:p w14:paraId="024B1328" w14:textId="70A096C5" w:rsidR="00C778D2" w:rsidRPr="00162A92" w:rsidRDefault="0036613F"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 xml:space="preserve">Ergänzende Beschreibung </w:t>
            </w:r>
            <w:r w:rsidR="00C778D2" w:rsidRPr="00162A92">
              <w:rPr>
                <w:rFonts w:ascii="Arial" w:hAnsi="Arial" w:cs="Arial"/>
                <w:sz w:val="18"/>
                <w:szCs w:val="18"/>
              </w:rPr>
              <w:t>zur Lizenzmetrik</w:t>
            </w:r>
          </w:p>
        </w:tc>
        <w:tc>
          <w:tcPr>
            <w:tcW w:w="6662" w:type="dxa"/>
          </w:tcPr>
          <w:p w14:paraId="152A8E98" w14:textId="5BC4FFA5" w:rsidR="00C778D2" w:rsidRPr="00162A92" w:rsidRDefault="0036613F" w:rsidP="00162A92">
            <w:pPr>
              <w:pStyle w:val="Listenabsatz"/>
              <w:tabs>
                <w:tab w:val="left" w:pos="2445"/>
              </w:tabs>
              <w:spacing w:before="60" w:after="60"/>
              <w:ind w:left="0"/>
              <w:contextualSpacing w:val="0"/>
              <w:rPr>
                <w:rFonts w:ascii="Arial" w:hAnsi="Arial" w:cs="Arial"/>
                <w:sz w:val="18"/>
                <w:szCs w:val="18"/>
              </w:rPr>
            </w:pPr>
            <w:r w:rsidRPr="00F52E7A">
              <w:rPr>
                <w:rFonts w:ascii="Arial" w:hAnsi="Arial" w:cs="Arial"/>
                <w:sz w:val="18"/>
                <w:szCs w:val="18"/>
              </w:rPr>
              <w:t xml:space="preserve">Erforderliche </w:t>
            </w:r>
            <w:r w:rsidR="00C778D2" w:rsidRPr="00162A92">
              <w:rPr>
                <w:rFonts w:ascii="Arial" w:hAnsi="Arial" w:cs="Arial"/>
                <w:sz w:val="18"/>
                <w:szCs w:val="18"/>
              </w:rPr>
              <w:t>Ergänzungen zu</w:t>
            </w:r>
            <w:r w:rsidRPr="00F52E7A">
              <w:rPr>
                <w:rFonts w:ascii="Arial" w:hAnsi="Arial" w:cs="Arial"/>
                <w:sz w:val="18"/>
                <w:szCs w:val="18"/>
              </w:rPr>
              <w:t>m Nutzungsrecht</w:t>
            </w:r>
            <w:r w:rsidR="00336A2A" w:rsidRPr="00F52E7A">
              <w:rPr>
                <w:rFonts w:ascii="Arial" w:hAnsi="Arial" w:cs="Arial"/>
                <w:sz w:val="18"/>
                <w:szCs w:val="18"/>
              </w:rPr>
              <w:t>, um weiter</w:t>
            </w:r>
            <w:r w:rsidR="00336A2A" w:rsidRPr="0049741D">
              <w:rPr>
                <w:rFonts w:ascii="Arial" w:hAnsi="Arial" w:cs="Arial"/>
                <w:sz w:val="18"/>
                <w:szCs w:val="18"/>
              </w:rPr>
              <w:softHyphen/>
              <w:t>gehende Einschränkungen bzgl. der vorgenannten Lizenzart darzustellen</w:t>
            </w:r>
          </w:p>
        </w:tc>
      </w:tr>
      <w:tr w:rsidR="00336A2A" w:rsidRPr="0049741D" w14:paraId="0207137A" w14:textId="77777777" w:rsidTr="00162A92">
        <w:tc>
          <w:tcPr>
            <w:tcW w:w="2410" w:type="dxa"/>
          </w:tcPr>
          <w:p w14:paraId="397FC1A5"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Zweitnutzungsrecht</w:t>
            </w:r>
          </w:p>
        </w:tc>
        <w:tc>
          <w:tcPr>
            <w:tcW w:w="6662" w:type="dxa"/>
          </w:tcPr>
          <w:p w14:paraId="7534B4C0" w14:textId="2F90555A" w:rsidR="00C778D2" w:rsidRPr="00162A92" w:rsidRDefault="00336A2A"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Ein Nutzer kann die Software auf mehreren seiner Geräte installiert haben und diese nutzen</w:t>
            </w:r>
          </w:p>
        </w:tc>
      </w:tr>
      <w:tr w:rsidR="00336A2A" w:rsidRPr="0049741D" w14:paraId="59B651CE" w14:textId="77777777" w:rsidTr="00162A92">
        <w:tc>
          <w:tcPr>
            <w:tcW w:w="2410" w:type="dxa"/>
          </w:tcPr>
          <w:p w14:paraId="2EB2E84B" w14:textId="3A260CBB" w:rsidR="00336A2A" w:rsidRPr="0049741D" w:rsidRDefault="00336A2A"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Mehrfachnutzung</w:t>
            </w:r>
            <w:r w:rsidR="00F520AA" w:rsidRPr="0049741D">
              <w:rPr>
                <w:rFonts w:ascii="Arial" w:hAnsi="Arial" w:cs="Arial"/>
                <w:sz w:val="18"/>
                <w:szCs w:val="18"/>
              </w:rPr>
              <w:t>srecht</w:t>
            </w:r>
          </w:p>
        </w:tc>
        <w:tc>
          <w:tcPr>
            <w:tcW w:w="6662" w:type="dxa"/>
          </w:tcPr>
          <w:p w14:paraId="2086429D" w14:textId="1FE2F18C" w:rsidR="00336A2A" w:rsidRPr="0049741D" w:rsidRDefault="00336A2A"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Auf einem Computer dürfen mehrere Versionen desselben Produkts gleichzeitig installiert sein</w:t>
            </w:r>
          </w:p>
        </w:tc>
      </w:tr>
      <w:tr w:rsidR="009E3D65" w:rsidRPr="0049741D" w14:paraId="52823E41" w14:textId="77777777" w:rsidTr="00162A92">
        <w:tc>
          <w:tcPr>
            <w:tcW w:w="2410" w:type="dxa"/>
          </w:tcPr>
          <w:p w14:paraId="26853710" w14:textId="70EEAA87" w:rsidR="009E3D65" w:rsidRPr="0049741D" w:rsidRDefault="009E3D65"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Virtuelle Umgebung</w:t>
            </w:r>
          </w:p>
        </w:tc>
        <w:tc>
          <w:tcPr>
            <w:tcW w:w="6662" w:type="dxa"/>
          </w:tcPr>
          <w:p w14:paraId="5F9E2F1C" w14:textId="71D380E5" w:rsidR="009E3D65" w:rsidRPr="0049741D" w:rsidRDefault="009E3D65"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Darstellung der Nutzungseinschränkungen bei virtuellen Umgebungen</w:t>
            </w:r>
          </w:p>
        </w:tc>
      </w:tr>
      <w:tr w:rsidR="001A7968" w:rsidRPr="0049741D" w14:paraId="49043263" w14:textId="77777777" w:rsidTr="00162A92">
        <w:tc>
          <w:tcPr>
            <w:tcW w:w="2410" w:type="dxa"/>
          </w:tcPr>
          <w:p w14:paraId="52A08430" w14:textId="5741A10B" w:rsidR="001A7968" w:rsidRPr="0049741D" w:rsidRDefault="001A7968"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Mobilität</w:t>
            </w:r>
          </w:p>
        </w:tc>
        <w:tc>
          <w:tcPr>
            <w:tcW w:w="6662" w:type="dxa"/>
          </w:tcPr>
          <w:p w14:paraId="72FC02CC" w14:textId="5D8F87C9" w:rsidR="001A7968" w:rsidRPr="0049741D" w:rsidRDefault="001A7968"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Darstellung, ob es sich um eine rechnergebundene Lizenz handelt</w:t>
            </w:r>
            <w:r w:rsidR="00D43B78" w:rsidRPr="0049741D">
              <w:rPr>
                <w:rFonts w:ascii="Arial" w:hAnsi="Arial" w:cs="Arial"/>
                <w:sz w:val="18"/>
                <w:szCs w:val="18"/>
              </w:rPr>
              <w:t>, also die Software nicht zwischen Rechnern verschoben werden darf</w:t>
            </w:r>
          </w:p>
        </w:tc>
      </w:tr>
      <w:tr w:rsidR="004463AA" w:rsidRPr="0049741D" w14:paraId="0E0C316F" w14:textId="77777777" w:rsidTr="00162A92">
        <w:tc>
          <w:tcPr>
            <w:tcW w:w="2410" w:type="dxa"/>
          </w:tcPr>
          <w:p w14:paraId="6482EE2F" w14:textId="4F273390"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Nutzungsum</w:t>
            </w:r>
            <w:r w:rsidR="00F648BC">
              <w:rPr>
                <w:rFonts w:ascii="Arial" w:hAnsi="Arial" w:cs="Arial"/>
                <w:sz w:val="18"/>
                <w:szCs w:val="18"/>
              </w:rPr>
              <w:t>gebung</w:t>
            </w:r>
          </w:p>
        </w:tc>
        <w:tc>
          <w:tcPr>
            <w:tcW w:w="6662" w:type="dxa"/>
          </w:tcPr>
          <w:p w14:paraId="0DF86A21" w14:textId="0872BE88" w:rsidR="00C778D2" w:rsidRPr="00162A92" w:rsidRDefault="00F520AA" w:rsidP="00162A92">
            <w:pPr>
              <w:pStyle w:val="Listenabsatz"/>
              <w:tabs>
                <w:tab w:val="left" w:pos="2445"/>
              </w:tabs>
              <w:spacing w:before="60" w:after="60"/>
              <w:ind w:left="0"/>
              <w:contextualSpacing w:val="0"/>
              <w:rPr>
                <w:rFonts w:ascii="Arial" w:hAnsi="Arial" w:cs="Arial"/>
                <w:sz w:val="18"/>
                <w:szCs w:val="18"/>
              </w:rPr>
            </w:pPr>
            <w:r w:rsidRPr="00F52E7A">
              <w:rPr>
                <w:rFonts w:ascii="Arial" w:hAnsi="Arial" w:cs="Arial"/>
                <w:sz w:val="18"/>
                <w:szCs w:val="18"/>
              </w:rPr>
              <w:t>Auf welche</w:t>
            </w:r>
            <w:r w:rsidR="001B6B0F">
              <w:rPr>
                <w:rFonts w:ascii="Arial" w:hAnsi="Arial" w:cs="Arial"/>
                <w:sz w:val="18"/>
                <w:szCs w:val="18"/>
              </w:rPr>
              <w:t>r</w:t>
            </w:r>
            <w:r w:rsidR="00C778D2" w:rsidRPr="00162A92">
              <w:rPr>
                <w:rFonts w:ascii="Arial" w:hAnsi="Arial" w:cs="Arial"/>
                <w:sz w:val="18"/>
                <w:szCs w:val="18"/>
              </w:rPr>
              <w:t xml:space="preserve"> Zielsystemlandschaft</w:t>
            </w:r>
            <w:r w:rsidRPr="00F52E7A">
              <w:rPr>
                <w:rFonts w:ascii="Arial" w:hAnsi="Arial" w:cs="Arial"/>
                <w:sz w:val="18"/>
                <w:szCs w:val="18"/>
              </w:rPr>
              <w:t xml:space="preserve"> darf die Software eingesetzt werden</w:t>
            </w:r>
            <w:r w:rsidR="008A4CA8">
              <w:rPr>
                <w:rFonts w:ascii="Arial" w:hAnsi="Arial" w:cs="Arial"/>
                <w:sz w:val="18"/>
                <w:szCs w:val="18"/>
              </w:rPr>
              <w:t xml:space="preserve"> (z.B. nur in der Entwicklungsumgebung)</w:t>
            </w:r>
          </w:p>
        </w:tc>
      </w:tr>
      <w:tr w:rsidR="004463AA" w:rsidRPr="0049741D" w14:paraId="31AE6769" w14:textId="77777777" w:rsidTr="00162A92">
        <w:tc>
          <w:tcPr>
            <w:tcW w:w="2410" w:type="dxa"/>
          </w:tcPr>
          <w:p w14:paraId="40114BED"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Upgrade-Recht</w:t>
            </w:r>
          </w:p>
        </w:tc>
        <w:tc>
          <w:tcPr>
            <w:tcW w:w="6662" w:type="dxa"/>
          </w:tcPr>
          <w:p w14:paraId="729AA4BA" w14:textId="35042DFD"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Vorhandensein einer vorhergehenden Software-Version kann per Upgrade eine Vollversion ergeben</w:t>
            </w:r>
            <w:r w:rsidR="00717B49">
              <w:rPr>
                <w:rFonts w:ascii="Arial" w:hAnsi="Arial" w:cs="Arial"/>
                <w:sz w:val="18"/>
                <w:szCs w:val="18"/>
              </w:rPr>
              <w:t xml:space="preserve">, die </w:t>
            </w:r>
            <w:r w:rsidR="00A26197">
              <w:rPr>
                <w:rFonts w:ascii="Arial" w:hAnsi="Arial" w:cs="Arial"/>
                <w:sz w:val="18"/>
                <w:szCs w:val="18"/>
              </w:rPr>
              <w:t>Software darf auf höhere Versionen gezogen werden</w:t>
            </w:r>
          </w:p>
        </w:tc>
      </w:tr>
      <w:tr w:rsidR="004463AA" w:rsidRPr="0049741D" w14:paraId="099750CC" w14:textId="77777777" w:rsidTr="00162A92">
        <w:tc>
          <w:tcPr>
            <w:tcW w:w="2410" w:type="dxa"/>
          </w:tcPr>
          <w:p w14:paraId="0AC1FA18"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Downgrade-Recht</w:t>
            </w:r>
          </w:p>
        </w:tc>
        <w:tc>
          <w:tcPr>
            <w:tcW w:w="6662" w:type="dxa"/>
          </w:tcPr>
          <w:p w14:paraId="4EA4211E" w14:textId="77777777"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Die installierte Version einer Software darf durch eine ältere Version derselben Software ersetzt werden.</w:t>
            </w:r>
          </w:p>
        </w:tc>
      </w:tr>
      <w:tr w:rsidR="004463AA" w:rsidRPr="0049741D" w14:paraId="24ACB116" w14:textId="77777777" w:rsidTr="00162A92">
        <w:tc>
          <w:tcPr>
            <w:tcW w:w="2410" w:type="dxa"/>
          </w:tcPr>
          <w:p w14:paraId="11F9ACE1" w14:textId="3F09AC94" w:rsidR="004463AA" w:rsidRPr="0049741D" w:rsidRDefault="004463AA"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Untersagte Software-Bereit</w:t>
            </w:r>
            <w:r w:rsidRPr="0049741D">
              <w:rPr>
                <w:rFonts w:ascii="Arial" w:hAnsi="Arial" w:cs="Arial"/>
                <w:sz w:val="18"/>
                <w:szCs w:val="18"/>
              </w:rPr>
              <w:softHyphen/>
              <w:t xml:space="preserve">stellungsmethoden </w:t>
            </w:r>
          </w:p>
        </w:tc>
        <w:tc>
          <w:tcPr>
            <w:tcW w:w="6662" w:type="dxa"/>
          </w:tcPr>
          <w:p w14:paraId="3269ECC3" w14:textId="2F3E296C" w:rsidR="004463AA" w:rsidRPr="0049741D" w:rsidRDefault="00202242" w:rsidP="0036613F">
            <w:pPr>
              <w:pStyle w:val="Listenabsatz"/>
              <w:tabs>
                <w:tab w:val="left" w:pos="2445"/>
              </w:tabs>
              <w:spacing w:before="60" w:after="60"/>
              <w:ind w:left="0"/>
              <w:contextualSpacing w:val="0"/>
              <w:rPr>
                <w:rFonts w:ascii="Arial" w:hAnsi="Arial" w:cs="Arial"/>
                <w:sz w:val="18"/>
                <w:szCs w:val="18"/>
              </w:rPr>
            </w:pPr>
            <w:r w:rsidRPr="0049741D">
              <w:rPr>
                <w:rFonts w:ascii="Arial" w:hAnsi="Arial" w:cs="Arial"/>
                <w:sz w:val="18"/>
                <w:szCs w:val="18"/>
              </w:rPr>
              <w:t>Darstellung der Wege, auf welche die Software nicht bereitgestellt werden darf</w:t>
            </w:r>
          </w:p>
        </w:tc>
      </w:tr>
      <w:tr w:rsidR="00F520AA" w:rsidRPr="0049741D" w14:paraId="6E37E2E8" w14:textId="77777777" w:rsidTr="00162A92">
        <w:tc>
          <w:tcPr>
            <w:tcW w:w="2410" w:type="dxa"/>
          </w:tcPr>
          <w:p w14:paraId="14C80762" w14:textId="77777777" w:rsidR="002847A1" w:rsidRPr="00162A92" w:rsidRDefault="002847A1" w:rsidP="00162A92">
            <w:pPr>
              <w:tabs>
                <w:tab w:val="left" w:pos="2445"/>
              </w:tabs>
              <w:spacing w:before="60" w:after="60"/>
              <w:rPr>
                <w:rFonts w:ascii="Arial" w:hAnsi="Arial" w:cs="Arial"/>
                <w:sz w:val="18"/>
                <w:szCs w:val="18"/>
              </w:rPr>
            </w:pPr>
            <w:r w:rsidRPr="00162A92">
              <w:rPr>
                <w:rFonts w:ascii="Arial" w:hAnsi="Arial" w:cs="Arial"/>
                <w:sz w:val="18"/>
                <w:szCs w:val="18"/>
              </w:rPr>
              <w:t xml:space="preserve">Beschaffungsart </w:t>
            </w:r>
          </w:p>
          <w:p w14:paraId="0D034DDF" w14:textId="58CFECE1" w:rsidR="00C778D2" w:rsidRPr="00162A92" w:rsidRDefault="002847A1"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und -frist</w:t>
            </w:r>
          </w:p>
        </w:tc>
        <w:tc>
          <w:tcPr>
            <w:tcW w:w="6662" w:type="dxa"/>
          </w:tcPr>
          <w:p w14:paraId="52CF1A7C" w14:textId="73E0D14C" w:rsidR="00C778D2" w:rsidRPr="00162A92" w:rsidRDefault="00C778D2"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Überlassung erfolgt dauerhaft oder aber zeitlich begrenzt</w:t>
            </w:r>
          </w:p>
        </w:tc>
      </w:tr>
      <w:tr w:rsidR="00A401A9" w:rsidRPr="0049741D" w14:paraId="7D1E4D73" w14:textId="77777777" w:rsidTr="00162A92">
        <w:tc>
          <w:tcPr>
            <w:tcW w:w="2410" w:type="dxa"/>
          </w:tcPr>
          <w:p w14:paraId="7108D2A4" w14:textId="5C317396" w:rsidR="00C778D2" w:rsidRPr="00162A92" w:rsidRDefault="002847A1"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Wartung</w:t>
            </w:r>
            <w:r w:rsidR="00A401A9" w:rsidRPr="00162A92">
              <w:rPr>
                <w:rFonts w:ascii="Arial" w:hAnsi="Arial" w:cs="Arial"/>
                <w:sz w:val="18"/>
                <w:szCs w:val="18"/>
              </w:rPr>
              <w:t xml:space="preserve"> / Support Subscription</w:t>
            </w:r>
          </w:p>
        </w:tc>
        <w:tc>
          <w:tcPr>
            <w:tcW w:w="6662" w:type="dxa"/>
          </w:tcPr>
          <w:p w14:paraId="7A85E139" w14:textId="7C6520CB" w:rsidR="00C778D2" w:rsidRPr="00162A92" w:rsidRDefault="00A401A9" w:rsidP="00162A92">
            <w:pPr>
              <w:pStyle w:val="Listenabsatz"/>
              <w:tabs>
                <w:tab w:val="left" w:pos="2445"/>
              </w:tabs>
              <w:spacing w:before="60" w:after="60"/>
              <w:ind w:left="0"/>
              <w:contextualSpacing w:val="0"/>
              <w:rPr>
                <w:rFonts w:ascii="Arial" w:hAnsi="Arial" w:cs="Arial"/>
                <w:sz w:val="18"/>
                <w:szCs w:val="18"/>
              </w:rPr>
            </w:pPr>
            <w:r w:rsidRPr="00162A92">
              <w:rPr>
                <w:rFonts w:ascii="Arial" w:hAnsi="Arial" w:cs="Arial"/>
                <w:sz w:val="18"/>
                <w:szCs w:val="18"/>
              </w:rPr>
              <w:t>Darstellung der Leistungsinhalte für Wartung bzw. Support / Subscription</w:t>
            </w:r>
          </w:p>
        </w:tc>
      </w:tr>
    </w:tbl>
    <w:p w14:paraId="24E59A7D" w14:textId="77777777" w:rsidR="00C778D2" w:rsidRPr="0049741D" w:rsidRDefault="00C778D2" w:rsidP="002B0319">
      <w:pPr>
        <w:spacing w:after="0" w:line="240" w:lineRule="auto"/>
        <w:rPr>
          <w:rFonts w:ascii="Arial" w:hAnsi="Arial" w:cs="Arial"/>
          <w:sz w:val="2"/>
          <w:szCs w:val="12"/>
        </w:rPr>
      </w:pPr>
    </w:p>
    <w:sectPr w:rsidR="00C778D2" w:rsidRPr="0049741D" w:rsidSect="00B06B7E">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567" w:left="1361"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9C5DE" w14:textId="77777777" w:rsidR="00E4135C" w:rsidRDefault="00E4135C" w:rsidP="004B67FF">
      <w:pPr>
        <w:spacing w:after="0" w:line="240" w:lineRule="auto"/>
      </w:pPr>
      <w:r>
        <w:separator/>
      </w:r>
    </w:p>
  </w:endnote>
  <w:endnote w:type="continuationSeparator" w:id="0">
    <w:p w14:paraId="3E5B4795" w14:textId="77777777" w:rsidR="00E4135C" w:rsidRDefault="00E4135C" w:rsidP="004B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0585" w14:textId="77777777" w:rsidR="00086443" w:rsidRDefault="000864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CAD2" w14:textId="77777777" w:rsidR="00951788" w:rsidRDefault="002B0319" w:rsidP="00C6457F">
    <w:pPr>
      <w:pStyle w:val="Kopfzeile"/>
      <w:rPr>
        <w:rFonts w:ascii="Arial" w:hAnsi="Arial" w:cs="Arial"/>
        <w:sz w:val="18"/>
      </w:rPr>
    </w:pPr>
    <w:r w:rsidRPr="001678D9">
      <w:rPr>
        <w:rFonts w:ascii="Arial" w:hAnsi="Arial" w:cs="Arial"/>
        <w:sz w:val="18"/>
      </w:rPr>
      <w:t>Bitte senden Sie die ausgefüllte Anlage pro Lizenzart in elektronischer Form an:</w:t>
    </w:r>
  </w:p>
  <w:p w14:paraId="1541E22D" w14:textId="794EB4CD" w:rsidR="002B0319" w:rsidRPr="002B0319" w:rsidRDefault="004A5E6C" w:rsidP="004A5E6C">
    <w:pPr>
      <w:pStyle w:val="Kopfzeile"/>
      <w:rPr>
        <w:rFonts w:ascii="Arial" w:hAnsi="Arial" w:cs="Arial"/>
        <w:sz w:val="18"/>
      </w:rPr>
    </w:pPr>
    <w:r w:rsidRPr="004A5E6C">
      <w:rPr>
        <w:rFonts w:ascii="Arial" w:hAnsi="Arial" w:cs="Arial"/>
        <w:sz w:val="18"/>
      </w:rPr>
      <w:t>IT-Systemhaus.Z14-Vertragsmanagement@arbeitsagentur.de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A2E1" w14:textId="77777777" w:rsidR="00086443" w:rsidRDefault="000864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12F19" w14:textId="77777777" w:rsidR="00E4135C" w:rsidRDefault="00E4135C" w:rsidP="004B67FF">
      <w:pPr>
        <w:spacing w:after="0" w:line="240" w:lineRule="auto"/>
      </w:pPr>
      <w:r>
        <w:separator/>
      </w:r>
    </w:p>
  </w:footnote>
  <w:footnote w:type="continuationSeparator" w:id="0">
    <w:p w14:paraId="46108672" w14:textId="77777777" w:rsidR="00E4135C" w:rsidRDefault="00E4135C" w:rsidP="004B6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DB4F" w14:textId="77777777" w:rsidR="00086443" w:rsidRDefault="000864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D526" w14:textId="4E9B2C56" w:rsidR="002B0319" w:rsidRPr="00506AA1" w:rsidRDefault="00506AA1" w:rsidP="00506AA1">
    <w:pPr>
      <w:pStyle w:val="Kopfzeile"/>
      <w:jc w:val="right"/>
      <w:rPr>
        <w:rFonts w:ascii="Arial" w:hAnsi="Arial" w:cs="Arial"/>
        <w:b/>
        <w:sz w:val="20"/>
        <w:szCs w:val="20"/>
      </w:rPr>
    </w:pPr>
    <w:r>
      <w:rPr>
        <w:rFonts w:ascii="Arial" w:hAnsi="Arial" w:cs="Arial"/>
        <w:sz w:val="18"/>
      </w:rPr>
      <w:tab/>
    </w:r>
    <w:r w:rsidRPr="00506AA1">
      <w:rPr>
        <w:rFonts w:ascii="Arial" w:hAnsi="Arial" w:cs="Arial"/>
        <w:b/>
        <w:sz w:val="20"/>
        <w:szCs w:val="20"/>
      </w:rPr>
      <w:t>[</w:t>
    </w:r>
    <w:r w:rsidR="002B0319" w:rsidRPr="00506AA1">
      <w:rPr>
        <w:rFonts w:ascii="Arial" w:hAnsi="Arial" w:cs="Arial"/>
        <w:b/>
        <w:sz w:val="20"/>
        <w:szCs w:val="20"/>
      </w:rPr>
      <w:t>e-Vergabe-Nr</w:t>
    </w:r>
    <w:r w:rsidRPr="00506AA1">
      <w:rPr>
        <w:rFonts w:ascii="Arial" w:hAnsi="Arial" w:cs="Arial"/>
        <w:b/>
        <w:sz w:val="20"/>
        <w:szCs w:val="20"/>
      </w:rPr>
      <w:t>.</w:t>
    </w:r>
    <w:r w:rsidR="002B0319" w:rsidRPr="00506AA1">
      <w:rPr>
        <w:rFonts w:ascii="Arial" w:hAnsi="Arial" w:cs="Arial"/>
        <w:b/>
        <w:sz w:val="20"/>
        <w:szCs w:val="20"/>
      </w:rPr>
      <w:t>: 12-</w:t>
    </w:r>
    <w:r w:rsidR="00086443">
      <w:rPr>
        <w:rFonts w:ascii="Arial" w:hAnsi="Arial" w:cs="Arial"/>
        <w:b/>
        <w:sz w:val="20"/>
        <w:szCs w:val="20"/>
      </w:rPr>
      <w:t>2X-XXX</w:t>
    </w:r>
    <w:r w:rsidRPr="00506AA1">
      <w:rPr>
        <w:rFonts w:ascii="Arial" w:hAnsi="Arial" w:cs="Arial"/>
        <w:b/>
        <w:sz w:val="20"/>
        <w:szCs w:val="20"/>
      </w:rPr>
      <w:t>] – [</w:t>
    </w:r>
    <w:r w:rsidR="00086443">
      <w:rPr>
        <w:rFonts w:ascii="Arial" w:hAnsi="Arial" w:cs="Arial"/>
        <w:b/>
        <w:sz w:val="20"/>
        <w:szCs w:val="20"/>
      </w:rPr>
      <w:t>Bezeichnung</w:t>
    </w:r>
    <w:bookmarkStart w:id="1" w:name="_GoBack"/>
    <w:bookmarkEnd w:id="1"/>
    <w:r w:rsidRPr="00506AA1">
      <w:rPr>
        <w:rFonts w:ascii="Arial" w:hAnsi="Arial" w:cs="Arial"/>
        <w:b/>
        <w:sz w:val="20"/>
        <w:szCs w:val="20"/>
      </w:rPr>
      <w:t>]</w:t>
    </w:r>
  </w:p>
  <w:p w14:paraId="337815EE" w14:textId="793EE331" w:rsidR="00506AA1" w:rsidRPr="00506AA1" w:rsidRDefault="00506AA1" w:rsidP="00506AA1">
    <w:pPr>
      <w:pStyle w:val="Kopfzeile"/>
      <w:jc w:val="right"/>
      <w:rPr>
        <w:rFonts w:ascii="Arial" w:hAnsi="Arial" w:cs="Arial"/>
        <w:sz w:val="20"/>
        <w:szCs w:val="20"/>
      </w:rPr>
    </w:pPr>
    <w:r w:rsidRPr="00506AA1">
      <w:rPr>
        <w:rFonts w:ascii="Arial" w:hAnsi="Arial" w:cs="Arial"/>
        <w:sz w:val="20"/>
        <w:szCs w:val="20"/>
      </w:rPr>
      <w:t>____________________________________________________________________________________</w:t>
    </w:r>
  </w:p>
  <w:p w14:paraId="43DCBF76" w14:textId="77777777" w:rsidR="002B0319" w:rsidRDefault="002B03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B509" w14:textId="77777777" w:rsidR="00086443" w:rsidRDefault="000864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2DA9"/>
    <w:multiLevelType w:val="hybridMultilevel"/>
    <w:tmpl w:val="DFCE637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CE141A"/>
    <w:multiLevelType w:val="hybridMultilevel"/>
    <w:tmpl w:val="0C987F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4C4E94"/>
    <w:multiLevelType w:val="hybridMultilevel"/>
    <w:tmpl w:val="A648B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C31010"/>
    <w:multiLevelType w:val="hybridMultilevel"/>
    <w:tmpl w:val="B1E87D48"/>
    <w:lvl w:ilvl="0" w:tplc="D12E7E46">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5438AE"/>
    <w:multiLevelType w:val="hybridMultilevel"/>
    <w:tmpl w:val="F0A6AF7E"/>
    <w:lvl w:ilvl="0" w:tplc="51E077D0">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3F14E3"/>
    <w:multiLevelType w:val="hybridMultilevel"/>
    <w:tmpl w:val="BFC211B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7022A8B"/>
    <w:multiLevelType w:val="hybridMultilevel"/>
    <w:tmpl w:val="9FB8FE60"/>
    <w:lvl w:ilvl="0" w:tplc="47AE5D52">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A9A1343"/>
    <w:multiLevelType w:val="hybridMultilevel"/>
    <w:tmpl w:val="F58EEB4C"/>
    <w:lvl w:ilvl="0" w:tplc="A7F85DC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3C34BB"/>
    <w:multiLevelType w:val="hybridMultilevel"/>
    <w:tmpl w:val="624422B6"/>
    <w:lvl w:ilvl="0" w:tplc="CF78DC26">
      <w:numFmt w:val="bullet"/>
      <w:lvlText w:val=""/>
      <w:lvlJc w:val="left"/>
      <w:pPr>
        <w:ind w:left="520" w:hanging="450"/>
      </w:pPr>
      <w:rPr>
        <w:rFonts w:ascii="Symbol" w:eastAsiaTheme="minorHAnsi" w:hAnsi="Symbol" w:cs="Arial" w:hint="default"/>
      </w:rPr>
    </w:lvl>
    <w:lvl w:ilvl="1" w:tplc="04070003" w:tentative="1">
      <w:start w:val="1"/>
      <w:numFmt w:val="bullet"/>
      <w:lvlText w:val="o"/>
      <w:lvlJc w:val="left"/>
      <w:pPr>
        <w:ind w:left="1150" w:hanging="360"/>
      </w:pPr>
      <w:rPr>
        <w:rFonts w:ascii="Courier New" w:hAnsi="Courier New" w:cs="Courier New" w:hint="default"/>
      </w:rPr>
    </w:lvl>
    <w:lvl w:ilvl="2" w:tplc="04070005" w:tentative="1">
      <w:start w:val="1"/>
      <w:numFmt w:val="bullet"/>
      <w:lvlText w:val=""/>
      <w:lvlJc w:val="left"/>
      <w:pPr>
        <w:ind w:left="1870" w:hanging="360"/>
      </w:pPr>
      <w:rPr>
        <w:rFonts w:ascii="Wingdings" w:hAnsi="Wingdings" w:hint="default"/>
      </w:rPr>
    </w:lvl>
    <w:lvl w:ilvl="3" w:tplc="04070001" w:tentative="1">
      <w:start w:val="1"/>
      <w:numFmt w:val="bullet"/>
      <w:lvlText w:val=""/>
      <w:lvlJc w:val="left"/>
      <w:pPr>
        <w:ind w:left="2590" w:hanging="360"/>
      </w:pPr>
      <w:rPr>
        <w:rFonts w:ascii="Symbol" w:hAnsi="Symbol" w:hint="default"/>
      </w:rPr>
    </w:lvl>
    <w:lvl w:ilvl="4" w:tplc="04070003" w:tentative="1">
      <w:start w:val="1"/>
      <w:numFmt w:val="bullet"/>
      <w:lvlText w:val="o"/>
      <w:lvlJc w:val="left"/>
      <w:pPr>
        <w:ind w:left="3310" w:hanging="360"/>
      </w:pPr>
      <w:rPr>
        <w:rFonts w:ascii="Courier New" w:hAnsi="Courier New" w:cs="Courier New" w:hint="default"/>
      </w:rPr>
    </w:lvl>
    <w:lvl w:ilvl="5" w:tplc="04070005" w:tentative="1">
      <w:start w:val="1"/>
      <w:numFmt w:val="bullet"/>
      <w:lvlText w:val=""/>
      <w:lvlJc w:val="left"/>
      <w:pPr>
        <w:ind w:left="4030" w:hanging="360"/>
      </w:pPr>
      <w:rPr>
        <w:rFonts w:ascii="Wingdings" w:hAnsi="Wingdings" w:hint="default"/>
      </w:rPr>
    </w:lvl>
    <w:lvl w:ilvl="6" w:tplc="04070001" w:tentative="1">
      <w:start w:val="1"/>
      <w:numFmt w:val="bullet"/>
      <w:lvlText w:val=""/>
      <w:lvlJc w:val="left"/>
      <w:pPr>
        <w:ind w:left="4750" w:hanging="360"/>
      </w:pPr>
      <w:rPr>
        <w:rFonts w:ascii="Symbol" w:hAnsi="Symbol" w:hint="default"/>
      </w:rPr>
    </w:lvl>
    <w:lvl w:ilvl="7" w:tplc="04070003" w:tentative="1">
      <w:start w:val="1"/>
      <w:numFmt w:val="bullet"/>
      <w:lvlText w:val="o"/>
      <w:lvlJc w:val="left"/>
      <w:pPr>
        <w:ind w:left="5470" w:hanging="360"/>
      </w:pPr>
      <w:rPr>
        <w:rFonts w:ascii="Courier New" w:hAnsi="Courier New" w:cs="Courier New" w:hint="default"/>
      </w:rPr>
    </w:lvl>
    <w:lvl w:ilvl="8" w:tplc="04070005" w:tentative="1">
      <w:start w:val="1"/>
      <w:numFmt w:val="bullet"/>
      <w:lvlText w:val=""/>
      <w:lvlJc w:val="left"/>
      <w:pPr>
        <w:ind w:left="6190" w:hanging="360"/>
      </w:pPr>
      <w:rPr>
        <w:rFonts w:ascii="Wingdings" w:hAnsi="Wingdings" w:hint="default"/>
      </w:rPr>
    </w:lvl>
  </w:abstractNum>
  <w:abstractNum w:abstractNumId="9" w15:restartNumberingAfterBreak="0">
    <w:nsid w:val="64A85E38"/>
    <w:multiLevelType w:val="hybridMultilevel"/>
    <w:tmpl w:val="D5722EFA"/>
    <w:lvl w:ilvl="0" w:tplc="10A03F2C">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B4"/>
    <w:rsid w:val="0000454E"/>
    <w:rsid w:val="000575BE"/>
    <w:rsid w:val="00073029"/>
    <w:rsid w:val="00076782"/>
    <w:rsid w:val="00086443"/>
    <w:rsid w:val="000A36E2"/>
    <w:rsid w:val="000B2B60"/>
    <w:rsid w:val="000D0187"/>
    <w:rsid w:val="000E3DB1"/>
    <w:rsid w:val="000E73D1"/>
    <w:rsid w:val="000F1F68"/>
    <w:rsid w:val="001147D5"/>
    <w:rsid w:val="00142C3F"/>
    <w:rsid w:val="0016177C"/>
    <w:rsid w:val="00162A92"/>
    <w:rsid w:val="00167BF2"/>
    <w:rsid w:val="00181E5A"/>
    <w:rsid w:val="001A7968"/>
    <w:rsid w:val="001B2DA5"/>
    <w:rsid w:val="001B530E"/>
    <w:rsid w:val="001B6B0F"/>
    <w:rsid w:val="001E053C"/>
    <w:rsid w:val="001F0BBD"/>
    <w:rsid w:val="00202242"/>
    <w:rsid w:val="00213B96"/>
    <w:rsid w:val="00214FB2"/>
    <w:rsid w:val="0023068F"/>
    <w:rsid w:val="002420C3"/>
    <w:rsid w:val="002479AF"/>
    <w:rsid w:val="00251E7C"/>
    <w:rsid w:val="00260457"/>
    <w:rsid w:val="002615D0"/>
    <w:rsid w:val="00273909"/>
    <w:rsid w:val="002847A1"/>
    <w:rsid w:val="002B0319"/>
    <w:rsid w:val="003100EF"/>
    <w:rsid w:val="00314150"/>
    <w:rsid w:val="003225B1"/>
    <w:rsid w:val="0032471B"/>
    <w:rsid w:val="00336A2A"/>
    <w:rsid w:val="0036613F"/>
    <w:rsid w:val="003720C3"/>
    <w:rsid w:val="003768D8"/>
    <w:rsid w:val="003C097B"/>
    <w:rsid w:val="003E3299"/>
    <w:rsid w:val="00443EE2"/>
    <w:rsid w:val="004463AA"/>
    <w:rsid w:val="0045164B"/>
    <w:rsid w:val="0049741D"/>
    <w:rsid w:val="004A5E6C"/>
    <w:rsid w:val="004B0DF5"/>
    <w:rsid w:val="004B67FF"/>
    <w:rsid w:val="004C6B9A"/>
    <w:rsid w:val="004E3E0C"/>
    <w:rsid w:val="00500062"/>
    <w:rsid w:val="00506AA1"/>
    <w:rsid w:val="00521EF2"/>
    <w:rsid w:val="00551590"/>
    <w:rsid w:val="00581603"/>
    <w:rsid w:val="005D0032"/>
    <w:rsid w:val="005D6C7E"/>
    <w:rsid w:val="006028FF"/>
    <w:rsid w:val="006279E6"/>
    <w:rsid w:val="0063789F"/>
    <w:rsid w:val="00637AA9"/>
    <w:rsid w:val="00656912"/>
    <w:rsid w:val="006F4871"/>
    <w:rsid w:val="006F4AC9"/>
    <w:rsid w:val="00717B49"/>
    <w:rsid w:val="007630FD"/>
    <w:rsid w:val="00765514"/>
    <w:rsid w:val="007C0A96"/>
    <w:rsid w:val="007C7C2F"/>
    <w:rsid w:val="007F5BFD"/>
    <w:rsid w:val="008240BF"/>
    <w:rsid w:val="008A4CA8"/>
    <w:rsid w:val="008C05B3"/>
    <w:rsid w:val="008C1752"/>
    <w:rsid w:val="008C2DC6"/>
    <w:rsid w:val="009167B2"/>
    <w:rsid w:val="00926204"/>
    <w:rsid w:val="00946B11"/>
    <w:rsid w:val="00951788"/>
    <w:rsid w:val="009978C4"/>
    <w:rsid w:val="009A67F5"/>
    <w:rsid w:val="009D7C8F"/>
    <w:rsid w:val="009E3974"/>
    <w:rsid w:val="009E3D65"/>
    <w:rsid w:val="00A1115D"/>
    <w:rsid w:val="00A2286C"/>
    <w:rsid w:val="00A24557"/>
    <w:rsid w:val="00A26197"/>
    <w:rsid w:val="00A401A9"/>
    <w:rsid w:val="00A40DF5"/>
    <w:rsid w:val="00A4673D"/>
    <w:rsid w:val="00A87048"/>
    <w:rsid w:val="00AB5F4C"/>
    <w:rsid w:val="00AC2003"/>
    <w:rsid w:val="00B06B7E"/>
    <w:rsid w:val="00B23725"/>
    <w:rsid w:val="00B65B03"/>
    <w:rsid w:val="00B71EE8"/>
    <w:rsid w:val="00B8752E"/>
    <w:rsid w:val="00BA1B85"/>
    <w:rsid w:val="00BC5BD8"/>
    <w:rsid w:val="00BD7208"/>
    <w:rsid w:val="00BF1B22"/>
    <w:rsid w:val="00BF2258"/>
    <w:rsid w:val="00C229B4"/>
    <w:rsid w:val="00C41782"/>
    <w:rsid w:val="00C42E24"/>
    <w:rsid w:val="00C57034"/>
    <w:rsid w:val="00C6052C"/>
    <w:rsid w:val="00C6457F"/>
    <w:rsid w:val="00C67D69"/>
    <w:rsid w:val="00C72545"/>
    <w:rsid w:val="00C7296D"/>
    <w:rsid w:val="00C778D2"/>
    <w:rsid w:val="00C84079"/>
    <w:rsid w:val="00C860E5"/>
    <w:rsid w:val="00C96C91"/>
    <w:rsid w:val="00CB607B"/>
    <w:rsid w:val="00CD0ABE"/>
    <w:rsid w:val="00CE0CC1"/>
    <w:rsid w:val="00D14754"/>
    <w:rsid w:val="00D35BA0"/>
    <w:rsid w:val="00D36630"/>
    <w:rsid w:val="00D43B78"/>
    <w:rsid w:val="00D47387"/>
    <w:rsid w:val="00D765DF"/>
    <w:rsid w:val="00DC3C9D"/>
    <w:rsid w:val="00DD47F1"/>
    <w:rsid w:val="00DE6F22"/>
    <w:rsid w:val="00DF392C"/>
    <w:rsid w:val="00DF7DBD"/>
    <w:rsid w:val="00E13D3F"/>
    <w:rsid w:val="00E24CC8"/>
    <w:rsid w:val="00E4135C"/>
    <w:rsid w:val="00E43494"/>
    <w:rsid w:val="00E6231A"/>
    <w:rsid w:val="00E715F2"/>
    <w:rsid w:val="00E71BB2"/>
    <w:rsid w:val="00E95A41"/>
    <w:rsid w:val="00EB1B12"/>
    <w:rsid w:val="00ED39A9"/>
    <w:rsid w:val="00F03302"/>
    <w:rsid w:val="00F107A2"/>
    <w:rsid w:val="00F40957"/>
    <w:rsid w:val="00F520AA"/>
    <w:rsid w:val="00F52E7A"/>
    <w:rsid w:val="00F55209"/>
    <w:rsid w:val="00F648BC"/>
    <w:rsid w:val="00FD597E"/>
    <w:rsid w:val="00FE6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C2586F"/>
  <w15:chartTrackingRefBased/>
  <w15:docId w15:val="{6AECF54B-99B3-4232-A5B8-D813CA7E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6B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2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1590"/>
    <w:pPr>
      <w:ind w:left="720"/>
      <w:contextualSpacing/>
    </w:pPr>
  </w:style>
  <w:style w:type="paragraph" w:styleId="Kopfzeile">
    <w:name w:val="header"/>
    <w:basedOn w:val="Standard"/>
    <w:link w:val="KopfzeileZchn"/>
    <w:uiPriority w:val="99"/>
    <w:unhideWhenUsed/>
    <w:rsid w:val="004B67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67FF"/>
  </w:style>
  <w:style w:type="paragraph" w:styleId="Fuzeile">
    <w:name w:val="footer"/>
    <w:basedOn w:val="Standard"/>
    <w:link w:val="FuzeileZchn"/>
    <w:uiPriority w:val="99"/>
    <w:unhideWhenUsed/>
    <w:rsid w:val="004B67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67FF"/>
  </w:style>
  <w:style w:type="paragraph" w:styleId="Sprechblasentext">
    <w:name w:val="Balloon Text"/>
    <w:basedOn w:val="Standard"/>
    <w:link w:val="SprechblasentextZchn"/>
    <w:uiPriority w:val="99"/>
    <w:semiHidden/>
    <w:unhideWhenUsed/>
    <w:rsid w:val="00A40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0DF5"/>
    <w:rPr>
      <w:rFonts w:ascii="Segoe UI" w:hAnsi="Segoe UI" w:cs="Segoe UI"/>
      <w:sz w:val="18"/>
      <w:szCs w:val="18"/>
    </w:rPr>
  </w:style>
  <w:style w:type="character" w:styleId="Hyperlink">
    <w:name w:val="Hyperlink"/>
    <w:basedOn w:val="Absatz-Standardschriftart"/>
    <w:uiPriority w:val="99"/>
    <w:unhideWhenUsed/>
    <w:rsid w:val="002B0319"/>
    <w:rPr>
      <w:color w:val="0563C1" w:themeColor="hyperlink"/>
      <w:u w:val="single"/>
    </w:rPr>
  </w:style>
  <w:style w:type="character" w:styleId="Kommentarzeichen">
    <w:name w:val="annotation reference"/>
    <w:basedOn w:val="Absatz-Standardschriftart"/>
    <w:uiPriority w:val="99"/>
    <w:semiHidden/>
    <w:unhideWhenUsed/>
    <w:rsid w:val="00F03302"/>
    <w:rPr>
      <w:sz w:val="16"/>
      <w:szCs w:val="16"/>
    </w:rPr>
  </w:style>
  <w:style w:type="paragraph" w:styleId="Kommentartext">
    <w:name w:val="annotation text"/>
    <w:basedOn w:val="Standard"/>
    <w:link w:val="KommentartextZchn"/>
    <w:uiPriority w:val="99"/>
    <w:semiHidden/>
    <w:unhideWhenUsed/>
    <w:rsid w:val="00F033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3302"/>
    <w:rPr>
      <w:sz w:val="20"/>
      <w:szCs w:val="20"/>
    </w:rPr>
  </w:style>
  <w:style w:type="paragraph" w:styleId="Kommentarthema">
    <w:name w:val="annotation subject"/>
    <w:basedOn w:val="Kommentartext"/>
    <w:next w:val="Kommentartext"/>
    <w:link w:val="KommentarthemaZchn"/>
    <w:uiPriority w:val="99"/>
    <w:semiHidden/>
    <w:unhideWhenUsed/>
    <w:rsid w:val="00F03302"/>
    <w:rPr>
      <w:b/>
      <w:bCs/>
    </w:rPr>
  </w:style>
  <w:style w:type="character" w:customStyle="1" w:styleId="KommentarthemaZchn">
    <w:name w:val="Kommentarthema Zchn"/>
    <w:basedOn w:val="KommentartextZchn"/>
    <w:link w:val="Kommentarthema"/>
    <w:uiPriority w:val="99"/>
    <w:semiHidden/>
    <w:rsid w:val="00F03302"/>
    <w:rPr>
      <w:b/>
      <w:bCs/>
      <w:sz w:val="20"/>
      <w:szCs w:val="20"/>
    </w:rPr>
  </w:style>
  <w:style w:type="paragraph" w:styleId="berarbeitung">
    <w:name w:val="Revision"/>
    <w:hidden/>
    <w:uiPriority w:val="99"/>
    <w:semiHidden/>
    <w:rsid w:val="00C6457F"/>
    <w:pPr>
      <w:spacing w:after="0" w:line="240" w:lineRule="auto"/>
    </w:pPr>
  </w:style>
  <w:style w:type="table" w:customStyle="1" w:styleId="Tabellenraster1">
    <w:name w:val="Tabellenraster1"/>
    <w:basedOn w:val="NormaleTabelle"/>
    <w:next w:val="Tabellenraster"/>
    <w:uiPriority w:val="39"/>
    <w:rsid w:val="002739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739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9297">
      <w:bodyDiv w:val="1"/>
      <w:marLeft w:val="0"/>
      <w:marRight w:val="0"/>
      <w:marTop w:val="0"/>
      <w:marBottom w:val="0"/>
      <w:divBdr>
        <w:top w:val="none" w:sz="0" w:space="0" w:color="auto"/>
        <w:left w:val="none" w:sz="0" w:space="0" w:color="auto"/>
        <w:bottom w:val="none" w:sz="0" w:space="0" w:color="auto"/>
        <w:right w:val="none" w:sz="0" w:space="0" w:color="auto"/>
      </w:divBdr>
    </w:div>
    <w:div w:id="291909442">
      <w:bodyDiv w:val="1"/>
      <w:marLeft w:val="0"/>
      <w:marRight w:val="0"/>
      <w:marTop w:val="0"/>
      <w:marBottom w:val="0"/>
      <w:divBdr>
        <w:top w:val="none" w:sz="0" w:space="0" w:color="auto"/>
        <w:left w:val="none" w:sz="0" w:space="0" w:color="auto"/>
        <w:bottom w:val="none" w:sz="0" w:space="0" w:color="auto"/>
        <w:right w:val="none" w:sz="0" w:space="0" w:color="auto"/>
      </w:divBdr>
    </w:div>
    <w:div w:id="297758849">
      <w:bodyDiv w:val="1"/>
      <w:marLeft w:val="0"/>
      <w:marRight w:val="0"/>
      <w:marTop w:val="0"/>
      <w:marBottom w:val="0"/>
      <w:divBdr>
        <w:top w:val="none" w:sz="0" w:space="0" w:color="auto"/>
        <w:left w:val="none" w:sz="0" w:space="0" w:color="auto"/>
        <w:bottom w:val="none" w:sz="0" w:space="0" w:color="auto"/>
        <w:right w:val="none" w:sz="0" w:space="0" w:color="auto"/>
      </w:divBdr>
    </w:div>
    <w:div w:id="583224270">
      <w:bodyDiv w:val="1"/>
      <w:marLeft w:val="0"/>
      <w:marRight w:val="0"/>
      <w:marTop w:val="0"/>
      <w:marBottom w:val="0"/>
      <w:divBdr>
        <w:top w:val="none" w:sz="0" w:space="0" w:color="auto"/>
        <w:left w:val="none" w:sz="0" w:space="0" w:color="auto"/>
        <w:bottom w:val="none" w:sz="0" w:space="0" w:color="auto"/>
        <w:right w:val="none" w:sz="0" w:space="0" w:color="auto"/>
      </w:divBdr>
    </w:div>
    <w:div w:id="937172967">
      <w:bodyDiv w:val="1"/>
      <w:marLeft w:val="0"/>
      <w:marRight w:val="0"/>
      <w:marTop w:val="0"/>
      <w:marBottom w:val="0"/>
      <w:divBdr>
        <w:top w:val="none" w:sz="0" w:space="0" w:color="auto"/>
        <w:left w:val="none" w:sz="0" w:space="0" w:color="auto"/>
        <w:bottom w:val="none" w:sz="0" w:space="0" w:color="auto"/>
        <w:right w:val="none" w:sz="0" w:space="0" w:color="auto"/>
      </w:divBdr>
    </w:div>
    <w:div w:id="1319572881">
      <w:bodyDiv w:val="1"/>
      <w:marLeft w:val="0"/>
      <w:marRight w:val="0"/>
      <w:marTop w:val="0"/>
      <w:marBottom w:val="0"/>
      <w:divBdr>
        <w:top w:val="none" w:sz="0" w:space="0" w:color="auto"/>
        <w:left w:val="none" w:sz="0" w:space="0" w:color="auto"/>
        <w:bottom w:val="none" w:sz="0" w:space="0" w:color="auto"/>
        <w:right w:val="none" w:sz="0" w:space="0" w:color="auto"/>
      </w:divBdr>
    </w:div>
    <w:div w:id="1477642373">
      <w:bodyDiv w:val="1"/>
      <w:marLeft w:val="0"/>
      <w:marRight w:val="0"/>
      <w:marTop w:val="0"/>
      <w:marBottom w:val="0"/>
      <w:divBdr>
        <w:top w:val="none" w:sz="0" w:space="0" w:color="auto"/>
        <w:left w:val="none" w:sz="0" w:space="0" w:color="auto"/>
        <w:bottom w:val="none" w:sz="0" w:space="0" w:color="auto"/>
        <w:right w:val="none" w:sz="0" w:space="0" w:color="auto"/>
      </w:divBdr>
    </w:div>
    <w:div w:id="1496804709">
      <w:bodyDiv w:val="1"/>
      <w:marLeft w:val="0"/>
      <w:marRight w:val="0"/>
      <w:marTop w:val="0"/>
      <w:marBottom w:val="0"/>
      <w:divBdr>
        <w:top w:val="none" w:sz="0" w:space="0" w:color="auto"/>
        <w:left w:val="none" w:sz="0" w:space="0" w:color="auto"/>
        <w:bottom w:val="none" w:sz="0" w:space="0" w:color="auto"/>
        <w:right w:val="none" w:sz="0" w:space="0" w:color="auto"/>
      </w:divBdr>
    </w:div>
    <w:div w:id="1522665422">
      <w:bodyDiv w:val="1"/>
      <w:marLeft w:val="0"/>
      <w:marRight w:val="0"/>
      <w:marTop w:val="0"/>
      <w:marBottom w:val="0"/>
      <w:divBdr>
        <w:top w:val="none" w:sz="0" w:space="0" w:color="auto"/>
        <w:left w:val="none" w:sz="0" w:space="0" w:color="auto"/>
        <w:bottom w:val="none" w:sz="0" w:space="0" w:color="auto"/>
        <w:right w:val="none" w:sz="0" w:space="0" w:color="auto"/>
      </w:divBdr>
    </w:div>
    <w:div w:id="1554467047">
      <w:bodyDiv w:val="1"/>
      <w:marLeft w:val="0"/>
      <w:marRight w:val="0"/>
      <w:marTop w:val="0"/>
      <w:marBottom w:val="0"/>
      <w:divBdr>
        <w:top w:val="none" w:sz="0" w:space="0" w:color="auto"/>
        <w:left w:val="none" w:sz="0" w:space="0" w:color="auto"/>
        <w:bottom w:val="none" w:sz="0" w:space="0" w:color="auto"/>
        <w:right w:val="none" w:sz="0" w:space="0" w:color="auto"/>
      </w:divBdr>
    </w:div>
    <w:div w:id="1870340614">
      <w:bodyDiv w:val="1"/>
      <w:marLeft w:val="0"/>
      <w:marRight w:val="0"/>
      <w:marTop w:val="0"/>
      <w:marBottom w:val="0"/>
      <w:divBdr>
        <w:top w:val="none" w:sz="0" w:space="0" w:color="auto"/>
        <w:left w:val="none" w:sz="0" w:space="0" w:color="auto"/>
        <w:bottom w:val="none" w:sz="0" w:space="0" w:color="auto"/>
        <w:right w:val="none" w:sz="0" w:space="0" w:color="auto"/>
      </w:divBdr>
    </w:div>
    <w:div w:id="1927838842">
      <w:bodyDiv w:val="1"/>
      <w:marLeft w:val="0"/>
      <w:marRight w:val="0"/>
      <w:marTop w:val="0"/>
      <w:marBottom w:val="0"/>
      <w:divBdr>
        <w:top w:val="none" w:sz="0" w:space="0" w:color="auto"/>
        <w:left w:val="none" w:sz="0" w:space="0" w:color="auto"/>
        <w:bottom w:val="none" w:sz="0" w:space="0" w:color="auto"/>
        <w:right w:val="none" w:sz="0" w:space="0" w:color="auto"/>
      </w:divBdr>
    </w:div>
    <w:div w:id="21131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derfuehrendesAktenzeichenTaxHTField0 xmlns="464d7ec0-700c-453b-9a2c-ac8335a56fc5">
      <Terms xmlns="http://schemas.microsoft.com/office/infopath/2007/PartnerControls">
        <TermInfo xmlns="http://schemas.microsoft.com/office/infopath/2007/PartnerControls">
          <TermName xmlns="http://schemas.microsoft.com/office/infopath/2007/PartnerControls">1729-IT-Systeme</TermName>
          <TermId xmlns="http://schemas.microsoft.com/office/infopath/2007/PartnerControls">9ceef994-7c87-4a94-823b-cd6b07c21e39</TermId>
        </TermInfo>
      </Terms>
    </FederfuehrendesAktenzeichenTaxHTField0>
    <BAGueltigBis xmlns="464d7ec0-700c-453b-9a2c-ac8335a56fc5">2025-11-07T23:00:00+00:00</BAGueltigBis>
    <FachlicheZustaendigkeit xmlns="464d7ec0-700c-453b-9a2c-ac8335a56fc5">
      <UserInfo>
        <DisplayName/>
        <AccountId xsi:nil="true"/>
        <AccountType/>
      </UserInfo>
    </FachlicheZustaendigkeit>
    <AlleLeser xmlns="326e7e15-26a6-4681-83db-7f2bb92fcb21">true</AlleLeser>
    <TaxCatchAll xmlns="326e7e15-26a6-4681-83db-7f2bb92fcb21">
      <Value>3252</Value>
      <Value>6459</Value>
      <Value>3791</Value>
      <Value>525</Value>
      <Value>4949</Value>
    </TaxCatchAll>
    <SchlagwortTaxHTField0 xmlns="464d7ec0-700c-453b-9a2c-ac8335a56fc5">
      <Terms xmlns="http://schemas.microsoft.com/office/infopath/2007/PartnerControls">
        <TermInfo xmlns="http://schemas.microsoft.com/office/infopath/2007/PartnerControls">
          <TermName xmlns="http://schemas.microsoft.com/office/infopath/2007/PartnerControls">Einkauf</TermName>
          <TermId xmlns="http://schemas.microsoft.com/office/infopath/2007/PartnerControls">7428fcc7-8c0f-4ab9-b484-06fd3d9eb1f8</TermId>
        </TermInfo>
        <TermInfo xmlns="http://schemas.microsoft.com/office/infopath/2007/PartnerControls">
          <TermName xmlns="http://schemas.microsoft.com/office/infopath/2007/PartnerControls">Beschaffungsvordrucke</TermName>
          <TermId xmlns="http://schemas.microsoft.com/office/infopath/2007/PartnerControls">d3ca68c4-6535-47a5-9569-4d055bd8f715</TermId>
        </TermInfo>
        <TermInfo xmlns="http://schemas.microsoft.com/office/infopath/2007/PartnerControls">
          <TermName xmlns="http://schemas.microsoft.com/office/infopath/2007/PartnerControls">Beschaffung</TermName>
          <TermId xmlns="http://schemas.microsoft.com/office/infopath/2007/PartnerControls">dc45f72b-b868-4bca-a654-f12d0828619f</TermId>
        </TermInfo>
      </Terms>
    </SchlagwortTaxHTField0>
    <AktuellesBis xmlns="464d7ec0-700c-453b-9a2c-ac8335a56fc5" xsi:nil="true"/>
    <FachverfahrenTaxHTField0 xmlns="326e7e15-26a6-4681-83db-7f2bb92fcb21">
      <Terms xmlns="http://schemas.microsoft.com/office/infopath/2007/PartnerControls"/>
    </FachverfahrenTaxHTField0>
    <Zustaendigkeiten xmlns="326e7e15-26a6-4681-83db-7f2bb92fcb21">
      <UserInfo>
        <DisplayName>i:0#.w|B01900EinkaufQuer</DisplayName>
        <AccountId>3651</AccountId>
        <AccountType/>
      </UserInfo>
    </Zustaendigkeiten>
    <Archiviert xmlns="464d7ec0-700c-453b-9a2c-ac8335a56fc5">false</Archiviert>
    <BARollenTaxHTField0 xmlns="326e7e15-26a6-4681-83db-7f2bb92fcb21">
      <Terms xmlns="http://schemas.microsoft.com/office/infopath/2007/PartnerControls"/>
    </BARollenTaxHTField0>
    <RaeumlicherGeltungsbereichTaxHTField0 xmlns="464d7ec0-700c-453b-9a2c-ac8335a56fc5">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Kurzbeschreibung xmlns="464d7ec0-700c-453b-9a2c-ac8335a56fc5" xsi:nil="true"/>
    <ZeigeAufStartseite xmlns="464d7ec0-700c-453b-9a2c-ac8335a56fc5">false</ZeigeAufStartseite>
    <VeroeffentlichungAktuelles xmlns="464d7ec0-700c-453b-9a2c-ac8335a56fc5">false</VeroeffentlichungAktuelles>
    <Archivierungswuerdig xmlns="464d7ec0-700c-453b-9a2c-ac8335a56fc5">false</Archivierungswuerdig>
    <Stand xmlns="464d7ec0-700c-453b-9a2c-ac8335a56fc5">2023-11-08T23:00:00+00:00</Stand>
    <MitfuehrendeAktenzeichenTaxHTField0 xmlns="464d7ec0-700c-453b-9a2c-ac8335a56fc5">
      <Terms xmlns="http://schemas.microsoft.com/office/infopath/2007/PartnerControls"/>
    </MitfuehrendeAktenzeichenTaxHTField0>
    <PublishingStartDate xmlns="http://schemas.microsoft.com/sharepoint/v3" xsi:nil="true"/>
    <KeineIndizierung xmlns="464d7ec0-700c-453b-9a2c-ac8335a56fc5">false</KeineIndizierung>
    <_dlc_ExpireDateSaved xmlns="http://schemas.microsoft.com/sharepoint/v3" xsi:nil="true"/>
    <_dlc_ExpireDate xmlns="http://schemas.microsoft.com/sharepoint/v3">2025-08-09T22:00:00+00:00</_dlc_ExpireDate>
  </documentManagement>
</p:properties>
</file>

<file path=customXml/item2.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AF6E5D0DE718A44DB153425474045711" ma:contentTypeVersion="47" ma:contentTypeDescription="Inhaltstyp für Generische Publikationen" ma:contentTypeScope="" ma:versionID="fdb768fe9135a3bab3cb7a661a4aae73">
  <xsd:schema xmlns:xsd="http://www.w3.org/2001/XMLSchema" xmlns:xs="http://www.w3.org/2001/XMLSchema" xmlns:p="http://schemas.microsoft.com/office/2006/metadata/properties" xmlns:ns1="464d7ec0-700c-453b-9a2c-ac8335a56fc5" xmlns:ns2="326e7e15-26a6-4681-83db-7f2bb92fcb21" xmlns:ns3="http://schemas.microsoft.com/sharepoint/v3" targetNamespace="http://schemas.microsoft.com/office/2006/metadata/properties" ma:root="true" ma:fieldsID="2c38f54fc177c69e74c606a07c7f1f7a" ns1:_="" ns2:_="" ns3:_="">
    <xsd:import namespace="464d7ec0-700c-453b-9a2c-ac8335a56fc5"/>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d7ec0-700c-453b-9a2c-ac8335a56fc5"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79601-C139-4319-80CD-D5658485686B}">
  <ds:schemaRefs>
    <ds:schemaRef ds:uri="http://purl.org/dc/terms/"/>
    <ds:schemaRef ds:uri="http://schemas.openxmlformats.org/package/2006/metadata/core-properties"/>
    <ds:schemaRef ds:uri="http://schemas.microsoft.com/office/2006/documentManagement/types"/>
    <ds:schemaRef ds:uri="326e7e15-26a6-4681-83db-7f2bb92fcb21"/>
    <ds:schemaRef ds:uri="http://purl.org/dc/elements/1.1/"/>
    <ds:schemaRef ds:uri="http://schemas.microsoft.com/office/2006/metadata/properties"/>
    <ds:schemaRef ds:uri="http://schemas.microsoft.com/office/infopath/2007/PartnerControls"/>
    <ds:schemaRef ds:uri="http://schemas.microsoft.com/sharepoint/v3"/>
    <ds:schemaRef ds:uri="464d7ec0-700c-453b-9a2c-ac8335a56fc5"/>
    <ds:schemaRef ds:uri="http://www.w3.org/XML/1998/namespace"/>
    <ds:schemaRef ds:uri="http://purl.org/dc/dcmitype/"/>
  </ds:schemaRefs>
</ds:datastoreItem>
</file>

<file path=customXml/itemProps2.xml><?xml version="1.0" encoding="utf-8"?>
<ds:datastoreItem xmlns:ds="http://schemas.openxmlformats.org/officeDocument/2006/customXml" ds:itemID="{6071E552-2E03-4D6C-BE3E-2FB1AE942882}">
  <ds:schemaRefs>
    <ds:schemaRef ds:uri="office.server.policy"/>
  </ds:schemaRefs>
</ds:datastoreItem>
</file>

<file path=customXml/itemProps3.xml><?xml version="1.0" encoding="utf-8"?>
<ds:datastoreItem xmlns:ds="http://schemas.openxmlformats.org/officeDocument/2006/customXml" ds:itemID="{ED903ABE-39C5-4112-A2CA-AB8059084BE4}">
  <ds:schemaRefs>
    <ds:schemaRef ds:uri="http://schemas.microsoft.com/sharepoint/events"/>
  </ds:schemaRefs>
</ds:datastoreItem>
</file>

<file path=customXml/itemProps4.xml><?xml version="1.0" encoding="utf-8"?>
<ds:datastoreItem xmlns:ds="http://schemas.openxmlformats.org/officeDocument/2006/customXml" ds:itemID="{9340F783-8973-4640-B2C2-463A7724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d7ec0-700c-453b-9a2c-ac8335a56fc5"/>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4179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Muster Anlage 5 Software-Nutzungsrechte</vt:lpstr>
    </vt:vector>
  </TitlesOfParts>
  <Company>Bundesagentur für Arbeit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Anlage 5 Software-Nutzungsrechte</dc:title>
  <dc:subject/>
  <dc:creator>Neumark Andrea</dc:creator>
  <cp:keywords/>
  <dc:description/>
  <cp:lastModifiedBy>Werner Sebastian</cp:lastModifiedBy>
  <cp:revision>2</cp:revision>
  <cp:lastPrinted>2018-07-03T10:10:00Z</cp:lastPrinted>
  <dcterms:created xsi:type="dcterms:W3CDTF">2025-01-30T06:27:00Z</dcterms:created>
  <dcterms:modified xsi:type="dcterms:W3CDTF">2025-01-30T06:27:00Z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0x0101001CF96C0210194FB2B5E0D8BCB7BAF92300AF6E5D0DE718A44DB153425474045711</vt:lpwstr>
  </property>
  <property fmtid="{D5CDD505-2E9C-101B-9397-08002B2CF9AE}" pid="3" name="_dlc_policyId">
    <vt:lpwstr>0x0101001CF96C0210194FB2B5E0D8BCB7BAF923|793854149</vt:lpwstr>
  </property>
  <property fmtid="{D5CDD505-2E9C-101B-9397-08002B2CF9AE}" pid="4" name="ItemRetentionFormula">
    <vt:lpwstr>&lt;formula id="Erste Wiedervorlage Ereignis" /&gt;</vt:lpwstr>
  </property>
  <property fmtid="{D5CDD505-2E9C-101B-9397-08002B2CF9AE}" pid="5" name="Schlagwort">
    <vt:lpwstr>4949;#Einkauf|7428fcc7-8c0f-4ab9-b484-06fd3d9eb1f8;#6459;#Beschaffungsvordrucke|d3ca68c4-6535-47a5-9569-4d055bd8f715;#3791;#Beschaffung|dc45f72b-b868-4bca-a654-f12d0828619f</vt:lpwstr>
  </property>
  <property fmtid="{D5CDD505-2E9C-101B-9397-08002B2CF9AE}" pid="6" name="FederfuehrendesAktenzeichen">
    <vt:lpwstr>525;#1729-IT-Systeme|9ceef994-7c87-4a94-823b-cd6b07c21e39</vt:lpwstr>
  </property>
  <property fmtid="{D5CDD505-2E9C-101B-9397-08002B2CF9AE}" pid="7" name="BARollen">
    <vt:lpwstr/>
  </property>
  <property fmtid="{D5CDD505-2E9C-101B-9397-08002B2CF9AE}" pid="8" name="IntranetRollen">
    <vt:lpwstr/>
  </property>
  <property fmtid="{D5CDD505-2E9C-101B-9397-08002B2CF9AE}" pid="9" name="Fachverfahren">
    <vt:lpwstr/>
  </property>
  <property fmtid="{D5CDD505-2E9C-101B-9397-08002B2CF9AE}" pid="10" name="RaeumlicherGeltungsbereich">
    <vt:lpwstr>3252;#zentral|b40d445c-72b9-4f7a-ad06-ed34ad857622</vt:lpwstr>
  </property>
  <property fmtid="{D5CDD505-2E9C-101B-9397-08002B2CF9AE}" pid="11" name="MitfuehrendeAktenzeichen">
    <vt:lpwstr/>
  </property>
  <property fmtid="{D5CDD505-2E9C-101B-9397-08002B2CF9AE}" pid="12" name="IntranetRollenTaxHTField0">
    <vt:lpwstr/>
  </property>
</Properties>
</file>