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ECDA" w14:textId="46EB0ADB" w:rsidR="007B0D74" w:rsidRPr="00FD73C6" w:rsidRDefault="00E72F3F" w:rsidP="00621C1C">
      <w:pPr>
        <w:pStyle w:val="Listenabsatz"/>
        <w:numPr>
          <w:ilvl w:val="0"/>
          <w:numId w:val="10"/>
        </w:numPr>
        <w:rPr>
          <w:rFonts w:ascii="Arial" w:hAnsi="Arial" w:cs="Arial"/>
          <w:b/>
          <w:sz w:val="28"/>
          <w:szCs w:val="28"/>
        </w:rPr>
      </w:pPr>
      <w:r w:rsidRPr="00FD73C6">
        <w:rPr>
          <w:rFonts w:ascii="Arial" w:hAnsi="Arial" w:cs="Arial"/>
          <w:b/>
          <w:sz w:val="28"/>
          <w:szCs w:val="28"/>
        </w:rPr>
        <w:t>Organisatorische Strukturen der Bundesagentur für Arbeit</w:t>
      </w:r>
    </w:p>
    <w:p w14:paraId="188B772B" w14:textId="77777777" w:rsidR="00D25751" w:rsidRDefault="00D25751" w:rsidP="00D25751">
      <w:pPr>
        <w:spacing w:before="60" w:after="80" w:line="264" w:lineRule="auto"/>
        <w:rPr>
          <w:rFonts w:ascii="Arial" w:hAnsi="Arial" w:cs="Arial"/>
        </w:rPr>
      </w:pPr>
    </w:p>
    <w:p w14:paraId="0833DDD3" w14:textId="77777777" w:rsidR="00D25751" w:rsidRDefault="00D25751" w:rsidP="00D25751">
      <w:pPr>
        <w:spacing w:before="60" w:after="80" w:line="264" w:lineRule="auto"/>
        <w:rPr>
          <w:rFonts w:ascii="Arial" w:hAnsi="Arial" w:cs="Arial"/>
        </w:rPr>
      </w:pPr>
      <w:r w:rsidRPr="00D25751">
        <w:rPr>
          <w:rFonts w:ascii="Arial" w:hAnsi="Arial" w:cs="Arial"/>
        </w:rPr>
        <w:t>Nähere Informationen s. hier:</w:t>
      </w:r>
      <w:r>
        <w:rPr>
          <w:rFonts w:ascii="Arial" w:hAnsi="Arial" w:cs="Arial"/>
        </w:rPr>
        <w:t xml:space="preserve"> </w:t>
      </w:r>
      <w:hyperlink r:id="rId12" w:history="1">
        <w:r w:rsidRPr="008C602A">
          <w:rPr>
            <w:rStyle w:val="Hyperlink"/>
            <w:rFonts w:ascii="Arial" w:hAnsi="Arial" w:cs="Arial"/>
          </w:rPr>
          <w:t>https://www.arbeitsagentur.de/</w:t>
        </w:r>
      </w:hyperlink>
      <w:r w:rsidRPr="00D25751">
        <w:rPr>
          <w:rFonts w:ascii="Arial" w:hAnsi="Arial" w:cs="Arial"/>
        </w:rPr>
        <w:t xml:space="preserve"> </w:t>
      </w:r>
    </w:p>
    <w:p w14:paraId="16E8FF68" w14:textId="4BD8ECF5" w:rsidR="00D25751" w:rsidRPr="00D25751" w:rsidRDefault="00D25751" w:rsidP="00D25751">
      <w:pPr>
        <w:spacing w:before="60" w:after="80" w:line="264" w:lineRule="auto"/>
        <w:rPr>
          <w:rFonts w:ascii="Arial" w:hAnsi="Arial" w:cs="Arial"/>
        </w:rPr>
      </w:pPr>
      <w:r w:rsidRPr="00D25751">
        <w:rPr>
          <w:rFonts w:ascii="Arial" w:hAnsi="Arial" w:cs="Arial"/>
        </w:rPr>
        <w:t xml:space="preserve">Zur Organisation: </w:t>
      </w:r>
      <w:hyperlink r:id="rId13" w:history="1">
        <w:r w:rsidRPr="008C602A">
          <w:rPr>
            <w:rStyle w:val="Hyperlink"/>
            <w:rFonts w:ascii="Arial" w:hAnsi="Arial" w:cs="Arial"/>
          </w:rPr>
          <w:t>https://www.arbeitsagentur.de/ueber-uns</w:t>
        </w:r>
      </w:hyperlink>
      <w:r>
        <w:rPr>
          <w:rFonts w:ascii="Arial" w:hAnsi="Arial" w:cs="Arial"/>
        </w:rPr>
        <w:t xml:space="preserve"> </w:t>
      </w:r>
    </w:p>
    <w:p w14:paraId="6943F333" w14:textId="77777777" w:rsidR="00D25751" w:rsidRDefault="00D25751" w:rsidP="00E72F3F">
      <w:pPr>
        <w:spacing w:after="0" w:line="240" w:lineRule="auto"/>
        <w:jc w:val="both"/>
        <w:rPr>
          <w:rFonts w:ascii="Arial" w:eastAsia="Times New Roman" w:hAnsi="Arial" w:cs="Arial"/>
          <w:lang w:eastAsia="de-DE"/>
        </w:rPr>
      </w:pPr>
    </w:p>
    <w:p w14:paraId="13937656"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w:t>
      </w:r>
      <w:r w:rsidRPr="005640B5">
        <w:rPr>
          <w:rFonts w:ascii="Arial" w:eastAsia="Times New Roman" w:hAnsi="Arial" w:cs="Arial"/>
          <w:b/>
          <w:lang w:eastAsia="de-DE"/>
        </w:rPr>
        <w:t>Bundesagentur für Arbeit</w:t>
      </w:r>
      <w:r w:rsidRPr="005640B5">
        <w:rPr>
          <w:rFonts w:ascii="Arial" w:eastAsia="Times New Roman" w:hAnsi="Arial" w:cs="Arial"/>
          <w:lang w:eastAsia="de-DE"/>
        </w:rPr>
        <w:t xml:space="preserve"> (BA) ist größter Dienstleister am Arbeitsmarkt. Als Körperschaft des Öffentlichen Rechts mit Selbstverwaltung führt sie ihre Aufgaben, im Rahmen des für sie geltenden Rechts, eigenverantwortlich durch.</w:t>
      </w:r>
    </w:p>
    <w:p w14:paraId="1B2F734C" w14:textId="77777777" w:rsidR="005640B5" w:rsidRPr="005640B5" w:rsidRDefault="005640B5" w:rsidP="005640B5">
      <w:pPr>
        <w:spacing w:after="0" w:line="240" w:lineRule="auto"/>
        <w:jc w:val="both"/>
        <w:rPr>
          <w:rFonts w:ascii="Arial" w:eastAsia="Times New Roman" w:hAnsi="Arial" w:cs="Arial"/>
          <w:lang w:eastAsia="de-DE"/>
        </w:rPr>
      </w:pPr>
    </w:p>
    <w:p w14:paraId="0666EAFA"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Die BA gliedert sich in</w:t>
      </w:r>
    </w:p>
    <w:p w14:paraId="35512D6C"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die Zentrale in Nürnberg,</w:t>
      </w:r>
    </w:p>
    <w:p w14:paraId="06484F58"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10 Regionaldirektionen,</w:t>
      </w:r>
    </w:p>
    <w:p w14:paraId="1F18A4E8"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150 Agenturen für Arbeit und ca. 600 Dependancen,</w:t>
      </w:r>
    </w:p>
    <w:p w14:paraId="0F7B2C21"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300 Jobcenter (gemeinsame Einrichtungen, gE), die von den Agenturen für Arbeit vor Ort mit kreisfreien Städten bzw. Landkreisen gebildet worden sind.</w:t>
      </w:r>
    </w:p>
    <w:p w14:paraId="0358AB49" w14:textId="77777777" w:rsidR="005640B5" w:rsidRPr="005640B5" w:rsidRDefault="005640B5" w:rsidP="005640B5">
      <w:pPr>
        <w:spacing w:after="0" w:line="240" w:lineRule="auto"/>
        <w:jc w:val="both"/>
        <w:rPr>
          <w:rFonts w:ascii="Arial" w:eastAsia="Times New Roman" w:hAnsi="Arial" w:cs="Arial"/>
          <w:lang w:eastAsia="de-DE"/>
        </w:rPr>
      </w:pPr>
    </w:p>
    <w:p w14:paraId="7BAFB2F5"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Hinzu kommen die besonderen Dienststellen:</w:t>
      </w:r>
    </w:p>
    <w:p w14:paraId="1E715DFD"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Familienkasse Direktion,</w:t>
      </w:r>
    </w:p>
    <w:p w14:paraId="7E2F657C"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Zentrale Auslands- und Fachvermittlung (ZAV) in Bonn,</w:t>
      </w:r>
    </w:p>
    <w:p w14:paraId="7B55372F"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Institut für Arbeitsmarkt- und Berufsforschung (IAB) in Nürnberg,</w:t>
      </w:r>
    </w:p>
    <w:p w14:paraId="0F331112"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Führungsakademie der BA (FBA) in Lauf a. d. Pegnitz,</w:t>
      </w:r>
    </w:p>
    <w:p w14:paraId="352290EB"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Hochschule der BA in Mannheim und Schwerin,</w:t>
      </w:r>
    </w:p>
    <w:p w14:paraId="0A1E55C0"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IT-Systemhaus - Informationstechnik der BA,</w:t>
      </w:r>
    </w:p>
    <w:p w14:paraId="48CC5A13"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 xml:space="preserve">BA-Service-Haus (BA-SH) - Servicedienstleister der BA. </w:t>
      </w:r>
    </w:p>
    <w:p w14:paraId="62A87500"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Hauptstadtvertretung der BA mit Sitz in Berlin,</w:t>
      </w:r>
    </w:p>
    <w:p w14:paraId="739D62A1"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Europavertretung der BA mit Sitz in Brüssel.</w:t>
      </w:r>
    </w:p>
    <w:p w14:paraId="77DDAE53" w14:textId="77777777" w:rsidR="005640B5" w:rsidRPr="005640B5" w:rsidRDefault="005640B5" w:rsidP="005640B5">
      <w:pPr>
        <w:spacing w:after="0" w:line="240" w:lineRule="auto"/>
        <w:jc w:val="both"/>
        <w:rPr>
          <w:rFonts w:ascii="Arial" w:eastAsia="Times New Roman" w:hAnsi="Arial" w:cs="Arial"/>
          <w:lang w:eastAsia="de-DE"/>
        </w:rPr>
      </w:pPr>
    </w:p>
    <w:p w14:paraId="0E759F77"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Die Zentrale der BA legt die Strategie fest, gestaltet den konzeptionellen und inhaltlichen Rahmen und führt die Regionaldirektionen.</w:t>
      </w:r>
    </w:p>
    <w:p w14:paraId="51734EB4" w14:textId="77777777" w:rsidR="005640B5" w:rsidRPr="005640B5" w:rsidRDefault="005640B5" w:rsidP="005640B5">
      <w:pPr>
        <w:spacing w:after="0" w:line="240" w:lineRule="auto"/>
        <w:jc w:val="both"/>
        <w:rPr>
          <w:rFonts w:ascii="Arial" w:eastAsia="Times New Roman" w:hAnsi="Arial" w:cs="Arial"/>
          <w:lang w:eastAsia="de-DE"/>
        </w:rPr>
      </w:pPr>
    </w:p>
    <w:p w14:paraId="4F9F2B41"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Auf mittlerer Ebene sind die Regionaldirektionen der BA für den Erfolg der regionalen Arbeitsmarktpolitik verantwortlich. Sie setzen die Strategie der BA um. Zur Abstimmung ihrer Aufgaben mit der Arbeitsmarkt-, Struktur- und Wirtschaftspolitik der Länder arbeiten sie eng mit den Landesregierungen zusammen. Die Regionaldirektionen führen die Agenturen für Arbeit.</w:t>
      </w:r>
    </w:p>
    <w:p w14:paraId="284B2A9E" w14:textId="77777777" w:rsidR="005640B5" w:rsidRPr="005640B5" w:rsidRDefault="005640B5" w:rsidP="005640B5">
      <w:pPr>
        <w:spacing w:after="0" w:line="240" w:lineRule="auto"/>
        <w:jc w:val="both"/>
        <w:rPr>
          <w:rFonts w:ascii="Arial" w:eastAsia="Times New Roman" w:hAnsi="Arial" w:cs="Arial"/>
          <w:lang w:eastAsia="de-DE"/>
        </w:rPr>
      </w:pPr>
    </w:p>
    <w:p w14:paraId="66AEA63E"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Auf örtlicher Ebene setzen die Agenturen für Arbeit die Aufgaben der Arbeitslosenversicherung um. Sie gestalten die arbeitsmarktlichen Partnerschaften und die Netzwerkarbeit auf der lokalen Ebene.</w:t>
      </w:r>
    </w:p>
    <w:p w14:paraId="552C973A" w14:textId="77777777" w:rsidR="005640B5" w:rsidRPr="005640B5" w:rsidRDefault="005640B5" w:rsidP="005640B5">
      <w:pPr>
        <w:spacing w:after="0" w:line="240" w:lineRule="auto"/>
        <w:jc w:val="both"/>
        <w:rPr>
          <w:rFonts w:ascii="Arial" w:eastAsia="Times New Roman" w:hAnsi="Arial" w:cs="Arial"/>
          <w:lang w:eastAsia="de-DE"/>
        </w:rPr>
      </w:pPr>
    </w:p>
    <w:p w14:paraId="2AB26BD5"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In den Jobcentern (gE) werden die Aufgaben der beiden Träger der Grundsicherung für Arbeitsuchende - Agenturen für Arbeit einerseits und kreisfreie Städte und Landkreise andererseits - wahrgenommen.</w:t>
      </w:r>
    </w:p>
    <w:p w14:paraId="19DF831A" w14:textId="77777777" w:rsidR="005640B5" w:rsidRPr="005640B5" w:rsidRDefault="005640B5" w:rsidP="005640B5">
      <w:pPr>
        <w:spacing w:after="0" w:line="240" w:lineRule="auto"/>
        <w:jc w:val="both"/>
        <w:rPr>
          <w:rFonts w:ascii="Arial" w:eastAsia="Times New Roman" w:hAnsi="Arial" w:cs="Arial"/>
          <w:lang w:eastAsia="de-DE"/>
        </w:rPr>
      </w:pPr>
    </w:p>
    <w:p w14:paraId="2EB5432E"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Selbstverwaltungsorgane der BA sind der Verwaltungsrat und die Verwaltungsausschüsse bei den Agenturen für Arbeit. Sie überwachen die Arbeit des Vorstandes beziehungsweise der Geschäftsführung der Agenturen für Arbeit und beraten diese in allen Fragen des Arbeitsmarktes. Bei der Durchführung der Grundsicherung für Arbeitsuchende wird die BA ohne Selbstverwaltung tätig.</w:t>
      </w:r>
    </w:p>
    <w:p w14:paraId="7ADF012B" w14:textId="77777777" w:rsidR="005640B5" w:rsidRPr="005640B5" w:rsidRDefault="005640B5" w:rsidP="005640B5">
      <w:pPr>
        <w:spacing w:after="0" w:line="240" w:lineRule="auto"/>
        <w:jc w:val="both"/>
        <w:rPr>
          <w:rFonts w:ascii="Arial" w:eastAsia="Times New Roman" w:hAnsi="Arial" w:cs="Arial"/>
          <w:bCs/>
          <w:lang w:eastAsia="de-DE"/>
        </w:rPr>
      </w:pPr>
    </w:p>
    <w:p w14:paraId="583CB712" w14:textId="77777777" w:rsidR="005640B5" w:rsidRPr="005640B5" w:rsidRDefault="005640B5" w:rsidP="005640B5">
      <w:pPr>
        <w:spacing w:after="0" w:line="240" w:lineRule="auto"/>
        <w:jc w:val="both"/>
        <w:rPr>
          <w:rFonts w:ascii="Arial" w:eastAsia="Times New Roman" w:hAnsi="Arial" w:cs="Arial"/>
          <w:bCs/>
          <w:lang w:eastAsia="de-DE"/>
        </w:rPr>
      </w:pPr>
      <w:r w:rsidRPr="005640B5">
        <w:rPr>
          <w:rFonts w:ascii="Arial" w:eastAsia="Times New Roman" w:hAnsi="Arial" w:cs="Arial"/>
          <w:bCs/>
          <w:lang w:eastAsia="de-DE"/>
        </w:rPr>
        <w:t>Die BA erfüllt für die Bürgerinnen und Bürger sowie für Unternehmen und Institutionen umfassende Dienstleistungsaufgaben für den Arbeits- und Ausbildungsmarkt. Zur Erfüllung dieser Dienstleistungsaufgaben steht bundesweit ein flächendeckendes Netz von Agenturen für Arbeit und Jobcentern (gE) zur Verfügung.</w:t>
      </w:r>
    </w:p>
    <w:p w14:paraId="33E8A13A"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lastRenderedPageBreak/>
        <w:t xml:space="preserve">Wesentliche Aufgaben der BA sind: </w:t>
      </w:r>
    </w:p>
    <w:p w14:paraId="7E7DFE64"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Beschäftigungs- und Erwerbsfähigkeit,</w:t>
      </w:r>
    </w:p>
    <w:p w14:paraId="429537BE"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Vermittlung in Ausbildungs- und Arbeitsstellen,</w:t>
      </w:r>
    </w:p>
    <w:p w14:paraId="71883FC6"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Berufsberatung,</w:t>
      </w:r>
    </w:p>
    <w:p w14:paraId="13038146"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Arbeitgeberberatung,</w:t>
      </w:r>
    </w:p>
    <w:p w14:paraId="0883151A"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Berufsausbildung,</w:t>
      </w:r>
    </w:p>
    <w:p w14:paraId="27CD428A"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beruflichen Weiterbildung,</w:t>
      </w:r>
    </w:p>
    <w:p w14:paraId="087E758A"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beruflichen Eingliederung von Menschen mit Behinderung,</w:t>
      </w:r>
    </w:p>
    <w:p w14:paraId="766FD498"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Leistungen zur Erhaltung und Schaffung von Arbeitsplätzen,</w:t>
      </w:r>
    </w:p>
    <w:p w14:paraId="3B3BC487"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Entgeltersatzleistungen, wie zum Beispiel Arbeitslosengeld oder Insolvenzgeld.</w:t>
      </w:r>
    </w:p>
    <w:p w14:paraId="7EEF4BE0" w14:textId="77777777" w:rsidR="005640B5" w:rsidRPr="005640B5" w:rsidRDefault="005640B5" w:rsidP="005640B5">
      <w:pPr>
        <w:spacing w:after="0" w:line="240" w:lineRule="auto"/>
        <w:jc w:val="both"/>
        <w:rPr>
          <w:rFonts w:ascii="Arial" w:eastAsia="Times New Roman" w:hAnsi="Arial" w:cs="Arial"/>
          <w:lang w:eastAsia="de-DE"/>
        </w:rPr>
      </w:pPr>
    </w:p>
    <w:p w14:paraId="3D3ED29A"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Die BA ist außerdem Trägerin der Grundsicherung für Arbeitsuchende und erbringt als solche in den gemeinsamen Einrichtungen Leistungen zur Beendigung oder Verringerung der Hilfebedürftigkeit, insbesondere durch Eingliederung in Arbeit, und Leistungen zur Sicherung des Lebensunterhaltes.</w:t>
      </w:r>
    </w:p>
    <w:p w14:paraId="2E222C19" w14:textId="77777777" w:rsidR="005640B5" w:rsidRPr="005640B5" w:rsidRDefault="005640B5" w:rsidP="005640B5">
      <w:pPr>
        <w:spacing w:after="0" w:line="240" w:lineRule="auto"/>
        <w:jc w:val="both"/>
        <w:rPr>
          <w:rFonts w:ascii="Arial" w:eastAsia="Times New Roman" w:hAnsi="Arial" w:cs="Arial"/>
          <w:lang w:eastAsia="de-DE"/>
        </w:rPr>
      </w:pPr>
    </w:p>
    <w:p w14:paraId="70027FDD"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Außerdem unternimmt die BA Arbeitsmarkt- und Berufsforschung, Arbeitsmarktbeobachtung und -berichterstattung und führt Arbeitsmarktstatistiken. Ferner zahlt sie - als Familienkasse - das Kindergeld. Ihr sind auch Ordnungsaufgaben zur Bekämpfung des Leistungsmissbrauchs übertragen.</w:t>
      </w:r>
    </w:p>
    <w:p w14:paraId="2AF037C0" w14:textId="77777777" w:rsidR="005640B5" w:rsidRPr="005640B5" w:rsidRDefault="005640B5" w:rsidP="005640B5">
      <w:pPr>
        <w:spacing w:after="0" w:line="240" w:lineRule="auto"/>
        <w:jc w:val="both"/>
        <w:rPr>
          <w:rFonts w:ascii="Arial" w:eastAsia="Times New Roman" w:hAnsi="Arial" w:cs="Arial"/>
          <w:bCs/>
          <w:lang w:eastAsia="de-DE"/>
        </w:rPr>
      </w:pPr>
    </w:p>
    <w:p w14:paraId="5C977AF8"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bCs/>
          <w:lang w:eastAsia="de-DE"/>
        </w:rPr>
        <w:t xml:space="preserve">Die </w:t>
      </w:r>
      <w:r w:rsidRPr="005640B5">
        <w:rPr>
          <w:rFonts w:ascii="Arial" w:eastAsia="Times New Roman" w:hAnsi="Arial" w:cs="Arial"/>
          <w:b/>
          <w:bCs/>
          <w:lang w:eastAsia="de-DE"/>
        </w:rPr>
        <w:t>BA-Informationstechnik</w:t>
      </w:r>
      <w:r w:rsidRPr="005640B5">
        <w:rPr>
          <w:rFonts w:ascii="Arial" w:eastAsia="Times New Roman" w:hAnsi="Arial" w:cs="Arial"/>
          <w:bCs/>
          <w:lang w:eastAsia="de-DE"/>
        </w:rPr>
        <w:t xml:space="preserve"> setzt sich aus der IT der Zentrale der BA und dem IT-Systemhaus zusammen.</w:t>
      </w:r>
    </w:p>
    <w:p w14:paraId="3A555B1A" w14:textId="77777777" w:rsidR="005640B5" w:rsidRPr="005640B5" w:rsidRDefault="005640B5" w:rsidP="005640B5">
      <w:pPr>
        <w:spacing w:after="0" w:line="240" w:lineRule="auto"/>
        <w:jc w:val="both"/>
        <w:rPr>
          <w:rFonts w:ascii="Arial" w:eastAsia="Times New Roman" w:hAnsi="Arial" w:cs="Arial"/>
          <w:lang w:eastAsia="de-DE"/>
        </w:rPr>
      </w:pPr>
    </w:p>
    <w:p w14:paraId="7794DA92"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w:t>
      </w:r>
      <w:r w:rsidRPr="005640B5">
        <w:rPr>
          <w:rFonts w:ascii="Arial" w:eastAsia="Times New Roman" w:hAnsi="Arial" w:cs="Arial"/>
          <w:b/>
          <w:lang w:eastAsia="de-DE"/>
        </w:rPr>
        <w:t>IT der Zentrale der BA</w:t>
      </w:r>
      <w:r w:rsidRPr="005640B5">
        <w:rPr>
          <w:rFonts w:ascii="Arial" w:eastAsia="Times New Roman" w:hAnsi="Arial" w:cs="Arial"/>
          <w:lang w:eastAsia="de-DE"/>
        </w:rPr>
        <w:t xml:space="preserve"> hat geschäftspolitische Führungsaufgaben in den Bereichen </w:t>
      </w:r>
    </w:p>
    <w:p w14:paraId="249202FC"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IT-</w:t>
      </w:r>
      <w:proofErr w:type="spellStart"/>
      <w:r w:rsidRPr="005640B5">
        <w:rPr>
          <w:rFonts w:ascii="Arial" w:eastAsia="Times New Roman" w:hAnsi="Arial" w:cs="Arial"/>
          <w:lang w:eastAsia="de-DE"/>
        </w:rPr>
        <w:t>Governance</w:t>
      </w:r>
      <w:proofErr w:type="spellEnd"/>
      <w:r w:rsidRPr="005640B5">
        <w:rPr>
          <w:rFonts w:ascii="Arial" w:eastAsia="Times New Roman" w:hAnsi="Arial" w:cs="Arial"/>
          <w:lang w:eastAsia="de-DE"/>
        </w:rPr>
        <w:t>,</w:t>
      </w:r>
    </w:p>
    <w:p w14:paraId="10893F69"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 xml:space="preserve">Informations-Sicherheitsmanagement, </w:t>
      </w:r>
    </w:p>
    <w:p w14:paraId="7C526C05"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 xml:space="preserve">IT-D1 – Digitalisierung Kundenkernprozesse </w:t>
      </w:r>
    </w:p>
    <w:p w14:paraId="0106E399"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IT-D2 – Digitalisierung für Management- und Supportprozesse</w:t>
      </w:r>
    </w:p>
    <w:p w14:paraId="005607BA" w14:textId="77777777" w:rsidR="005640B5" w:rsidRPr="005640B5" w:rsidRDefault="005640B5" w:rsidP="005640B5">
      <w:pPr>
        <w:spacing w:after="0" w:line="240" w:lineRule="auto"/>
        <w:jc w:val="both"/>
        <w:rPr>
          <w:rFonts w:ascii="Arial" w:eastAsia="Times New Roman" w:hAnsi="Arial" w:cs="Arial"/>
          <w:lang w:eastAsia="de-DE"/>
        </w:rPr>
      </w:pPr>
    </w:p>
    <w:p w14:paraId="7F732550"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Das </w:t>
      </w:r>
      <w:r w:rsidRPr="005640B5">
        <w:rPr>
          <w:rFonts w:ascii="Arial" w:eastAsia="Times New Roman" w:hAnsi="Arial" w:cs="Arial"/>
          <w:b/>
          <w:lang w:eastAsia="de-DE"/>
        </w:rPr>
        <w:t>IT-Systemhaus</w:t>
      </w:r>
      <w:r w:rsidRPr="005640B5">
        <w:rPr>
          <w:rFonts w:ascii="Arial" w:eastAsia="Times New Roman" w:hAnsi="Arial" w:cs="Arial"/>
          <w:lang w:eastAsia="de-DE"/>
        </w:rPr>
        <w:t xml:space="preserve"> ist der operative IT-Dienstleister der BA. Organisatorisch sind das IT-Systemhaus und die IT der Zentrale der BA getrennt.</w:t>
      </w:r>
    </w:p>
    <w:p w14:paraId="7F6B62FC" w14:textId="77777777" w:rsidR="005640B5" w:rsidRPr="005640B5" w:rsidRDefault="005640B5" w:rsidP="005640B5">
      <w:pPr>
        <w:spacing w:after="0" w:line="240" w:lineRule="auto"/>
        <w:jc w:val="both"/>
        <w:rPr>
          <w:rFonts w:ascii="Arial" w:eastAsia="Times New Roman" w:hAnsi="Arial" w:cs="Arial"/>
          <w:lang w:eastAsia="de-DE"/>
        </w:rPr>
      </w:pPr>
    </w:p>
    <w:p w14:paraId="55C147B8"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Das IT-Systemhaus</w:t>
      </w:r>
    </w:p>
    <w:p w14:paraId="72E94684"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 xml:space="preserve">entwickelt Softwarelösungen mit innovativen Technologien und Architekturen auf Basis offener Standards, </w:t>
      </w:r>
    </w:p>
    <w:p w14:paraId="7A432CA3"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 xml:space="preserve">arbeitet zunehmend agil nach </w:t>
      </w:r>
      <w:proofErr w:type="spellStart"/>
      <w:r w:rsidRPr="005640B5">
        <w:rPr>
          <w:rFonts w:ascii="Arial" w:eastAsia="Times New Roman" w:hAnsi="Arial" w:cs="Arial"/>
          <w:lang w:eastAsia="de-DE"/>
        </w:rPr>
        <w:t>DevSecOps</w:t>
      </w:r>
      <w:proofErr w:type="spellEnd"/>
      <w:r w:rsidRPr="005640B5">
        <w:rPr>
          <w:rFonts w:ascii="Arial" w:eastAsia="Times New Roman" w:hAnsi="Arial" w:cs="Arial"/>
          <w:lang w:eastAsia="de-DE"/>
        </w:rPr>
        <w:t xml:space="preserve">-Prinzipien, </w:t>
      </w:r>
    </w:p>
    <w:p w14:paraId="7E145EA0"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 xml:space="preserve">betreibt über 100 eigene IT-Systeme in redundanten, hochverfügbaren Rechenzentren als Private Cloud, </w:t>
      </w:r>
    </w:p>
    <w:p w14:paraId="6E7F123D"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erbringt seine Leistungen effizient und zuverlässig.</w:t>
      </w:r>
    </w:p>
    <w:p w14:paraId="1BEBA094" w14:textId="77777777" w:rsidR="005640B5" w:rsidRPr="005640B5" w:rsidRDefault="005640B5" w:rsidP="005640B5">
      <w:pPr>
        <w:spacing w:after="0" w:line="240" w:lineRule="auto"/>
        <w:jc w:val="both"/>
        <w:rPr>
          <w:rFonts w:ascii="Arial" w:eastAsia="Times New Roman" w:hAnsi="Arial" w:cs="Arial"/>
          <w:lang w:eastAsia="de-DE"/>
        </w:rPr>
      </w:pPr>
    </w:p>
    <w:p w14:paraId="397C0F54"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Der </w:t>
      </w:r>
      <w:r w:rsidRPr="005640B5">
        <w:rPr>
          <w:rFonts w:ascii="Arial" w:eastAsia="Times New Roman" w:hAnsi="Arial" w:cs="Arial"/>
          <w:b/>
          <w:lang w:eastAsia="de-DE"/>
        </w:rPr>
        <w:t>Geschäftsführungsbereich Anwender</w:t>
      </w:r>
      <w:r w:rsidRPr="005640B5">
        <w:rPr>
          <w:rFonts w:ascii="Arial" w:eastAsia="Times New Roman" w:hAnsi="Arial" w:cs="Arial"/>
          <w:lang w:eastAsia="de-DE"/>
        </w:rPr>
        <w:t xml:space="preserve"> (</w:t>
      </w:r>
      <w:proofErr w:type="spellStart"/>
      <w:r w:rsidRPr="005640B5">
        <w:rPr>
          <w:rFonts w:ascii="Arial" w:eastAsia="Times New Roman" w:hAnsi="Arial" w:cs="Arial"/>
          <w:lang w:eastAsia="de-DE"/>
        </w:rPr>
        <w:t>GfB</w:t>
      </w:r>
      <w:proofErr w:type="spellEnd"/>
      <w:r w:rsidRPr="005640B5">
        <w:rPr>
          <w:rFonts w:ascii="Arial" w:eastAsia="Times New Roman" w:hAnsi="Arial" w:cs="Arial"/>
          <w:lang w:eastAsia="de-DE"/>
        </w:rPr>
        <w:t xml:space="preserve"> A) im IT-Systemhaus plant und realisiert die Neuentwicklung, Weiterentwicklung und Instandhaltung sowie den Betrieb von IT-Services und -Systemen für die Bereiche ERP Personal/Finanzen/Logistik und Business Intelligence/Künstliche Intelligenz. Er stellt digitale Kommunikations- und Arbeitsplatzlösungen bereit und betreibt diese.</w:t>
      </w:r>
    </w:p>
    <w:p w14:paraId="6764E0E1" w14:textId="77777777" w:rsidR="005640B5" w:rsidRPr="005640B5" w:rsidRDefault="005640B5" w:rsidP="005640B5">
      <w:pPr>
        <w:spacing w:after="0" w:line="240" w:lineRule="auto"/>
        <w:jc w:val="both"/>
        <w:rPr>
          <w:rFonts w:ascii="Arial" w:eastAsia="Times New Roman" w:hAnsi="Arial" w:cs="Arial"/>
          <w:lang w:eastAsia="de-DE"/>
        </w:rPr>
      </w:pPr>
    </w:p>
    <w:p w14:paraId="24141000"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Der </w:t>
      </w:r>
      <w:r w:rsidRPr="005640B5">
        <w:rPr>
          <w:rFonts w:ascii="Arial" w:eastAsia="Times New Roman" w:hAnsi="Arial" w:cs="Arial"/>
          <w:b/>
          <w:lang w:eastAsia="de-DE"/>
        </w:rPr>
        <w:t>Geschäftsführungsbereich Kunden</w:t>
      </w:r>
      <w:r w:rsidRPr="005640B5">
        <w:rPr>
          <w:rFonts w:ascii="Arial" w:eastAsia="Times New Roman" w:hAnsi="Arial" w:cs="Arial"/>
          <w:lang w:eastAsia="de-DE"/>
        </w:rPr>
        <w:t xml:space="preserve"> (</w:t>
      </w:r>
      <w:proofErr w:type="spellStart"/>
      <w:r w:rsidRPr="005640B5">
        <w:rPr>
          <w:rFonts w:ascii="Arial" w:eastAsia="Times New Roman" w:hAnsi="Arial" w:cs="Arial"/>
          <w:lang w:eastAsia="de-DE"/>
        </w:rPr>
        <w:t>GfB</w:t>
      </w:r>
      <w:proofErr w:type="spellEnd"/>
      <w:r w:rsidRPr="005640B5">
        <w:rPr>
          <w:rFonts w:ascii="Arial" w:eastAsia="Times New Roman" w:hAnsi="Arial" w:cs="Arial"/>
          <w:lang w:eastAsia="de-DE"/>
        </w:rPr>
        <w:t xml:space="preserve"> K) im IT-Systemhaus plant und realisiert die Neuentwicklung, Weiterentwicklung und Instandhaltung sowie den Betrieb von IT-Services und -Systemen für die Bereiche Online-Portal, Vermittlung und Beratung, Geldleistungen, Unterstützende Dienste, Infrastruktur und Plattformen. Er stellt Serversysteme, Infrastruktur und Plattformen bereit und betreibt diese.</w:t>
      </w:r>
    </w:p>
    <w:p w14:paraId="30B697EF" w14:textId="77777777" w:rsidR="005640B5" w:rsidRPr="005640B5" w:rsidRDefault="005640B5" w:rsidP="005640B5">
      <w:pPr>
        <w:spacing w:after="0" w:line="240" w:lineRule="auto"/>
        <w:jc w:val="both"/>
        <w:rPr>
          <w:rFonts w:ascii="Arial" w:eastAsia="Times New Roman" w:hAnsi="Arial" w:cs="Arial"/>
          <w:lang w:eastAsia="de-DE"/>
        </w:rPr>
      </w:pPr>
    </w:p>
    <w:p w14:paraId="67EF6DAF"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w:t>
      </w:r>
      <w:r w:rsidRPr="005640B5">
        <w:rPr>
          <w:rFonts w:ascii="Arial" w:eastAsia="Times New Roman" w:hAnsi="Arial" w:cs="Arial"/>
          <w:b/>
          <w:lang w:eastAsia="de-DE"/>
        </w:rPr>
        <w:t>zentralen Bereiche und Einheiten</w:t>
      </w:r>
      <w:r w:rsidRPr="005640B5">
        <w:rPr>
          <w:rFonts w:ascii="Arial" w:eastAsia="Times New Roman" w:hAnsi="Arial" w:cs="Arial"/>
          <w:lang w:eastAsia="de-DE"/>
        </w:rPr>
        <w:t xml:space="preserve"> (Z) erbringen zentrale und übergreifende Dienstleistungen für das gesamte IT-Systemhaus.</w:t>
      </w:r>
    </w:p>
    <w:p w14:paraId="674FC5D0" w14:textId="77777777" w:rsidR="005640B5" w:rsidRPr="005640B5" w:rsidRDefault="005640B5" w:rsidP="005640B5">
      <w:pPr>
        <w:spacing w:after="0" w:line="240" w:lineRule="auto"/>
        <w:jc w:val="both"/>
        <w:rPr>
          <w:rFonts w:ascii="Arial" w:eastAsia="Times New Roman" w:hAnsi="Arial" w:cs="Arial"/>
          <w:lang w:eastAsia="de-DE"/>
        </w:rPr>
      </w:pPr>
    </w:p>
    <w:p w14:paraId="7A64A456"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18 Standorte des </w:t>
      </w:r>
      <w:r w:rsidRPr="005640B5">
        <w:rPr>
          <w:rFonts w:ascii="Arial" w:eastAsia="Times New Roman" w:hAnsi="Arial" w:cs="Arial"/>
          <w:b/>
          <w:lang w:eastAsia="de-DE"/>
        </w:rPr>
        <w:t>Regionalen Infrastrukturmanagements</w:t>
      </w:r>
      <w:r w:rsidRPr="005640B5">
        <w:rPr>
          <w:rFonts w:ascii="Arial" w:eastAsia="Times New Roman" w:hAnsi="Arial" w:cs="Arial"/>
          <w:lang w:eastAsia="de-DE"/>
        </w:rPr>
        <w:t xml:space="preserve"> (RIM) übernehmen bundesweit die Betreuung der zehn Regionaldirektionen, 150 Agenturen für Arbeit sowie der besonderen Dienststellen in den Bereichen Arbeitsplatzservice, Immobilienservice und IT-Service. Die fachliche Aufsicht über die Aufgabenerledigung erfolgt durch das BA-Service-Haus, um BA-weit einen einheitlichen Betrieb und eine einheitliche Dienstleistungsqualität zu gewährleisten. Für Anwender mit speziellen Anforderungen, wie z.B. Service-Center, wird ein individuelles Dienstleistungsportfolio inklusive Sonder-SLAs (Service Level Agreements) entwickelt.</w:t>
      </w:r>
    </w:p>
    <w:p w14:paraId="1B371D7B" w14:textId="77777777" w:rsidR="00373A17" w:rsidRDefault="00373A17" w:rsidP="00E72F3F">
      <w:pPr>
        <w:rPr>
          <w:rFonts w:ascii="Arial" w:hAnsi="Arial" w:cs="Arial"/>
          <w:szCs w:val="28"/>
        </w:rPr>
      </w:pPr>
    </w:p>
    <w:p w14:paraId="4D648EEB" w14:textId="63CCAAA7" w:rsidR="00FD73C6" w:rsidRDefault="00621C1C" w:rsidP="00621C1C">
      <w:pPr>
        <w:pStyle w:val="Listenabsatz"/>
        <w:numPr>
          <w:ilvl w:val="0"/>
          <w:numId w:val="10"/>
        </w:numPr>
        <w:rPr>
          <w:rFonts w:ascii="Arial" w:hAnsi="Arial" w:cs="Arial"/>
          <w:b/>
          <w:sz w:val="28"/>
          <w:szCs w:val="28"/>
        </w:rPr>
      </w:pPr>
      <w:r w:rsidRPr="00621C1C">
        <w:rPr>
          <w:rFonts w:ascii="Arial" w:hAnsi="Arial" w:cs="Arial"/>
          <w:b/>
          <w:sz w:val="28"/>
          <w:szCs w:val="28"/>
        </w:rPr>
        <w:t>Lieferantenmanagement</w:t>
      </w:r>
    </w:p>
    <w:p w14:paraId="11640B60" w14:textId="77777777" w:rsidR="00621C1C" w:rsidRDefault="00621C1C" w:rsidP="00621C1C">
      <w:pPr>
        <w:pStyle w:val="TEXT"/>
        <w:rPr>
          <w:rFonts w:eastAsia="Calibri"/>
        </w:rPr>
      </w:pPr>
      <w:r>
        <w:rPr>
          <w:rFonts w:eastAsia="Calibri"/>
        </w:rPr>
        <w:t>Die BA betreibt seit Juli 2016 ein strategisches, systemunterstütztes Lieferantenmanagement IT / Infrastruktur im Einkauf.</w:t>
      </w:r>
    </w:p>
    <w:p w14:paraId="46151C78" w14:textId="77777777" w:rsidR="00621C1C" w:rsidRDefault="00621C1C" w:rsidP="00621C1C">
      <w:pPr>
        <w:pStyle w:val="TEXT"/>
        <w:rPr>
          <w:rFonts w:eastAsia="Calibri"/>
        </w:rPr>
      </w:pPr>
    </w:p>
    <w:p w14:paraId="32F20315" w14:textId="77777777" w:rsidR="00621C1C" w:rsidRDefault="00621C1C" w:rsidP="00621C1C">
      <w:pPr>
        <w:pStyle w:val="TEXT"/>
        <w:rPr>
          <w:rFonts w:eastAsia="Calibri"/>
        </w:rPr>
      </w:pPr>
      <w:r>
        <w:rPr>
          <w:rFonts w:eastAsia="Calibri"/>
        </w:rPr>
        <w:t>Wesentliche Bausteine des Lieferantenmanagements IT / Infrastruktur sind:</w:t>
      </w:r>
    </w:p>
    <w:p w14:paraId="096D0E28" w14:textId="77777777" w:rsidR="00621C1C" w:rsidRDefault="00621C1C" w:rsidP="00621C1C">
      <w:pPr>
        <w:pStyle w:val="Punkte"/>
        <w:rPr>
          <w:rFonts w:eastAsia="Calibri"/>
        </w:rPr>
      </w:pPr>
      <w:r>
        <w:rPr>
          <w:rFonts w:eastAsia="Calibri"/>
        </w:rPr>
        <w:t>die Produktklassifizierung</w:t>
      </w:r>
    </w:p>
    <w:p w14:paraId="37C4B99F" w14:textId="77777777" w:rsidR="00621C1C" w:rsidRDefault="00621C1C" w:rsidP="00621C1C">
      <w:pPr>
        <w:pStyle w:val="Punkte"/>
        <w:rPr>
          <w:rFonts w:eastAsia="Calibri"/>
        </w:rPr>
      </w:pPr>
      <w:r>
        <w:rPr>
          <w:rFonts w:eastAsia="Calibri"/>
        </w:rPr>
        <w:t>die Lieferantenklassifizierung</w:t>
      </w:r>
    </w:p>
    <w:p w14:paraId="1111DF3B" w14:textId="77777777" w:rsidR="00621C1C" w:rsidRDefault="00621C1C" w:rsidP="00621C1C">
      <w:pPr>
        <w:pStyle w:val="Punkte"/>
        <w:rPr>
          <w:rFonts w:eastAsia="Calibri"/>
        </w:rPr>
      </w:pPr>
      <w:r>
        <w:rPr>
          <w:rFonts w:eastAsia="Calibri"/>
        </w:rPr>
        <w:t>die Lieferantenbewertung</w:t>
      </w:r>
    </w:p>
    <w:p w14:paraId="75ADA56F" w14:textId="77777777" w:rsidR="00621C1C" w:rsidRDefault="00621C1C" w:rsidP="00621C1C">
      <w:pPr>
        <w:pStyle w:val="Punkte"/>
        <w:rPr>
          <w:rFonts w:eastAsia="Calibri"/>
        </w:rPr>
      </w:pPr>
      <w:r>
        <w:rPr>
          <w:rFonts w:eastAsia="Calibri"/>
        </w:rPr>
        <w:t>das Aktivitäten-Management (Lieferantenentwicklung)</w:t>
      </w:r>
    </w:p>
    <w:p w14:paraId="21B08CB6" w14:textId="77777777" w:rsidR="00621C1C" w:rsidRDefault="00621C1C" w:rsidP="00621C1C">
      <w:pPr>
        <w:pStyle w:val="TEXT"/>
        <w:rPr>
          <w:rFonts w:eastAsia="Calibri"/>
        </w:rPr>
      </w:pPr>
      <w:r>
        <w:rPr>
          <w:rFonts w:eastAsia="Calibri"/>
        </w:rPr>
        <w:t xml:space="preserve">Ziel ist die Identifizierung der strategisch und /oder geschäftspolitisch wichtigen Lieferanten durch eine Klassifizierung anhand festgelegter Kriterien. Die BA erhält einen besseren Überblick über das Lieferantenportfolio sowie eine höhere Vergleichbarkeit der Lieferanten in Bezug auf ihre Schwachstellen und Defizite, aber auch ihre Stärken. </w:t>
      </w:r>
    </w:p>
    <w:p w14:paraId="0D12DF7D" w14:textId="77777777" w:rsidR="00621C1C" w:rsidRDefault="00621C1C" w:rsidP="00621C1C">
      <w:pPr>
        <w:pStyle w:val="TEXT"/>
        <w:rPr>
          <w:rFonts w:eastAsia="Calibri"/>
        </w:rPr>
      </w:pPr>
    </w:p>
    <w:p w14:paraId="281468D2" w14:textId="77777777" w:rsidR="00621C1C" w:rsidRDefault="00621C1C" w:rsidP="00621C1C">
      <w:pPr>
        <w:pStyle w:val="TEXT"/>
        <w:rPr>
          <w:rFonts w:eastAsia="Calibri"/>
        </w:rPr>
      </w:pPr>
      <w:r>
        <w:rPr>
          <w:rFonts w:eastAsia="Calibri"/>
        </w:rPr>
        <w:t>Sowohl der Einkauf der BA als auch die Lieferanten erfahren eine höhere Transparenz und Sicherheit in der Kommunikation, da sämtliche Aktivitäten im System nachvollziehbar dokumentiert werden und Entscheidungen eindeutig belegt werden können.</w:t>
      </w:r>
    </w:p>
    <w:p w14:paraId="320612C9" w14:textId="77777777" w:rsidR="00621C1C" w:rsidRDefault="00621C1C" w:rsidP="00621C1C">
      <w:pPr>
        <w:pStyle w:val="TEXT"/>
        <w:rPr>
          <w:rFonts w:eastAsia="Calibri"/>
        </w:rPr>
      </w:pPr>
    </w:p>
    <w:p w14:paraId="2E0B8256" w14:textId="77777777" w:rsidR="00621C1C" w:rsidRDefault="00621C1C" w:rsidP="00621C1C">
      <w:pPr>
        <w:pStyle w:val="TEXT"/>
        <w:rPr>
          <w:rFonts w:eastAsia="Calibri"/>
        </w:rPr>
      </w:pPr>
      <w:r>
        <w:rPr>
          <w:rFonts w:eastAsia="Calibri"/>
        </w:rPr>
        <w:t xml:space="preserve">Die Klassifizierung der Lieferanten erfolgt nach einer A, B, C-Logik und richtet sich nach einer Kombination der strategischen Bedeutung ihrer vertraglich geschuldeten Produkte und Dienstleistungen mit dem über alle laufenden Verträge des jeweiligen Lieferanten mit der BA hinweg errechneten Auftragswert. </w:t>
      </w:r>
    </w:p>
    <w:p w14:paraId="0A93E481" w14:textId="77777777" w:rsidR="00621C1C" w:rsidRDefault="00621C1C" w:rsidP="00621C1C">
      <w:pPr>
        <w:pStyle w:val="TEXT"/>
        <w:rPr>
          <w:rFonts w:eastAsia="Calibri"/>
        </w:rPr>
      </w:pPr>
    </w:p>
    <w:p w14:paraId="66B1D25F" w14:textId="77777777" w:rsidR="00621C1C" w:rsidRDefault="00621C1C" w:rsidP="00621C1C">
      <w:pPr>
        <w:pStyle w:val="TEXT"/>
        <w:rPr>
          <w:rFonts w:eastAsia="Calibri"/>
        </w:rPr>
      </w:pPr>
      <w:r>
        <w:rPr>
          <w:rFonts w:eastAsia="Calibri"/>
        </w:rPr>
        <w:t xml:space="preserve">Die BA führt bei den Bedarfsträgern regelmäßige und anlassbezogene Bewertungen ihrer Lieferanten durch und nutzt diese im Rahmen des Vertrags- und Vergabemanagements sowie ihrer Lieferantenkommunikation. Die Bewertungen haben daher Einfluss auf die Zusammenarbeit zwischen BA und Lieferant. A-Lieferanten werden zweimal jährlich, B-Lieferanten einmal jährlich bewertet. Bei C-Lieferanten erfolgt lediglich eine anlassbezogene Bewertung. </w:t>
      </w:r>
    </w:p>
    <w:p w14:paraId="4EE0787A" w14:textId="77777777" w:rsidR="00621C1C" w:rsidRDefault="00621C1C" w:rsidP="00621C1C">
      <w:pPr>
        <w:pStyle w:val="TEXT"/>
        <w:rPr>
          <w:rFonts w:eastAsia="Calibri"/>
        </w:rPr>
      </w:pPr>
    </w:p>
    <w:p w14:paraId="147AC4BA" w14:textId="77777777" w:rsidR="00621C1C" w:rsidRPr="00621C1C" w:rsidRDefault="00621C1C" w:rsidP="00621C1C">
      <w:pPr>
        <w:rPr>
          <w:rFonts w:ascii="Arial" w:hAnsi="Arial" w:cs="Arial"/>
          <w:sz w:val="24"/>
          <w:szCs w:val="24"/>
        </w:rPr>
      </w:pPr>
      <w:r w:rsidRPr="00621C1C">
        <w:rPr>
          <w:rFonts w:ascii="Arial" w:eastAsia="Calibri" w:hAnsi="Arial" w:cs="Arial"/>
        </w:rPr>
        <w:t xml:space="preserve">Das Bewertungsergebnis sowie die aktuelle Lieferantenklassifizierung werden den Lieferanten in den regelmäßig stattfindenden Lieferantengesprächen mitgeteilt, können aber auch beim Einkauf erfragt werden. </w:t>
      </w:r>
    </w:p>
    <w:p w14:paraId="3DBBBE15" w14:textId="77777777" w:rsidR="00621C1C" w:rsidRPr="00621C1C" w:rsidRDefault="00621C1C" w:rsidP="00621C1C">
      <w:pPr>
        <w:rPr>
          <w:rFonts w:ascii="Arial" w:hAnsi="Arial" w:cs="Arial"/>
          <w:szCs w:val="28"/>
        </w:rPr>
      </w:pPr>
    </w:p>
    <w:sectPr w:rsidR="00621C1C" w:rsidRPr="00621C1C">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BEBA" w14:textId="77777777" w:rsidR="00A601E9" w:rsidRDefault="00A601E9" w:rsidP="00C675EC">
      <w:pPr>
        <w:spacing w:after="0" w:line="240" w:lineRule="auto"/>
      </w:pPr>
      <w:r>
        <w:separator/>
      </w:r>
    </w:p>
  </w:endnote>
  <w:endnote w:type="continuationSeparator" w:id="0">
    <w:p w14:paraId="7F5B9C0D" w14:textId="77777777" w:rsidR="00A601E9" w:rsidRDefault="00A601E9" w:rsidP="00C6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209346"/>
      <w:docPartObj>
        <w:docPartGallery w:val="Page Numbers (Bottom of Page)"/>
        <w:docPartUnique/>
      </w:docPartObj>
    </w:sdtPr>
    <w:sdtEndPr/>
    <w:sdtContent>
      <w:p w14:paraId="2780D3EB" w14:textId="46581236" w:rsidR="00C675EC" w:rsidRDefault="00C675EC">
        <w:pPr>
          <w:pStyle w:val="Fuzeile"/>
          <w:jc w:val="center"/>
        </w:pPr>
        <w:r>
          <w:fldChar w:fldCharType="begin"/>
        </w:r>
        <w:r>
          <w:instrText>PAGE   \* MERGEFORMAT</w:instrText>
        </w:r>
        <w:r>
          <w:fldChar w:fldCharType="separate"/>
        </w:r>
        <w:r w:rsidR="00394E10">
          <w:rPr>
            <w:noProof/>
          </w:rPr>
          <w:t>3</w:t>
        </w:r>
        <w:r>
          <w:fldChar w:fldCharType="end"/>
        </w:r>
      </w:p>
    </w:sdtContent>
  </w:sdt>
  <w:p w14:paraId="144E9F30" w14:textId="77777777" w:rsidR="00C675EC" w:rsidRDefault="00C675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68BD" w14:textId="77777777" w:rsidR="00A601E9" w:rsidRDefault="00A601E9" w:rsidP="00C675EC">
      <w:pPr>
        <w:spacing w:after="0" w:line="240" w:lineRule="auto"/>
      </w:pPr>
      <w:r>
        <w:separator/>
      </w:r>
    </w:p>
  </w:footnote>
  <w:footnote w:type="continuationSeparator" w:id="0">
    <w:p w14:paraId="5512AD9B" w14:textId="77777777" w:rsidR="00A601E9" w:rsidRDefault="00A601E9" w:rsidP="00C67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BBA3" w14:textId="159243B7" w:rsidR="00447820" w:rsidRPr="0056374F" w:rsidRDefault="00DD2122" w:rsidP="00394E10">
    <w:pPr>
      <w:spacing w:before="120"/>
      <w:rPr>
        <w:rFonts w:ascii="Arial" w:eastAsia="Times New Roman" w:hAnsi="Arial" w:cs="Arial"/>
        <w:sz w:val="20"/>
        <w:szCs w:val="20"/>
        <w:lang w:eastAsia="de-DE"/>
      </w:rPr>
    </w:pPr>
    <w:r w:rsidRPr="00C14323">
      <w:rPr>
        <w:rFonts w:ascii="Arial" w:hAnsi="Arial" w:cs="Arial"/>
        <w:sz w:val="20"/>
        <w:szCs w:val="20"/>
      </w:rPr>
      <w:t xml:space="preserve">Anlage </w:t>
    </w:r>
    <w:r w:rsidR="00307E2A">
      <w:rPr>
        <w:rFonts w:ascii="Arial" w:hAnsi="Arial" w:cs="Arial"/>
        <w:sz w:val="20"/>
        <w:szCs w:val="20"/>
      </w:rPr>
      <w:t>2</w:t>
    </w:r>
    <w:r w:rsidR="00E72F3F">
      <w:rPr>
        <w:rFonts w:ascii="Arial" w:hAnsi="Arial" w:cs="Arial"/>
        <w:sz w:val="20"/>
        <w:szCs w:val="20"/>
      </w:rPr>
      <w:t xml:space="preserve"> zur Leistungsbeschreibung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3BF"/>
    <w:multiLevelType w:val="multilevel"/>
    <w:tmpl w:val="0C104186"/>
    <w:lvl w:ilvl="0">
      <w:start w:val="1"/>
      <w:numFmt w:val="bullet"/>
      <w:pStyle w:val="Punkte"/>
      <w:lvlText w:val=""/>
      <w:lvlJc w:val="left"/>
      <w:pPr>
        <w:tabs>
          <w:tab w:val="num" w:pos="720"/>
        </w:tabs>
        <w:ind w:left="510" w:hanging="397"/>
      </w:pPr>
      <w:rPr>
        <w:rFonts w:ascii="Symbol" w:hAnsi="Symbol" w:hint="default"/>
        <w:sz w:val="20"/>
      </w:rPr>
    </w:lvl>
    <w:lvl w:ilvl="1">
      <w:start w:val="1"/>
      <w:numFmt w:val="bullet"/>
      <w:lvlText w:val=""/>
      <w:lvlJc w:val="left"/>
      <w:pPr>
        <w:ind w:left="964" w:hanging="454"/>
      </w:pPr>
      <w:rPr>
        <w:rFonts w:ascii="Wingdings" w:hAnsi="Wingdings" w:hint="default"/>
      </w:rPr>
    </w:lvl>
    <w:lvl w:ilvl="2">
      <w:start w:val="1"/>
      <w:numFmt w:val="bullet"/>
      <w:lvlText w:val=""/>
      <w:lvlJc w:val="left"/>
      <w:pPr>
        <w:ind w:left="1474" w:hanging="453"/>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E3151"/>
    <w:multiLevelType w:val="multilevel"/>
    <w:tmpl w:val="63CAD736"/>
    <w:lvl w:ilvl="0">
      <w:start w:val="1"/>
      <w:numFmt w:val="decimal"/>
      <w:lvlText w:val="%1."/>
      <w:lvlJc w:val="left"/>
      <w:pPr>
        <w:ind w:left="420" w:hanging="360"/>
      </w:pPr>
      <w:rPr>
        <w:rFonts w:hint="default"/>
        <w:b/>
      </w:rPr>
    </w:lvl>
    <w:lvl w:ilvl="1">
      <w:start w:val="2"/>
      <w:numFmt w:val="decimal"/>
      <w:isLgl/>
      <w:lvlText w:val="%1.%2"/>
      <w:lvlJc w:val="left"/>
      <w:pPr>
        <w:ind w:left="1080" w:hanging="372"/>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724"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6036" w:hanging="1440"/>
      </w:pPr>
      <w:rPr>
        <w:rFonts w:hint="default"/>
      </w:rPr>
    </w:lvl>
    <w:lvl w:ilvl="8">
      <w:start w:val="1"/>
      <w:numFmt w:val="decimal"/>
      <w:isLgl/>
      <w:lvlText w:val="%1.%2.%3.%4.%5.%6.%7.%8.%9"/>
      <w:lvlJc w:val="left"/>
      <w:pPr>
        <w:ind w:left="7044" w:hanging="1800"/>
      </w:pPr>
      <w:rPr>
        <w:rFonts w:hint="default"/>
      </w:rPr>
    </w:lvl>
  </w:abstractNum>
  <w:abstractNum w:abstractNumId="2" w15:restartNumberingAfterBreak="0">
    <w:nsid w:val="15AE69CA"/>
    <w:multiLevelType w:val="hybridMultilevel"/>
    <w:tmpl w:val="915884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9A3446"/>
    <w:multiLevelType w:val="hybridMultilevel"/>
    <w:tmpl w:val="949A5C0C"/>
    <w:lvl w:ilvl="0" w:tplc="717AE3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0D13DE"/>
    <w:multiLevelType w:val="hybridMultilevel"/>
    <w:tmpl w:val="9B44F34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5" w15:restartNumberingAfterBreak="0">
    <w:nsid w:val="420B6B6B"/>
    <w:multiLevelType w:val="hybridMultilevel"/>
    <w:tmpl w:val="9158592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2F74FD4"/>
    <w:multiLevelType w:val="hybridMultilevel"/>
    <w:tmpl w:val="5B9CE3D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7" w15:restartNumberingAfterBreak="0">
    <w:nsid w:val="46764ED1"/>
    <w:multiLevelType w:val="hybridMultilevel"/>
    <w:tmpl w:val="D12AB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FF22CA1"/>
    <w:multiLevelType w:val="hybridMultilevel"/>
    <w:tmpl w:val="B224A204"/>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9" w15:restartNumberingAfterBreak="0">
    <w:nsid w:val="5272161C"/>
    <w:multiLevelType w:val="hybridMultilevel"/>
    <w:tmpl w:val="E952AB7E"/>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0" w15:restartNumberingAfterBreak="0">
    <w:nsid w:val="60712677"/>
    <w:multiLevelType w:val="multilevel"/>
    <w:tmpl w:val="1810711E"/>
    <w:lvl w:ilvl="0">
      <w:start w:val="1"/>
      <w:numFmt w:val="decimal"/>
      <w:pStyle w:val="berschrift1"/>
      <w:lvlText w:val="%1."/>
      <w:lvlJc w:val="lef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672A9A"/>
    <w:multiLevelType w:val="hybridMultilevel"/>
    <w:tmpl w:val="0F9ACFC4"/>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2" w15:restartNumberingAfterBreak="0">
    <w:nsid w:val="73CA7036"/>
    <w:multiLevelType w:val="hybridMultilevel"/>
    <w:tmpl w:val="3C4CAC28"/>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16cid:durableId="1687369640">
    <w:abstractNumId w:val="3"/>
  </w:num>
  <w:num w:numId="2" w16cid:durableId="1161044716">
    <w:abstractNumId w:val="1"/>
  </w:num>
  <w:num w:numId="3" w16cid:durableId="1667587545">
    <w:abstractNumId w:val="11"/>
  </w:num>
  <w:num w:numId="4" w16cid:durableId="519318712">
    <w:abstractNumId w:val="9"/>
  </w:num>
  <w:num w:numId="5" w16cid:durableId="709962123">
    <w:abstractNumId w:val="4"/>
  </w:num>
  <w:num w:numId="6" w16cid:durableId="1519730751">
    <w:abstractNumId w:val="12"/>
  </w:num>
  <w:num w:numId="7" w16cid:durableId="1548226437">
    <w:abstractNumId w:val="6"/>
  </w:num>
  <w:num w:numId="8" w16cid:durableId="1751002336">
    <w:abstractNumId w:val="8"/>
  </w:num>
  <w:num w:numId="9" w16cid:durableId="1112743339">
    <w:abstractNumId w:val="5"/>
  </w:num>
  <w:num w:numId="10" w16cid:durableId="1746801647">
    <w:abstractNumId w:val="2"/>
  </w:num>
  <w:num w:numId="11" w16cid:durableId="349262409">
    <w:abstractNumId w:val="7"/>
  </w:num>
  <w:num w:numId="12" w16cid:durableId="2074694113">
    <w:abstractNumId w:val="0"/>
  </w:num>
  <w:num w:numId="13" w16cid:durableId="5235974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1C9"/>
    <w:rsid w:val="000C3FE0"/>
    <w:rsid w:val="000D73BB"/>
    <w:rsid w:val="000F513C"/>
    <w:rsid w:val="00172EF1"/>
    <w:rsid w:val="00184EA3"/>
    <w:rsid w:val="001931AF"/>
    <w:rsid w:val="001B073F"/>
    <w:rsid w:val="001E4CE0"/>
    <w:rsid w:val="001F29E8"/>
    <w:rsid w:val="00203E88"/>
    <w:rsid w:val="00237B7B"/>
    <w:rsid w:val="002825D1"/>
    <w:rsid w:val="00287AFC"/>
    <w:rsid w:val="00293E08"/>
    <w:rsid w:val="002A6FEA"/>
    <w:rsid w:val="00307E2A"/>
    <w:rsid w:val="003152B1"/>
    <w:rsid w:val="003619F8"/>
    <w:rsid w:val="00373A17"/>
    <w:rsid w:val="00394E10"/>
    <w:rsid w:val="003C36A8"/>
    <w:rsid w:val="003E31FE"/>
    <w:rsid w:val="003E5D62"/>
    <w:rsid w:val="00405F0E"/>
    <w:rsid w:val="00447820"/>
    <w:rsid w:val="004B39BA"/>
    <w:rsid w:val="004C42DC"/>
    <w:rsid w:val="004E661F"/>
    <w:rsid w:val="004F5773"/>
    <w:rsid w:val="0052361A"/>
    <w:rsid w:val="0056374F"/>
    <w:rsid w:val="005640B5"/>
    <w:rsid w:val="00573684"/>
    <w:rsid w:val="005A7659"/>
    <w:rsid w:val="005A796E"/>
    <w:rsid w:val="005D31C9"/>
    <w:rsid w:val="005D4BC1"/>
    <w:rsid w:val="005D7CEC"/>
    <w:rsid w:val="00621C1C"/>
    <w:rsid w:val="00683433"/>
    <w:rsid w:val="006910A3"/>
    <w:rsid w:val="0069465E"/>
    <w:rsid w:val="006B2F81"/>
    <w:rsid w:val="006C765F"/>
    <w:rsid w:val="006D2619"/>
    <w:rsid w:val="006D36FB"/>
    <w:rsid w:val="006D57C4"/>
    <w:rsid w:val="006E602E"/>
    <w:rsid w:val="007776FE"/>
    <w:rsid w:val="00794F18"/>
    <w:rsid w:val="007B0D74"/>
    <w:rsid w:val="007E5738"/>
    <w:rsid w:val="00812977"/>
    <w:rsid w:val="00815BEE"/>
    <w:rsid w:val="00951286"/>
    <w:rsid w:val="009665C0"/>
    <w:rsid w:val="00966EF0"/>
    <w:rsid w:val="0097236F"/>
    <w:rsid w:val="009A6E54"/>
    <w:rsid w:val="009B7CA3"/>
    <w:rsid w:val="009F6F65"/>
    <w:rsid w:val="00A0358C"/>
    <w:rsid w:val="00A35F59"/>
    <w:rsid w:val="00A601E9"/>
    <w:rsid w:val="00A9086F"/>
    <w:rsid w:val="00A9213B"/>
    <w:rsid w:val="00AE7A7A"/>
    <w:rsid w:val="00B00A49"/>
    <w:rsid w:val="00B06F6D"/>
    <w:rsid w:val="00B26EFD"/>
    <w:rsid w:val="00B81CDF"/>
    <w:rsid w:val="00BD779C"/>
    <w:rsid w:val="00BE1C6C"/>
    <w:rsid w:val="00C142CF"/>
    <w:rsid w:val="00C14323"/>
    <w:rsid w:val="00C236D2"/>
    <w:rsid w:val="00C31571"/>
    <w:rsid w:val="00C675EC"/>
    <w:rsid w:val="00CA4F42"/>
    <w:rsid w:val="00CA6A8E"/>
    <w:rsid w:val="00D07C92"/>
    <w:rsid w:val="00D12E2D"/>
    <w:rsid w:val="00D25751"/>
    <w:rsid w:val="00D50496"/>
    <w:rsid w:val="00D54DB3"/>
    <w:rsid w:val="00D85B9A"/>
    <w:rsid w:val="00DC39B8"/>
    <w:rsid w:val="00DC7FE4"/>
    <w:rsid w:val="00DD2122"/>
    <w:rsid w:val="00DE6B9B"/>
    <w:rsid w:val="00DF3132"/>
    <w:rsid w:val="00E064CF"/>
    <w:rsid w:val="00E44C0D"/>
    <w:rsid w:val="00E7209D"/>
    <w:rsid w:val="00E72F3F"/>
    <w:rsid w:val="00EB0B80"/>
    <w:rsid w:val="00F10DAE"/>
    <w:rsid w:val="00F22418"/>
    <w:rsid w:val="00F23188"/>
    <w:rsid w:val="00F418E3"/>
    <w:rsid w:val="00F61ACD"/>
    <w:rsid w:val="00FD0734"/>
    <w:rsid w:val="00FD73C6"/>
    <w:rsid w:val="00FE149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C9D6F89"/>
  <w15:chartTrackingRefBased/>
  <w15:docId w15:val="{FF07C603-32EB-495A-AF61-169C2E42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Überschrift 1 Char"/>
    <w:basedOn w:val="Standard"/>
    <w:next w:val="Standard"/>
    <w:link w:val="berschrift1Zchn"/>
    <w:qFormat/>
    <w:rsid w:val="00373A17"/>
    <w:pPr>
      <w:keepNext/>
      <w:numPr>
        <w:numId w:val="13"/>
      </w:numPr>
      <w:spacing w:before="120" w:after="120" w:line="240" w:lineRule="auto"/>
      <w:jc w:val="both"/>
      <w:outlineLvl w:val="0"/>
    </w:pPr>
    <w:rPr>
      <w:rFonts w:ascii="Arial" w:eastAsia="Times New Roman" w:hAnsi="Arial" w:cs="Arial"/>
      <w:b/>
      <w:color w:val="000000"/>
      <w:sz w:val="28"/>
      <w:szCs w:val="20"/>
      <w:lang w:eastAsia="de-DE"/>
    </w:rPr>
  </w:style>
  <w:style w:type="paragraph" w:styleId="berschrift2">
    <w:name w:val="heading 2"/>
    <w:basedOn w:val="berschrift1"/>
    <w:next w:val="Standard"/>
    <w:link w:val="berschrift2Zchn"/>
    <w:qFormat/>
    <w:rsid w:val="00373A17"/>
    <w:pPr>
      <w:numPr>
        <w:ilvl w:val="1"/>
      </w:numPr>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2EF1"/>
    <w:pPr>
      <w:ind w:left="720"/>
      <w:contextualSpacing/>
    </w:pPr>
  </w:style>
  <w:style w:type="paragraph" w:styleId="Sprechblasentext">
    <w:name w:val="Balloon Text"/>
    <w:basedOn w:val="Standard"/>
    <w:link w:val="SprechblasentextZchn"/>
    <w:uiPriority w:val="99"/>
    <w:semiHidden/>
    <w:unhideWhenUsed/>
    <w:rsid w:val="00B06F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6F6D"/>
    <w:rPr>
      <w:rFonts w:ascii="Segoe UI" w:hAnsi="Segoe UI" w:cs="Segoe UI"/>
      <w:sz w:val="18"/>
      <w:szCs w:val="18"/>
    </w:rPr>
  </w:style>
  <w:style w:type="paragraph" w:styleId="Kopfzeile">
    <w:name w:val="header"/>
    <w:basedOn w:val="Standard"/>
    <w:link w:val="KopfzeileZchn"/>
    <w:uiPriority w:val="99"/>
    <w:unhideWhenUsed/>
    <w:rsid w:val="00C675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75EC"/>
  </w:style>
  <w:style w:type="paragraph" w:styleId="Fuzeile">
    <w:name w:val="footer"/>
    <w:basedOn w:val="Standard"/>
    <w:link w:val="FuzeileZchn"/>
    <w:uiPriority w:val="99"/>
    <w:unhideWhenUsed/>
    <w:rsid w:val="00C675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75EC"/>
  </w:style>
  <w:style w:type="character" w:styleId="Kommentarzeichen">
    <w:name w:val="annotation reference"/>
    <w:basedOn w:val="Absatz-Standardschriftart"/>
    <w:uiPriority w:val="99"/>
    <w:unhideWhenUsed/>
    <w:rsid w:val="001E4CE0"/>
    <w:rPr>
      <w:sz w:val="16"/>
      <w:szCs w:val="16"/>
    </w:rPr>
  </w:style>
  <w:style w:type="paragraph" w:styleId="Kommentartext">
    <w:name w:val="annotation text"/>
    <w:basedOn w:val="Standard"/>
    <w:link w:val="KommentartextZchn"/>
    <w:unhideWhenUsed/>
    <w:rsid w:val="001E4CE0"/>
    <w:pPr>
      <w:spacing w:line="240" w:lineRule="auto"/>
    </w:pPr>
    <w:rPr>
      <w:sz w:val="20"/>
      <w:szCs w:val="20"/>
    </w:rPr>
  </w:style>
  <w:style w:type="character" w:customStyle="1" w:styleId="KommentartextZchn">
    <w:name w:val="Kommentartext Zchn"/>
    <w:basedOn w:val="Absatz-Standardschriftart"/>
    <w:link w:val="Kommentartext"/>
    <w:rsid w:val="001E4CE0"/>
    <w:rPr>
      <w:sz w:val="20"/>
      <w:szCs w:val="20"/>
    </w:rPr>
  </w:style>
  <w:style w:type="paragraph" w:styleId="Kommentarthema">
    <w:name w:val="annotation subject"/>
    <w:basedOn w:val="Kommentartext"/>
    <w:next w:val="Kommentartext"/>
    <w:link w:val="KommentarthemaZchn"/>
    <w:uiPriority w:val="99"/>
    <w:semiHidden/>
    <w:unhideWhenUsed/>
    <w:rsid w:val="001E4CE0"/>
    <w:rPr>
      <w:b/>
      <w:bCs/>
    </w:rPr>
  </w:style>
  <w:style w:type="character" w:customStyle="1" w:styleId="KommentarthemaZchn">
    <w:name w:val="Kommentarthema Zchn"/>
    <w:basedOn w:val="KommentartextZchn"/>
    <w:link w:val="Kommentarthema"/>
    <w:uiPriority w:val="99"/>
    <w:semiHidden/>
    <w:rsid w:val="001E4CE0"/>
    <w:rPr>
      <w:b/>
      <w:bCs/>
      <w:sz w:val="20"/>
      <w:szCs w:val="20"/>
    </w:rPr>
  </w:style>
  <w:style w:type="paragraph" w:styleId="Textkrper">
    <w:name w:val="Body Text"/>
    <w:basedOn w:val="Standard"/>
    <w:link w:val="TextkrperZchn"/>
    <w:uiPriority w:val="99"/>
    <w:semiHidden/>
    <w:unhideWhenUsed/>
    <w:rsid w:val="00DD2122"/>
    <w:pPr>
      <w:spacing w:after="120"/>
    </w:pPr>
  </w:style>
  <w:style w:type="character" w:customStyle="1" w:styleId="TextkrperZchn">
    <w:name w:val="Textkörper Zchn"/>
    <w:basedOn w:val="Absatz-Standardschriftart"/>
    <w:link w:val="Textkrper"/>
    <w:uiPriority w:val="99"/>
    <w:semiHidden/>
    <w:rsid w:val="00DD2122"/>
  </w:style>
  <w:style w:type="character" w:customStyle="1" w:styleId="PunkteZchn">
    <w:name w:val="Punkte Zchn"/>
    <w:basedOn w:val="Absatz-Standardschriftart"/>
    <w:link w:val="Punkte"/>
    <w:locked/>
    <w:rsid w:val="00621C1C"/>
    <w:rPr>
      <w:rFonts w:ascii="Arial" w:eastAsia="Times New Roman" w:hAnsi="Arial" w:cs="Arial"/>
      <w:lang w:eastAsia="de-DE"/>
    </w:rPr>
  </w:style>
  <w:style w:type="paragraph" w:customStyle="1" w:styleId="Punkte">
    <w:name w:val="Punkte"/>
    <w:basedOn w:val="Standard"/>
    <w:link w:val="PunkteZchn"/>
    <w:qFormat/>
    <w:rsid w:val="00621C1C"/>
    <w:pPr>
      <w:numPr>
        <w:numId w:val="12"/>
      </w:numPr>
      <w:spacing w:before="100" w:beforeAutospacing="1" w:after="100" w:afterAutospacing="1" w:line="240" w:lineRule="auto"/>
    </w:pPr>
    <w:rPr>
      <w:rFonts w:ascii="Arial" w:eastAsia="Times New Roman" w:hAnsi="Arial" w:cs="Arial"/>
      <w:lang w:eastAsia="de-DE"/>
    </w:rPr>
  </w:style>
  <w:style w:type="character" w:customStyle="1" w:styleId="TEXTZchn">
    <w:name w:val="TEXT Zchn"/>
    <w:basedOn w:val="Absatz-Standardschriftart"/>
    <w:link w:val="TEXT"/>
    <w:locked/>
    <w:rsid w:val="00621C1C"/>
    <w:rPr>
      <w:rFonts w:ascii="Arial" w:eastAsia="Times New Roman" w:hAnsi="Arial" w:cs="Arial"/>
      <w:lang w:eastAsia="de-DE"/>
    </w:rPr>
  </w:style>
  <w:style w:type="paragraph" w:customStyle="1" w:styleId="TEXT">
    <w:name w:val="TEXT"/>
    <w:basedOn w:val="Standard"/>
    <w:link w:val="TEXTZchn"/>
    <w:qFormat/>
    <w:rsid w:val="00621C1C"/>
    <w:pPr>
      <w:spacing w:after="0" w:line="240" w:lineRule="auto"/>
      <w:jc w:val="both"/>
    </w:pPr>
    <w:rPr>
      <w:rFonts w:ascii="Arial" w:eastAsia="Times New Roman" w:hAnsi="Arial" w:cs="Arial"/>
      <w:lang w:eastAsia="de-DE"/>
    </w:rPr>
  </w:style>
  <w:style w:type="character" w:styleId="Hyperlink">
    <w:name w:val="Hyperlink"/>
    <w:basedOn w:val="Absatz-Standardschriftart"/>
    <w:uiPriority w:val="99"/>
    <w:unhideWhenUsed/>
    <w:rsid w:val="00D25751"/>
    <w:rPr>
      <w:color w:val="0563C1" w:themeColor="hyperlink"/>
      <w:u w:val="single"/>
    </w:rPr>
  </w:style>
  <w:style w:type="character" w:styleId="NichtaufgelsteErwhnung">
    <w:name w:val="Unresolved Mention"/>
    <w:basedOn w:val="Absatz-Standardschriftart"/>
    <w:uiPriority w:val="99"/>
    <w:semiHidden/>
    <w:unhideWhenUsed/>
    <w:rsid w:val="00D25751"/>
    <w:rPr>
      <w:color w:val="605E5C"/>
      <w:shd w:val="clear" w:color="auto" w:fill="E1DFDD"/>
    </w:rPr>
  </w:style>
  <w:style w:type="character" w:customStyle="1" w:styleId="berschrift1Zchn">
    <w:name w:val="Überschrift 1 Zchn"/>
    <w:aliases w:val="Überschrift 1 Char Zchn"/>
    <w:basedOn w:val="Absatz-Standardschriftart"/>
    <w:link w:val="berschrift1"/>
    <w:rsid w:val="00373A17"/>
    <w:rPr>
      <w:rFonts w:ascii="Arial" w:eastAsia="Times New Roman" w:hAnsi="Arial" w:cs="Arial"/>
      <w:b/>
      <w:color w:val="000000"/>
      <w:sz w:val="28"/>
      <w:szCs w:val="20"/>
      <w:lang w:eastAsia="de-DE"/>
    </w:rPr>
  </w:style>
  <w:style w:type="character" w:customStyle="1" w:styleId="berschrift2Zchn">
    <w:name w:val="Überschrift 2 Zchn"/>
    <w:basedOn w:val="Absatz-Standardschriftart"/>
    <w:link w:val="berschrift2"/>
    <w:rsid w:val="00373A17"/>
    <w:rPr>
      <w:rFonts w:ascii="Arial" w:eastAsia="Times New Roman" w:hAnsi="Arial" w:cs="Arial"/>
      <w:b/>
      <w:color w:val="000000"/>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135303">
      <w:bodyDiv w:val="1"/>
      <w:marLeft w:val="0"/>
      <w:marRight w:val="0"/>
      <w:marTop w:val="0"/>
      <w:marBottom w:val="0"/>
      <w:divBdr>
        <w:top w:val="none" w:sz="0" w:space="0" w:color="auto"/>
        <w:left w:val="none" w:sz="0" w:space="0" w:color="auto"/>
        <w:bottom w:val="none" w:sz="0" w:space="0" w:color="auto"/>
        <w:right w:val="none" w:sz="0" w:space="0" w:color="auto"/>
      </w:divBdr>
    </w:div>
    <w:div w:id="1011680605">
      <w:bodyDiv w:val="1"/>
      <w:marLeft w:val="0"/>
      <w:marRight w:val="0"/>
      <w:marTop w:val="0"/>
      <w:marBottom w:val="0"/>
      <w:divBdr>
        <w:top w:val="none" w:sz="0" w:space="0" w:color="auto"/>
        <w:left w:val="none" w:sz="0" w:space="0" w:color="auto"/>
        <w:bottom w:val="none" w:sz="0" w:space="0" w:color="auto"/>
        <w:right w:val="none" w:sz="0" w:space="0" w:color="auto"/>
      </w:divBdr>
    </w:div>
    <w:div w:id="1175654710">
      <w:bodyDiv w:val="1"/>
      <w:marLeft w:val="0"/>
      <w:marRight w:val="0"/>
      <w:marTop w:val="0"/>
      <w:marBottom w:val="0"/>
      <w:divBdr>
        <w:top w:val="none" w:sz="0" w:space="0" w:color="auto"/>
        <w:left w:val="none" w:sz="0" w:space="0" w:color="auto"/>
        <w:bottom w:val="none" w:sz="0" w:space="0" w:color="auto"/>
        <w:right w:val="none" w:sz="0" w:space="0" w:color="auto"/>
      </w:divBdr>
    </w:div>
    <w:div w:id="2000233176">
      <w:bodyDiv w:val="1"/>
      <w:marLeft w:val="0"/>
      <w:marRight w:val="0"/>
      <w:marTop w:val="0"/>
      <w:marBottom w:val="0"/>
      <w:divBdr>
        <w:top w:val="none" w:sz="0" w:space="0" w:color="auto"/>
        <w:left w:val="none" w:sz="0" w:space="0" w:color="auto"/>
        <w:bottom w:val="none" w:sz="0" w:space="0" w:color="auto"/>
        <w:right w:val="none" w:sz="0" w:space="0" w:color="auto"/>
      </w:divBdr>
    </w:div>
    <w:div w:id="210607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beitsagentur.de/ueber-u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rbeitsagentur.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A Generische Publikation" ma:contentTypeID="0x0101001CF96C0210194FB2B5E0D8BCB7BAF923004C256F885718484E98F67C8925D63402" ma:contentTypeVersion="47" ma:contentTypeDescription="Inhaltstyp für Generische Publikationen" ma:contentTypeScope="" ma:versionID="60aa084776c9d5ac2f2d2768c3130942">
  <xsd:schema xmlns:xsd="http://www.w3.org/2001/XMLSchema" xmlns:xs="http://www.w3.org/2001/XMLSchema" xmlns:p="http://schemas.microsoft.com/office/2006/metadata/properties" xmlns:ns1="aed67f86-66a7-480b-ad7e-f65530e1bc8d" xmlns:ns2="326e7e15-26a6-4681-83db-7f2bb92fcb21" xmlns:ns3="http://schemas.microsoft.com/sharepoint/v3" targetNamespace="http://schemas.microsoft.com/office/2006/metadata/properties" ma:root="true" ma:fieldsID="3da0cadcb7ca944393e1516ae79075cb" ns1:_="" ns2:_="" ns3:_="">
    <xsd:import namespace="aed67f86-66a7-480b-ad7e-f65530e1bc8d"/>
    <xsd:import namespace="326e7e15-26a6-4681-83db-7f2bb92fcb21"/>
    <xsd:import namespace="http://schemas.microsoft.com/sharepoint/v3"/>
    <xsd:element name="properties">
      <xsd:complexType>
        <xsd:sequence>
          <xsd:element name="documentManagement">
            <xsd:complexType>
              <xsd:all>
                <xsd:element ref="ns1:FederfuehrendesAktenzeichenTaxHTField0" minOccurs="0"/>
                <xsd:element ref="ns1:MitfuehrendeAktenzeichenTaxHTField0" minOccurs="0"/>
                <xsd:element ref="ns1:RaeumlicherGeltungsbereichTaxHTField0" minOccurs="0"/>
                <xsd:element ref="ns1:SchlagwortTaxHTField0" minOccurs="0"/>
                <xsd:element ref="ns2:TaxCatchAll" minOccurs="0"/>
                <xsd:element ref="ns2:TaxCatchAllLabel" minOccurs="0"/>
                <xsd:element ref="ns1:Kurzbeschreibung" minOccurs="0"/>
                <xsd:element ref="ns1:Stand"/>
                <xsd:element ref="ns1:Zustaendigkeiten"/>
                <xsd:element ref="ns1:FachlicheZustaendigkeit" minOccurs="0"/>
                <xsd:element ref="ns1:VeroeffentlichungAktuelles" minOccurs="0"/>
                <xsd:element ref="ns1:AktuellesBis" minOccurs="0"/>
                <xsd:element ref="ns1:Archivierungswuerdig" minOccurs="0"/>
                <xsd:element ref="ns1:KeineIndizierung" minOccurs="0"/>
                <xsd:element ref="ns1:ZeigeAufStartseite" minOccurs="0"/>
                <xsd:element ref="ns3:PublishingStartDate" minOccurs="0"/>
                <xsd:element ref="ns1:BAGueltigBis"/>
                <xsd:element ref="ns1:Archiviert" minOccurs="0"/>
                <xsd:element ref="ns2:BARollenTaxHTField0" minOccurs="0"/>
                <xsd:element ref="ns2:FachverfahrenTaxHTField0" minOccurs="0"/>
                <xsd:element ref="ns2:AlleLeser" minOccurs="0"/>
                <xsd:element ref="ns3:_dlc_ExpireDate" minOccurs="0"/>
                <xsd:element ref="ns3:_dlc_Exempt" minOccurs="0"/>
                <xsd:element ref="ns3: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67f86-66a7-480b-ad7e-f65530e1bc8d" elementFormDefault="qualified">
    <xsd:import namespace="http://schemas.microsoft.com/office/2006/documentManagement/types"/>
    <xsd:import namespace="http://schemas.microsoft.com/office/infopath/2007/PartnerControls"/>
    <xsd:element name="FederfuehrendesAktenzeichenTaxHTField0" ma:index="0" ma:taxonomy="true" ma:internalName="FederfuehrendesAktenzeichenTaxHTField0" ma:taxonomyFieldName="FederfuehrendesAktenzeichen" ma:displayName="Federführendes Aktenzeichen" ma:fieldId="{ccbd9873-a26d-4aba-b056-544b8cd7a879}"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MitfuehrendeAktenzeichenTaxHTField0" ma:index="1" nillable="true" ma:taxonomy="true" ma:internalName="MitfuehrendeAktenzeichenTaxHTField0" ma:taxonomyFieldName="MitfuehrendeAktenzeichen" ma:displayName="Mitführende Aktenzeichen" ma:fieldId="{49773114-de4b-4124-8f8f-b645b59bce9a}" ma:taxonomyMulti="true"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RaeumlicherGeltungsbereichTaxHTField0" ma:index="2" ma:taxonomy="true" ma:internalName="RaeumlicherGeltungsbereichTaxHTField0" ma:taxonomyFieldName="RaeumlicherGeltungsbereich" ma:displayName="Räumlicher Geltungsbereich" ma:fieldId="{766d42c2-25d4-4f71-8e03-77911716cd83}" ma:taxonomyMulti="true" ma:sspId="6ce76478-e3d2-4498-b46a-8f9b639766fc" ma:termSetId="42702e00-234e-4c4a-bc9e-4be9e7f4e045" ma:anchorId="00000000-0000-0000-0000-000000000000" ma:open="true" ma:isKeyword="false">
      <xsd:complexType>
        <xsd:sequence>
          <xsd:element ref="pc:Terms" minOccurs="0" maxOccurs="1"/>
        </xsd:sequence>
      </xsd:complexType>
    </xsd:element>
    <xsd:element name="SchlagwortTaxHTField0" ma:index="3" nillable="true" ma:taxonomy="true" ma:internalName="SchlagwortTaxHTField0" ma:taxonomyFieldName="Schlagwort" ma:displayName="Schlagwörter" ma:fieldId="{6ea57f04-7750-452d-a113-6e8902740fdb}" ma:taxonomyMulti="true" ma:sspId="6ce76478-e3d2-4498-b46a-8f9b639766fc" ma:termSetId="c5d5c0da-04db-4942-bef1-f971808514cf" ma:anchorId="00000000-0000-0000-0000-000000000000" ma:open="true" ma:isKeyword="false">
      <xsd:complexType>
        <xsd:sequence>
          <xsd:element ref="pc:Terms" minOccurs="0" maxOccurs="1"/>
        </xsd:sequence>
      </xsd:complexType>
    </xsd:element>
    <xsd:element name="Kurzbeschreibung" ma:index="7" nillable="true" ma:displayName="Kurzbeschreibung" ma:internalName="Kurzbeschreibung">
      <xsd:simpleType>
        <xsd:restriction base="dms:Note">
          <xsd:maxLength value="600"/>
        </xsd:restriction>
      </xsd:simpleType>
    </xsd:element>
    <xsd:element name="Stand" ma:index="8" ma:displayName="Stand" ma:format="DateTime" ma:internalName="Stand">
      <xsd:simpleType>
        <xsd:restriction base="dms:DateTime"/>
      </xsd:simpleType>
    </xsd:element>
    <xsd:element name="Zustaendigkeiten" ma:index="10" ma:displayName="Zuständigkeiten" ma:list="UserInfo" ma:internalName="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achlicheZustaendigkeit" ma:index="11" nillable="true" ma:displayName="Fachliche Zuständigkeit" ma:list="UserInfo" ma:internalName="FachlicheZustaendigkei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oeffentlichungAktuelles" ma:index="15" nillable="true" ma:displayName="Veröffentlichung Aktuelles" ma:default="False" ma:internalName="VeroeffentlichungAktuelles">
      <xsd:simpleType>
        <xsd:restriction base="dms:Boolean"/>
      </xsd:simpleType>
    </xsd:element>
    <xsd:element name="AktuellesBis" ma:index="16" nillable="true" ma:displayName="Aktuelles bis" ma:format="DateOnly" ma:internalName="AktuellesBis">
      <xsd:simpleType>
        <xsd:restriction base="dms:DateTime"/>
      </xsd:simpleType>
    </xsd:element>
    <xsd:element name="Archivierungswuerdig" ma:index="17" nillable="true" ma:displayName="Archivierungswürdig" ma:default="False" ma:internalName="Archivierungswuerdig">
      <xsd:simpleType>
        <xsd:restriction base="dms:Boolean"/>
      </xsd:simpleType>
    </xsd:element>
    <xsd:element name="KeineIndizierung" ma:index="18" nillable="true" ma:displayName="Keine Indizierung" ma:default="False" ma:internalName="KeineIndizierung">
      <xsd:simpleType>
        <xsd:restriction base="dms:Boolean"/>
      </xsd:simpleType>
    </xsd:element>
    <xsd:element name="ZeigeAufStartseite" ma:index="19" nillable="true" ma:displayName="Auf Startseite Anzeigen" ma:default="False" ma:internalName="ZeigeAufStartseite">
      <xsd:simpleType>
        <xsd:restriction base="dms:Boolean"/>
      </xsd:simpleType>
    </xsd:element>
    <xsd:element name="BAGueltigBis" ma:index="21" ma:displayName="Gültig bis" ma:format="DateOnly" ma:internalName="BAGueltigBis">
      <xsd:simpleType>
        <xsd:restriction base="dms:DateTime"/>
      </xsd:simpleType>
    </xsd:element>
    <xsd:element name="Archiviert" ma:index="22" nillable="true" ma:displayName="Archiviert" ma:default="False" ma:hidden="true" ma:internalName="Archivier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6e7e15-26a6-4681-83db-7f2bb92fcb21" elementFormDefault="qualified">
    <xsd:import namespace="http://schemas.microsoft.com/office/2006/documentManagement/types"/>
    <xsd:import namespace="http://schemas.microsoft.com/office/infopath/2007/PartnerControls"/>
    <xsd:element name="TaxCatchAll" ma:index="4" nillable="true" ma:displayName="Taxonomiespalte &quot;Alle abfangen&quot;" ma:description="" ma:hidden="true" ma:list="{afeead1c-2fe3-40a4-966a-1a580381555e}" ma:internalName="TaxCatchAll" ma:showField="CatchAllData"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iespalte &quot;Alle abfangen&quot;1" ma:description="" ma:hidden="true" ma:list="{afeead1c-2fe3-40a4-966a-1a580381555e}" ma:internalName="TaxCatchAllLabel" ma:readOnly="true" ma:showField="CatchAllDataLabel"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BARollenTaxHTField0" ma:index="23" nillable="true" ma:taxonomy="true" ma:internalName="BARollenTaxHTField0" ma:taxonomyFieldName="BARollen" ma:displayName="BA Rollen" ma:readOnly="false" ma:fieldId="{32915c7e-c17e-42b4-81f1-869991fbf5a0}" ma:taxonomyMulti="true" ma:sspId="6ce76478-e3d2-4498-b46a-8f9b639766fc" ma:termSetId="b304e69f-436d-4669-95d2-e0f04c3cad51" ma:anchorId="00000000-0000-0000-0000-000000000000" ma:open="true" ma:isKeyword="false">
      <xsd:complexType>
        <xsd:sequence>
          <xsd:element ref="pc:Terms" minOccurs="0" maxOccurs="1"/>
        </xsd:sequence>
      </xsd:complexType>
    </xsd:element>
    <xsd:element name="FachverfahrenTaxHTField0" ma:index="25" nillable="true" ma:taxonomy="true" ma:internalName="FachverfahrenTaxHTField0" ma:taxonomyFieldName="Fachverfahren" ma:displayName="Fachverfahren" ma:readOnly="false" ma:fieldId="{bc90efdb-441f-46f1-8bfb-b95e36d75339}" ma:taxonomyMulti="true" ma:sspId="6ce76478-e3d2-4498-b46a-8f9b639766fc" ma:termSetId="579b4976-902d-437e-a846-564da8fca8fe" ma:anchorId="00000000-0000-0000-0000-000000000000" ma:open="true" ma:isKeyword="false">
      <xsd:complexType>
        <xsd:sequence>
          <xsd:element ref="pc:Terms" minOccurs="0" maxOccurs="1"/>
        </xsd:sequence>
      </xsd:complexType>
    </xsd:element>
    <xsd:element name="AlleLeser" ma:index="27" nillable="true" ma:displayName="Alle Leser" ma:default="1" ma:description="Information für alle Leser im räumlichen Geltungsbereich" ma:internalName="AlleLes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Gültig ab"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_dlc_ExpireDate" ma:index="28" nillable="true" ma:displayName="Ablaufdatum" ma:description="" ma:hidden="true" ma:indexed="true" ma:internalName="_dlc_ExpireDate" ma:readOnly="true">
      <xsd:simpleType>
        <xsd:restriction base="dms:DateTime"/>
      </xsd:simpleType>
    </xsd:element>
    <xsd:element name="_dlc_Exempt" ma:index="29" nillable="true" ma:displayName="Von der Richtlinie ausgenommen" ma:hidden="true" ma:internalName="_dlc_Exempt" ma:readOnly="true">
      <xsd:simpleType>
        <xsd:restriction base="dms:Unknown"/>
      </xsd:simpleType>
    </xsd:element>
    <xsd:element name="_dlc_ExpireDateSaved" ma:index="30" nillable="true" ma:displayName="Ursprüngliches Ablaufdatum" ma:hidden="true" ma:internalName="_dlc_ExpireDateSaved"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urzbeschreibung xmlns="aed67f86-66a7-480b-ad7e-f65530e1bc8d">Hausordnung für externe Dienstleister der Bundesagentur für Arbeit (BA) zur Einhaltung des Datenschutzes</Kurzbeschreibung>
    <FederfuehrendesAktenzeichenTaxHTField0 xmlns="aed67f86-66a7-480b-ad7e-f65530e1bc8d">
      <Terms xmlns="http://schemas.microsoft.com/office/infopath/2007/PartnerControls">
        <TermInfo xmlns="http://schemas.microsoft.com/office/infopath/2007/PartnerControls">
          <TermName xmlns="http://schemas.microsoft.com/office/infopath/2007/PartnerControls">1400-Datenschutz-Allgemein</TermName>
          <TermId xmlns="http://schemas.microsoft.com/office/infopath/2007/PartnerControls">bd5f4764-b506-49cb-bb5b-db1e9231a984</TermId>
        </TermInfo>
      </Terms>
    </FederfuehrendesAktenzeichenTaxHTField0>
    <KeineIndizierung xmlns="aed67f86-66a7-480b-ad7e-f65530e1bc8d">false</KeineIndizierung>
    <Archivierungswuerdig xmlns="aed67f86-66a7-480b-ad7e-f65530e1bc8d">false</Archivierungswuerdig>
    <PublishingStartDate xmlns="http://schemas.microsoft.com/sharepoint/v3" xsi:nil="true"/>
    <VeroeffentlichungAktuelles xmlns="aed67f86-66a7-480b-ad7e-f65530e1bc8d">false</VeroeffentlichungAktuelles>
    <TaxCatchAll xmlns="326e7e15-26a6-4681-83db-7f2bb92fcb21">
      <Value>3252</Value>
      <Value>4876</Value>
      <Value>298</Value>
      <Value>4082</Value>
      <Value>4725</Value>
    </TaxCatchAll>
    <_dlc_ExpireDateSaved xmlns="http://schemas.microsoft.com/sharepoint/v3" xsi:nil="true"/>
    <FachlicheZustaendigkeit xmlns="aed67f86-66a7-480b-ad7e-f65530e1bc8d">
      <UserInfo>
        <DisplayName/>
        <AccountId xsi:nil="true"/>
        <AccountType/>
      </UserInfo>
    </FachlicheZustaendigkeit>
    <Zustaendigkeiten xmlns="aed67f86-66a7-480b-ad7e-f65530e1bc8d">
      <UserInfo>
        <DisplayName>i:0#.w|dst\b01100rce</DisplayName>
        <AccountId>3635</AccountId>
        <AccountType/>
      </UserInfo>
    </Zustaendigkeiten>
    <Stand xmlns="aed67f86-66a7-480b-ad7e-f65530e1bc8d">2019-06-16T22:00:00+00:00</Stand>
    <_dlc_ExpireDate xmlns="http://schemas.microsoft.com/sharepoint/v3">2021-06-16T22:00:00+00:00</_dlc_ExpireDate>
    <MitfuehrendeAktenzeichenTaxHTField0 xmlns="aed67f86-66a7-480b-ad7e-f65530e1bc8d">
      <Terms xmlns="http://schemas.microsoft.com/office/infopath/2007/PartnerControls"/>
    </MitfuehrendeAktenzeichenTaxHTField0>
    <BAGueltigBis xmlns="aed67f86-66a7-480b-ad7e-f65530e1bc8d">2021-06-16T22:00:00+00:00</BAGueltigBis>
    <RaeumlicherGeltungsbereichTaxHTField0 xmlns="aed67f86-66a7-480b-ad7e-f65530e1bc8d">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RaeumlicherGeltungsbereichTaxHTField0>
    <SchlagwortTaxHTField0 xmlns="aed67f86-66a7-480b-ad7e-f65530e1bc8d">
      <Terms xmlns="http://schemas.microsoft.com/office/infopath/2007/PartnerControls">
        <TermInfo xmlns="http://schemas.microsoft.com/office/infopath/2007/PartnerControls">
          <TermName xmlns="http://schemas.microsoft.com/office/infopath/2007/PartnerControls">Datenschutz</TermName>
          <TermId xmlns="http://schemas.microsoft.com/office/infopath/2007/PartnerControls">5e6b18b6-5c8d-4738-aa72-8ce77019568a</TermId>
        </TermInfo>
        <TermInfo xmlns="http://schemas.microsoft.com/office/infopath/2007/PartnerControls">
          <TermName xmlns="http://schemas.microsoft.com/office/infopath/2007/PartnerControls">Ausschreibung</TermName>
          <TermId xmlns="http://schemas.microsoft.com/office/infopath/2007/PartnerControls">beda6e78-fc4a-4428-82a5-59a5c2888227</TermId>
        </TermInfo>
        <TermInfo xmlns="http://schemas.microsoft.com/office/infopath/2007/PartnerControls">
          <TermName xmlns="http://schemas.microsoft.com/office/infopath/2007/PartnerControls">Dienstleistungen</TermName>
          <TermId xmlns="http://schemas.microsoft.com/office/infopath/2007/PartnerControls">a4dbc7db-f68e-4867-b114-3482ab991a74</TermId>
        </TermInfo>
      </Terms>
    </SchlagwortTaxHTField0>
    <AktuellesBis xmlns="aed67f86-66a7-480b-ad7e-f65530e1bc8d" xsi:nil="true"/>
    <ZeigeAufStartseite xmlns="aed67f86-66a7-480b-ad7e-f65530e1bc8d">false</ZeigeAufStartseite>
    <Archiviert xmlns="aed67f86-66a7-480b-ad7e-f65530e1bc8d">false</Archiviert>
    <AlleLeser xmlns="326e7e15-26a6-4681-83db-7f2bb92fcb21">false</AlleLeser>
    <FachverfahrenTaxHTField0 xmlns="326e7e15-26a6-4681-83db-7f2bb92fcb21">
      <Terms xmlns="http://schemas.microsoft.com/office/infopath/2007/PartnerControls"/>
    </FachverfahrenTaxHTField0>
    <BARollenTaxHTField0 xmlns="326e7e15-26a6-4681-83db-7f2bb92fcb21">
      <Terms xmlns="http://schemas.microsoft.com/office/infopath/2007/PartnerControls"/>
    </BARollenTaxHTField0>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p:Policy xmlns:p="office.server.policy" id="A6C74C97-CAE6-4E87-B2B0-7E66B14C2BF0" local="false">
  <p:Name>Wiedervorlage</p:Name>
  <p:Description/>
  <p:Statement/>
  <p:PolicyItems>
    <p:PolicyItem featureId="Microsoft.Office.RecordsManagement.PolicyFeatures.Expiration" staticId="0x0101001CF96C0210194FB2B5E0D8BCB7BAF923|793854149" UniqueId="799df834-3662-4304-abf2-655c208a9db4">
      <p:Name>Retention</p:Name>
      <p:Description>Automatic scheduling of content for processing, and performing a retention action on content that has reached its due date.</p:Description>
      <p:CustomData>
        <Schedules nextStageId="4">
          <Schedule type="default">
            <stages>
              <data stageId="1">
                <formula id="Erste Wiedervorlage Ereignis"/>
                <action type="action" id="Erste Wiedervorlage Aktion"/>
              </data>
              <data stageId="2">
                <formula id="Archivierung Ereignis"/>
                <action type="action" id="Archivierung Aktion"/>
              </data>
              <data stageId="3">
                <formula id="Zweite Wiedervorlage Ereignis"/>
                <action type="action" id="Zweite Wiedervorlage Aktion"/>
              </data>
            </stages>
          </Schedule>
        </Schedules>
      </p:CustomData>
    </p:PolicyItem>
  </p:PolicyItems>
</p:Policy>
</file>

<file path=customXml/itemProps1.xml><?xml version="1.0" encoding="utf-8"?>
<ds:datastoreItem xmlns:ds="http://schemas.openxmlformats.org/officeDocument/2006/customXml" ds:itemID="{1AE96298-BA98-411D-B811-41CFE239D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67f86-66a7-480b-ad7e-f65530e1bc8d"/>
    <ds:schemaRef ds:uri="326e7e15-26a6-4681-83db-7f2bb92fcb2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3E483-63D0-4A94-A2C4-B5F34CCAEE50}">
  <ds:schemaRefs>
    <ds:schemaRef ds:uri="http://schemas.openxmlformats.org/officeDocument/2006/bibliography"/>
  </ds:schemaRefs>
</ds:datastoreItem>
</file>

<file path=customXml/itemProps3.xml><?xml version="1.0" encoding="utf-8"?>
<ds:datastoreItem xmlns:ds="http://schemas.openxmlformats.org/officeDocument/2006/customXml" ds:itemID="{95B11E66-2520-43B1-B3A7-BCA85F677E40}">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26e7e15-26a6-4681-83db-7f2bb92fcb21"/>
    <ds:schemaRef ds:uri="http://schemas.microsoft.com/sharepoint/v3"/>
    <ds:schemaRef ds:uri="http://schemas.microsoft.com/office/2006/documentManagement/types"/>
    <ds:schemaRef ds:uri="aed67f86-66a7-480b-ad7e-f65530e1bc8d"/>
    <ds:schemaRef ds:uri="http://www.w3.org/XML/1998/namespace"/>
    <ds:schemaRef ds:uri="http://purl.org/dc/dcmitype/"/>
  </ds:schemaRefs>
</ds:datastoreItem>
</file>

<file path=customXml/itemProps4.xml><?xml version="1.0" encoding="utf-8"?>
<ds:datastoreItem xmlns:ds="http://schemas.openxmlformats.org/officeDocument/2006/customXml" ds:itemID="{E73D7C26-2996-46E8-AD74-4D9B25D84409}">
  <ds:schemaRefs>
    <ds:schemaRef ds:uri="http://schemas.microsoft.com/sharepoint/events"/>
  </ds:schemaRefs>
</ds:datastoreItem>
</file>

<file path=customXml/itemProps5.xml><?xml version="1.0" encoding="utf-8"?>
<ds:datastoreItem xmlns:ds="http://schemas.openxmlformats.org/officeDocument/2006/customXml" ds:itemID="{B88F1CE0-B3D7-475C-A900-0666429D38B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7008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Anlage Hausordnung</vt:lpstr>
    </vt:vector>
  </TitlesOfParts>
  <Company>Bundesagentur für Arbeit</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Hausordnung</dc:title>
  <dc:subject/>
  <dc:creator>Heinick Christian</dc:creator>
  <cp:keywords/>
  <dc:description/>
  <cp:lastModifiedBy>TavilZ</cp:lastModifiedBy>
  <cp:revision>20</cp:revision>
  <cp:lastPrinted>2021-06-16T04:58:00Z</cp:lastPrinted>
  <dcterms:created xsi:type="dcterms:W3CDTF">2021-06-04T07:24:00Z</dcterms:created>
  <dcterms:modified xsi:type="dcterms:W3CDTF">2025-09-18T12:28:00Z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tfuehrendeAktenzeichen">
    <vt:lpwstr/>
  </property>
  <property fmtid="{D5CDD505-2E9C-101B-9397-08002B2CF9AE}" pid="3" name="_dlc_policyId">
    <vt:lpwstr>0x0101001CF96C0210194FB2B5E0D8BCB7BAF923|793854149</vt:lpwstr>
  </property>
  <property fmtid="{D5CDD505-2E9C-101B-9397-08002B2CF9AE}" pid="4" name="ContentTypeId">
    <vt:lpwstr>0x0101001CF96C0210194FB2B5E0D8BCB7BAF923004C256F885718484E98F67C8925D63402</vt:lpwstr>
  </property>
  <property fmtid="{D5CDD505-2E9C-101B-9397-08002B2CF9AE}" pid="5" name="Schlagwort">
    <vt:lpwstr>4725;#Datenschutz|5e6b18b6-5c8d-4738-aa72-8ce77019568a;#4876;#Ausschreibung|beda6e78-fc4a-4428-82a5-59a5c2888227;#4082;#Dienstleistungen|a4dbc7db-f68e-4867-b114-3482ab991a74</vt:lpwstr>
  </property>
  <property fmtid="{D5CDD505-2E9C-101B-9397-08002B2CF9AE}" pid="6" name="FederfuehrendesAktenzeichen">
    <vt:lpwstr>298;#1400-Datenschutz-Allgemein|bd5f4764-b506-49cb-bb5b-db1e9231a984</vt:lpwstr>
  </property>
  <property fmtid="{D5CDD505-2E9C-101B-9397-08002B2CF9AE}" pid="7" name="IntranetRollen">
    <vt:lpwstr/>
  </property>
  <property fmtid="{D5CDD505-2E9C-101B-9397-08002B2CF9AE}" pid="8" name="RaeumlicherGeltungsbereich">
    <vt:lpwstr>3252;#zentral|b40d445c-72b9-4f7a-ad06-ed34ad857622</vt:lpwstr>
  </property>
  <property fmtid="{D5CDD505-2E9C-101B-9397-08002B2CF9AE}" pid="9" name="ItemRetentionFormula">
    <vt:lpwstr>&lt;formula id="Archivierung Ereignis" /&gt;</vt:lpwstr>
  </property>
  <property fmtid="{D5CDD505-2E9C-101B-9397-08002B2CF9AE}" pid="10" name="_dlc_LastRun">
    <vt:lpwstr>03/19/2021 23:04:54</vt:lpwstr>
  </property>
  <property fmtid="{D5CDD505-2E9C-101B-9397-08002B2CF9AE}" pid="11" name="_dlc_ItemStageId">
    <vt:lpwstr>1</vt:lpwstr>
  </property>
</Properties>
</file>