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466" w:type="dxa"/>
        <w:tblInd w:w="-5" w:type="dxa"/>
        <w:tblLook w:val="04A0" w:firstRow="1" w:lastRow="0" w:firstColumn="1" w:lastColumn="0" w:noHBand="0" w:noVBand="1"/>
      </w:tblPr>
      <w:tblGrid>
        <w:gridCol w:w="5605"/>
        <w:gridCol w:w="3861"/>
      </w:tblGrid>
      <w:tr w:rsidR="00646C20" w14:paraId="45584E29" w14:textId="77777777">
        <w:trPr>
          <w:trHeight w:val="567"/>
        </w:trPr>
        <w:tc>
          <w:tcPr>
            <w:tcW w:w="5605" w:type="dxa"/>
            <w:vAlign w:val="center"/>
          </w:tcPr>
          <w:p w14:paraId="45584E25" w14:textId="77777777" w:rsidR="00646C20" w:rsidRDefault="00114ED2">
            <w:pPr>
              <w:spacing w:after="60" w:line="340" w:lineRule="exact"/>
              <w:rPr>
                <w:sz w:val="20"/>
                <w:szCs w:val="20"/>
              </w:rPr>
            </w:pPr>
            <w:bookmarkStart w:id="0" w:name="_Hlk92355528"/>
            <w:r>
              <w:rPr>
                <w:sz w:val="20"/>
                <w:szCs w:val="20"/>
              </w:rPr>
              <w:t>Bezeichnung der Maßnahme:</w:t>
            </w:r>
          </w:p>
          <w:p w14:paraId="45584E26" w14:textId="1D944F06" w:rsidR="00646C20" w:rsidRDefault="00114ED2">
            <w:pPr>
              <w:spacing w:after="60"/>
              <w:rPr>
                <w:b/>
                <w:sz w:val="20"/>
                <w:szCs w:val="20"/>
              </w:rPr>
            </w:pPr>
            <w:r>
              <w:rPr>
                <w:b/>
                <w:sz w:val="20"/>
                <w:szCs w:val="20"/>
              </w:rPr>
              <w:fldChar w:fldCharType="begin"/>
            </w:r>
            <w:r>
              <w:rPr>
                <w:b/>
                <w:sz w:val="20"/>
                <w:szCs w:val="20"/>
              </w:rPr>
              <w:instrText xml:space="preserve"> LINK VISLink @VISLink "Akte(Allgemeine Informationen)(Inhalt der Beschaffungsmaßnahme)@1,Inhalt der Beschaffungsmaßnahme,10102,0@$%&amp;VIS_D&amp;%$@0000000000438965@78E4A4F0-8E53-F0D3-F80F-B6ED199F3C28@$%&amp; " \r \a \* CHARFORMAT \* MERGEFORMAT </w:instrText>
            </w:r>
            <w:r w:rsidR="00EF7A3E">
              <w:rPr>
                <w:b/>
                <w:sz w:val="20"/>
                <w:szCs w:val="20"/>
              </w:rPr>
              <w:fldChar w:fldCharType="separate"/>
            </w:r>
            <w:r w:rsidR="00EF7A3E" w:rsidRPr="00EF7A3E">
              <w:rPr>
                <w:b/>
                <w:sz w:val="20"/>
                <w:szCs w:val="20"/>
              </w:rPr>
              <w:t>RV Support Eigenentwicklungen</w:t>
            </w:r>
            <w:r>
              <w:rPr>
                <w:b/>
                <w:sz w:val="20"/>
                <w:szCs w:val="20"/>
              </w:rPr>
              <w:fldChar w:fldCharType="end"/>
            </w:r>
          </w:p>
        </w:tc>
        <w:tc>
          <w:tcPr>
            <w:tcW w:w="3861" w:type="dxa"/>
          </w:tcPr>
          <w:p w14:paraId="45584E27" w14:textId="77777777" w:rsidR="00646C20" w:rsidRDefault="00114ED2">
            <w:pPr>
              <w:tabs>
                <w:tab w:val="left" w:pos="1120"/>
              </w:tabs>
              <w:spacing w:after="60" w:line="340" w:lineRule="exact"/>
              <w:rPr>
                <w:color w:val="131313"/>
                <w:sz w:val="20"/>
                <w:szCs w:val="20"/>
              </w:rPr>
            </w:pPr>
            <w:r>
              <w:rPr>
                <w:color w:val="131313"/>
                <w:sz w:val="20"/>
                <w:szCs w:val="20"/>
              </w:rPr>
              <w:t>Beschaffungsnummer:</w:t>
            </w:r>
          </w:p>
          <w:p w14:paraId="45584E28" w14:textId="773BC108" w:rsidR="00646C20" w:rsidRDefault="00114ED2">
            <w:pPr>
              <w:spacing w:after="60"/>
              <w:rPr>
                <w:b/>
                <w:color w:val="131313"/>
                <w:sz w:val="20"/>
                <w:szCs w:val="20"/>
              </w:rPr>
            </w:pPr>
            <w:r>
              <w:rPr>
                <w:b/>
                <w:color w:val="131313"/>
                <w:sz w:val="20"/>
                <w:szCs w:val="20"/>
              </w:rPr>
              <w:fldChar w:fldCharType="begin"/>
            </w:r>
            <w:r>
              <w:rPr>
                <w:b/>
                <w:color w:val="131313"/>
                <w:sz w:val="20"/>
                <w:szCs w:val="20"/>
              </w:rPr>
              <w:instrText xml:space="preserve"> LINK VISLink @VISLink "Akte(Allgemeine Informationen)(Beschaffungsnummer)@1,Beschaffungsnummer,10102,0@$%&amp;VIS_D&amp;%$@0000000000438965@78E4A4F0-8E53-F0D3-F80F-B6ED199F3C28@$%&amp; " \r \a \* CHARFORMAT \* MERGEFORMAT </w:instrText>
            </w:r>
            <w:r w:rsidR="00EF7A3E">
              <w:rPr>
                <w:b/>
                <w:color w:val="131313"/>
                <w:sz w:val="20"/>
                <w:szCs w:val="20"/>
              </w:rPr>
              <w:fldChar w:fldCharType="separate"/>
            </w:r>
            <w:r w:rsidR="00EF7A3E" w:rsidRPr="00EF7A3E">
              <w:rPr>
                <w:b/>
                <w:color w:val="131313"/>
                <w:sz w:val="20"/>
                <w:szCs w:val="20"/>
              </w:rPr>
              <w:t>TLRZ-V-25-062</w:t>
            </w:r>
            <w:r>
              <w:rPr>
                <w:b/>
                <w:color w:val="131313"/>
                <w:sz w:val="20"/>
                <w:szCs w:val="20"/>
              </w:rPr>
              <w:fldChar w:fldCharType="end"/>
            </w:r>
          </w:p>
        </w:tc>
      </w:tr>
      <w:bookmarkEnd w:id="0"/>
    </w:tbl>
    <w:p w14:paraId="45584E2A" w14:textId="77777777" w:rsidR="00646C20" w:rsidRDefault="00646C20">
      <w:pPr>
        <w:tabs>
          <w:tab w:val="left" w:pos="1120"/>
        </w:tabs>
        <w:rPr>
          <w:color w:val="131313"/>
          <w:sz w:val="20"/>
          <w:szCs w:val="20"/>
        </w:rPr>
      </w:pPr>
    </w:p>
    <w:p w14:paraId="45584E2B" w14:textId="77777777" w:rsidR="00646C20" w:rsidRDefault="00646C20">
      <w:pPr>
        <w:tabs>
          <w:tab w:val="left" w:pos="1120"/>
        </w:tabs>
        <w:rPr>
          <w:color w:val="131313"/>
          <w:sz w:val="20"/>
          <w:szCs w:val="20"/>
        </w:rPr>
      </w:pPr>
    </w:p>
    <w:p w14:paraId="45584E2C" w14:textId="77777777" w:rsidR="00646C20" w:rsidRDefault="00114ED2">
      <w:pPr>
        <w:adjustRightInd w:val="0"/>
        <w:spacing w:line="252" w:lineRule="auto"/>
        <w:ind w:left="1418" w:hanging="1418"/>
        <w:rPr>
          <w:b/>
          <w:color w:val="131313"/>
          <w:u w:val="single"/>
        </w:rPr>
      </w:pPr>
      <w:r>
        <w:rPr>
          <w:b/>
          <w:color w:val="131313"/>
          <w:u w:val="single"/>
        </w:rPr>
        <w:t>Formblatt</w:t>
      </w:r>
      <w:r>
        <w:rPr>
          <w:b/>
          <w:color w:val="131313"/>
          <w:u w:val="single"/>
        </w:rPr>
        <w:tab/>
        <w:t>Informationspflicht der Vergabestelle und Nachprüfung des Vergabeverfahrens nach § 14 ThürVgG</w:t>
      </w:r>
    </w:p>
    <w:p w14:paraId="45584E2D" w14:textId="77777777" w:rsidR="00646C20" w:rsidRDefault="00646C20">
      <w:pPr>
        <w:pBdr>
          <w:bottom w:val="single" w:sz="12" w:space="1" w:color="auto"/>
        </w:pBdr>
        <w:adjustRightInd w:val="0"/>
        <w:spacing w:line="252" w:lineRule="auto"/>
        <w:jc w:val="both"/>
        <w:rPr>
          <w:b/>
          <w:bCs/>
        </w:rPr>
      </w:pPr>
    </w:p>
    <w:p w14:paraId="45584E2E" w14:textId="77777777" w:rsidR="00646C20" w:rsidRDefault="00114ED2">
      <w:pPr>
        <w:adjustRightInd w:val="0"/>
        <w:spacing w:before="120" w:after="120" w:line="252" w:lineRule="auto"/>
        <w:jc w:val="both"/>
        <w:rPr>
          <w:b/>
          <w:bCs/>
          <w:color w:val="211E1E"/>
        </w:rPr>
      </w:pPr>
      <w:r>
        <w:rPr>
          <w:b/>
          <w:bCs/>
          <w:color w:val="211E1E"/>
        </w:rPr>
        <w:t>Wichtige Hinweise:</w:t>
      </w:r>
    </w:p>
    <w:p w14:paraId="45584E2F" w14:textId="77777777" w:rsidR="00646C20" w:rsidRDefault="00114ED2">
      <w:pPr>
        <w:pStyle w:val="Listenabsatz"/>
        <w:numPr>
          <w:ilvl w:val="0"/>
          <w:numId w:val="20"/>
        </w:numPr>
        <w:adjustRightInd w:val="0"/>
        <w:spacing w:after="120" w:line="240" w:lineRule="exact"/>
        <w:ind w:left="567" w:hanging="357"/>
        <w:jc w:val="both"/>
        <w:rPr>
          <w:sz w:val="20"/>
          <w:szCs w:val="20"/>
        </w:rPr>
      </w:pPr>
      <w:r>
        <w:rPr>
          <w:sz w:val="20"/>
          <w:szCs w:val="20"/>
        </w:rPr>
        <w:t>Dieses Formblatt ist den Ausschreibungsunterlagen beizufügen, wenn der Gesamtauftragswert die Wertgrenzen in Höhe von 150.000 EUR (netto) bei Bauleistungen und 50.000 EUR (netto) bei Leistungen und Lieferungen übersteigt.</w:t>
      </w:r>
    </w:p>
    <w:p w14:paraId="45584E30" w14:textId="77777777" w:rsidR="00646C20" w:rsidRDefault="00114ED2">
      <w:pPr>
        <w:pStyle w:val="Listenabsatz"/>
        <w:numPr>
          <w:ilvl w:val="0"/>
          <w:numId w:val="20"/>
        </w:numPr>
        <w:adjustRightInd w:val="0"/>
        <w:spacing w:line="276" w:lineRule="auto"/>
        <w:ind w:left="567" w:hanging="357"/>
        <w:jc w:val="both"/>
        <w:rPr>
          <w:sz w:val="20"/>
          <w:szCs w:val="20"/>
        </w:rPr>
      </w:pPr>
      <w:r>
        <w:rPr>
          <w:sz w:val="20"/>
          <w:szCs w:val="20"/>
        </w:rPr>
        <w:t>Bereits in der Bekanntmachung ist ein kurzer Hinweis auf die Möglichkeit der Beanstandung der beabsichtigten Vergabeentscheidung der Vergabestelle und die Kostenfolge aufzunehmen.</w:t>
      </w:r>
    </w:p>
    <w:p w14:paraId="45584E31" w14:textId="77777777" w:rsidR="00646C20" w:rsidRDefault="00646C20">
      <w:pPr>
        <w:pStyle w:val="Listenabsatz"/>
        <w:pBdr>
          <w:bottom w:val="single" w:sz="12" w:space="1" w:color="auto"/>
        </w:pBdr>
        <w:adjustRightInd w:val="0"/>
        <w:spacing w:after="120" w:line="252" w:lineRule="auto"/>
        <w:ind w:left="0" w:firstLine="0"/>
        <w:jc w:val="both"/>
        <w:rPr>
          <w:b/>
          <w:bCs/>
          <w:sz w:val="10"/>
        </w:rPr>
      </w:pPr>
    </w:p>
    <w:p w14:paraId="45584E32" w14:textId="77777777" w:rsidR="00646C20" w:rsidRDefault="00646C20">
      <w:pPr>
        <w:pStyle w:val="berschrift1"/>
        <w:spacing w:before="120" w:after="120"/>
        <w:ind w:left="284" w:firstLine="0"/>
        <w:rPr>
          <w:sz w:val="2"/>
        </w:rPr>
      </w:pPr>
    </w:p>
    <w:p w14:paraId="45584E33" w14:textId="77777777" w:rsidR="00646C20" w:rsidRDefault="00114ED2">
      <w:pPr>
        <w:pStyle w:val="berschrift1"/>
        <w:numPr>
          <w:ilvl w:val="0"/>
          <w:numId w:val="16"/>
        </w:numPr>
        <w:spacing w:before="120" w:after="120"/>
        <w:ind w:left="284" w:hanging="284"/>
      </w:pPr>
      <w:r>
        <w:t>Nachprüfungsmöglichkeit</w:t>
      </w:r>
    </w:p>
    <w:p w14:paraId="45584E34" w14:textId="77777777" w:rsidR="00646C20" w:rsidRDefault="00114ED2">
      <w:pPr>
        <w:adjustRightInd w:val="0"/>
        <w:spacing w:before="120" w:line="276" w:lineRule="auto"/>
        <w:ind w:left="284"/>
        <w:jc w:val="both"/>
        <w:rPr>
          <w:sz w:val="20"/>
          <w:szCs w:val="20"/>
        </w:rPr>
      </w:pPr>
      <w:r>
        <w:rPr>
          <w:sz w:val="20"/>
          <w:szCs w:val="20"/>
        </w:rPr>
        <w:t>Der voraussichtliche Gesamtauftragswert dieses Vorhabens liegt unterhalb der Schwellenwerte nach § 106 GWB, erreicht oder übersteigt aber die in § 14 Abs. 4 ThürVgG aufgeführten Wertgrenzen [150.000 EUR (netto) bei Bauleistungen und 50.000 EUR (netto) bei Leistungen und Lieferungen]. Somit besteht die Möglichkeit einer Nachprüfung des Vergabeverfahrens durch die Vergabekammer des Freistaats Thüringen beim Thüringer Landesverwaltungsamt. Ein Anspruch des Bieters auf Tätigwerden der Vergabekammer besteht nicht.</w:t>
      </w:r>
    </w:p>
    <w:p w14:paraId="45584E35" w14:textId="77777777" w:rsidR="00646C20" w:rsidRDefault="00646C20">
      <w:pPr>
        <w:adjustRightInd w:val="0"/>
        <w:ind w:left="284"/>
        <w:jc w:val="both"/>
        <w:rPr>
          <w:sz w:val="20"/>
          <w:szCs w:val="20"/>
        </w:rPr>
      </w:pPr>
    </w:p>
    <w:p w14:paraId="45584E36" w14:textId="77777777" w:rsidR="00646C20" w:rsidRDefault="00114ED2">
      <w:pPr>
        <w:pStyle w:val="berschrift1"/>
        <w:numPr>
          <w:ilvl w:val="0"/>
          <w:numId w:val="16"/>
        </w:numPr>
        <w:spacing w:before="120" w:after="120"/>
        <w:ind w:left="284" w:hanging="284"/>
      </w:pPr>
      <w:r>
        <w:t>Informationspflicht</w:t>
      </w:r>
    </w:p>
    <w:p w14:paraId="45584E37" w14:textId="77777777" w:rsidR="00646C20" w:rsidRDefault="00114ED2">
      <w:pPr>
        <w:adjustRightInd w:val="0"/>
        <w:spacing w:before="120" w:line="276" w:lineRule="auto"/>
        <w:ind w:left="284"/>
        <w:jc w:val="both"/>
        <w:rPr>
          <w:sz w:val="20"/>
          <w:szCs w:val="20"/>
        </w:rPr>
      </w:pPr>
      <w:r>
        <w:rPr>
          <w:sz w:val="20"/>
          <w:szCs w:val="20"/>
        </w:rPr>
        <w:t xml:space="preserve">Die Vergabestelle informiert den/die Bieter, dessen/deren Angebote nicht berücksichtigt werden sollen, in der von ihr in der Bekanntmachung oder den Vergabeunterlagen bestimmten Form. Spätestens sieben Kalendertage vor dem beabsichtigten Vertragsabschluss informiert die Vergabestelle den/die unterlegenen Bieter über den Namen des Bieters, dessen Angebot angenommen werden soll, über die Gründe der vorgesehenen Nichtberücksichtigung ihres Angebotes und den frühestmöglichen Zeitpunkt der Zuschlagserteilung. </w:t>
      </w:r>
    </w:p>
    <w:p w14:paraId="45584E38" w14:textId="77777777" w:rsidR="00646C20" w:rsidRDefault="00646C20">
      <w:pPr>
        <w:adjustRightInd w:val="0"/>
        <w:ind w:left="284"/>
        <w:jc w:val="both"/>
        <w:rPr>
          <w:sz w:val="20"/>
          <w:szCs w:val="20"/>
        </w:rPr>
      </w:pPr>
    </w:p>
    <w:p w14:paraId="45584E39" w14:textId="77777777" w:rsidR="00646C20" w:rsidRDefault="00114ED2">
      <w:pPr>
        <w:pStyle w:val="berschrift1"/>
        <w:numPr>
          <w:ilvl w:val="0"/>
          <w:numId w:val="16"/>
        </w:numPr>
        <w:spacing w:before="120" w:after="120"/>
        <w:ind w:left="284" w:hanging="284"/>
      </w:pPr>
      <w:r>
        <w:t>Nachprüfungsverfahren</w:t>
      </w:r>
    </w:p>
    <w:p w14:paraId="45584E3A" w14:textId="77777777" w:rsidR="00646C20" w:rsidRDefault="00114ED2">
      <w:pPr>
        <w:pStyle w:val="Listenabsatz"/>
        <w:numPr>
          <w:ilvl w:val="1"/>
          <w:numId w:val="19"/>
        </w:numPr>
        <w:adjustRightInd w:val="0"/>
        <w:spacing w:before="120" w:line="276" w:lineRule="auto"/>
        <w:ind w:left="567" w:hanging="283"/>
        <w:jc w:val="both"/>
        <w:rPr>
          <w:sz w:val="20"/>
          <w:szCs w:val="20"/>
        </w:rPr>
      </w:pPr>
      <w:r>
        <w:rPr>
          <w:sz w:val="20"/>
          <w:szCs w:val="20"/>
        </w:rPr>
        <w:t>Der Bieter hat die Möglichkeit, das Vergabeverfahren vor  dem angegebenen Termin der Zuschlagserteilung  bei der Vergabestelle zu beanstanden, indem er eine Verletzung seiner Rechte durch die Nichteinhaltung von Vergabevorschriften rügt.</w:t>
      </w:r>
    </w:p>
    <w:p w14:paraId="45584E3B" w14:textId="77777777" w:rsidR="00646C20" w:rsidRDefault="00114ED2">
      <w:pPr>
        <w:pStyle w:val="Listenabsatz"/>
        <w:adjustRightInd w:val="0"/>
        <w:spacing w:before="120" w:line="276" w:lineRule="auto"/>
        <w:ind w:left="567" w:firstLine="0"/>
        <w:jc w:val="both"/>
        <w:rPr>
          <w:sz w:val="20"/>
          <w:szCs w:val="20"/>
        </w:rPr>
      </w:pPr>
      <w:r>
        <w:rPr>
          <w:sz w:val="20"/>
          <w:szCs w:val="20"/>
        </w:rPr>
        <w:t xml:space="preserve">Die Beanstandung ist auf dem Kommunikationsweg, auf dem auch das Angebot zu übermitteln ist, an die Vergabestelle zu richten. </w:t>
      </w:r>
    </w:p>
    <w:p w14:paraId="45584E3C" w14:textId="77777777" w:rsidR="00646C20" w:rsidRDefault="00114ED2">
      <w:pPr>
        <w:pStyle w:val="Listenabsatz"/>
        <w:numPr>
          <w:ilvl w:val="1"/>
          <w:numId w:val="19"/>
        </w:numPr>
        <w:adjustRightInd w:val="0"/>
        <w:spacing w:before="120" w:line="276" w:lineRule="auto"/>
        <w:ind w:left="567" w:hanging="283"/>
        <w:jc w:val="both"/>
        <w:rPr>
          <w:sz w:val="20"/>
          <w:szCs w:val="20"/>
        </w:rPr>
      </w:pPr>
      <w:r>
        <w:rPr>
          <w:sz w:val="20"/>
          <w:szCs w:val="20"/>
        </w:rPr>
        <w:t xml:space="preserve">Hilft die Vergabestelle dieser Beanstandung nicht ab, unterrichtet die Vergabestelle die Vergabekammer durch Übersendung der vollständigen Vergabeakten. Sie darf den Zuschlag in diesem Fall nur erteilen, wenn die Vergabekammer das Vergabeverfahren nicht innerhalb von </w:t>
      </w:r>
      <w:r>
        <w:rPr>
          <w:sz w:val="20"/>
          <w:szCs w:val="20"/>
        </w:rPr>
        <w:lastRenderedPageBreak/>
        <w:t>14 Kalendertagen nach Unterrichtung beanstandet. Die Frist beginnt am Tag nach dem Eingang der Unterrichtung bei der Vergabekammer und kann in begründeten Ausnahmefällen durch die Vergabekammer einmalig um weitere sieben Kalendertage verlängert werden. Beanstandet die Vergabekammer das Vergabeverfahren mit einer entsprechenden Begründung, hat die Vergabestelle die Auffassung der Vergabekammer zu beachten.</w:t>
      </w:r>
    </w:p>
    <w:p w14:paraId="45584E3D" w14:textId="77777777" w:rsidR="00646C20" w:rsidRDefault="00114ED2">
      <w:pPr>
        <w:rPr>
          <w:sz w:val="20"/>
          <w:szCs w:val="20"/>
        </w:rPr>
      </w:pPr>
      <w:r>
        <w:rPr>
          <w:sz w:val="20"/>
          <w:szCs w:val="20"/>
        </w:rPr>
        <w:br w:type="page"/>
      </w:r>
    </w:p>
    <w:p w14:paraId="45584E3E" w14:textId="77777777" w:rsidR="00646C20" w:rsidRDefault="00114ED2">
      <w:pPr>
        <w:pStyle w:val="Listenabsatz"/>
        <w:numPr>
          <w:ilvl w:val="1"/>
          <w:numId w:val="19"/>
        </w:numPr>
        <w:adjustRightInd w:val="0"/>
        <w:spacing w:before="120" w:line="276" w:lineRule="auto"/>
        <w:ind w:left="567" w:hanging="283"/>
        <w:jc w:val="both"/>
        <w:rPr>
          <w:sz w:val="20"/>
          <w:szCs w:val="20"/>
        </w:rPr>
      </w:pPr>
      <w:r>
        <w:rPr>
          <w:sz w:val="20"/>
          <w:szCs w:val="20"/>
        </w:rPr>
        <w:lastRenderedPageBreak/>
        <w:t>Es wird darauf hingewiesen, dass für Amtshandlungen der Vergabekammer Kosten (Gebühren und Auslagen) zur Deckung des Verwaltungsaufwandes erhoben werden. Das Thüringer Verwaltungskostengesetz findet Anwendung. Die Höhe der Gebühren bestimmt sich nach dem personellen und sachlichen Aufwand der Vergabekammer unter Berücksichtigung der wirtschaftlichen Bedeutung des Gegenstands der Nachprüfung. Die Gebühr beträgt mindestens 100 EUR, soll aber den Betrag von 1.000 EUR nicht überschreiten. Ergibt die Nachprüfung, dass ein Bieter zu Recht das Vergabeverfahren beanstandet hat, werden keine Kosten zu seinen Lasten erhoben.</w:t>
      </w:r>
    </w:p>
    <w:p w14:paraId="45584E3F" w14:textId="77777777" w:rsidR="00646C20" w:rsidRDefault="00114ED2">
      <w:pPr>
        <w:pStyle w:val="Listenabsatz"/>
        <w:numPr>
          <w:ilvl w:val="1"/>
          <w:numId w:val="19"/>
        </w:numPr>
        <w:adjustRightInd w:val="0"/>
        <w:spacing w:before="120" w:line="276" w:lineRule="auto"/>
        <w:ind w:left="567" w:hanging="283"/>
        <w:jc w:val="both"/>
        <w:rPr>
          <w:sz w:val="20"/>
          <w:szCs w:val="20"/>
        </w:rPr>
      </w:pPr>
      <w:r>
        <w:rPr>
          <w:sz w:val="20"/>
          <w:szCs w:val="20"/>
        </w:rPr>
        <w:t>Im Falle ihres Tätigwerdens entscheidet die Vergabekammer abschließend, ob der Bieter durch die Nichteinhaltung von Vergabevorschriften in seinen Rechten verletzt wurde.</w:t>
      </w:r>
    </w:p>
    <w:sectPr w:rsidR="00646C20">
      <w:headerReference w:type="default" r:id="rId8"/>
      <w:footerReference w:type="default" r:id="rId9"/>
      <w:pgSz w:w="11910" w:h="16840" w:code="9"/>
      <w:pgMar w:top="1843" w:right="1276" w:bottom="1276" w:left="1276" w:header="72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84E42" w14:textId="77777777" w:rsidR="00646C20" w:rsidRDefault="00114ED2">
      <w:r>
        <w:separator/>
      </w:r>
    </w:p>
  </w:endnote>
  <w:endnote w:type="continuationSeparator" w:id="0">
    <w:p w14:paraId="45584E43" w14:textId="77777777" w:rsidR="00646C20" w:rsidRDefault="0011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HNDP E+ Arial 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4E45" w14:textId="18457ECB" w:rsidR="00646C20" w:rsidRDefault="00114ED2">
    <w:pPr>
      <w:pStyle w:val="Fuzeile"/>
      <w:pBdr>
        <w:top w:val="single" w:sz="4" w:space="0" w:color="auto"/>
      </w:pBdr>
      <w:tabs>
        <w:tab w:val="clear" w:pos="4536"/>
        <w:tab w:val="clear" w:pos="9072"/>
        <w:tab w:val="right" w:pos="9379"/>
      </w:tabs>
      <w:rPr>
        <w:sz w:val="16"/>
        <w:szCs w:val="16"/>
      </w:rPr>
    </w:pPr>
    <w:r>
      <w:rPr>
        <w:sz w:val="16"/>
        <w:szCs w:val="16"/>
      </w:rPr>
      <w:t>Formblatt §14 ThürVgG</w:t>
    </w:r>
    <w:r>
      <w:rPr>
        <w:sz w:val="16"/>
        <w:szCs w:val="16"/>
      </w:rPr>
      <w:tab/>
    </w:r>
    <w:r>
      <w:rPr>
        <w:sz w:val="16"/>
        <w:szCs w:val="16"/>
      </w:rPr>
      <w:fldChar w:fldCharType="begin"/>
    </w:r>
    <w:r>
      <w:rPr>
        <w:sz w:val="16"/>
        <w:szCs w:val="16"/>
      </w:rPr>
      <w:instrText xml:space="preserve"> LINK VISLink @VISLink "Akte(Allgemeine Informationen)(Beschaffungsnummer)@1,Beschaffungsnummer,10102,0@$%&amp;VIS_D&amp;%$@0000000000438965@78E4A4F0-8E53-F0D3-F80F-B6ED199F3C28@$%&amp; " \r \a \* CHARFORMAT \* MERGEFORMAT </w:instrText>
    </w:r>
    <w:r w:rsidR="00EF7A3E">
      <w:rPr>
        <w:sz w:val="16"/>
        <w:szCs w:val="16"/>
      </w:rPr>
      <w:fldChar w:fldCharType="separate"/>
    </w:r>
    <w:r w:rsidR="00EF7A3E" w:rsidRPr="00EF7A3E">
      <w:rPr>
        <w:sz w:val="16"/>
        <w:szCs w:val="16"/>
      </w:rPr>
      <w:t>TLRZ-V-25-062</w:t>
    </w:r>
    <w:r>
      <w:rPr>
        <w:sz w:val="16"/>
        <w:szCs w:val="16"/>
      </w:rPr>
      <w:fldChar w:fldCharType="end"/>
    </w:r>
  </w:p>
  <w:p w14:paraId="45584E46" w14:textId="03EEEF25" w:rsidR="00646C20" w:rsidRDefault="00114ED2">
    <w:pPr>
      <w:pStyle w:val="Fuzeile"/>
      <w:tabs>
        <w:tab w:val="clear" w:pos="4536"/>
        <w:tab w:val="clear" w:pos="9072"/>
        <w:tab w:val="right" w:pos="9379"/>
      </w:tabs>
      <w:rPr>
        <w:sz w:val="16"/>
        <w:szCs w:val="16"/>
      </w:rPr>
    </w:pPr>
    <w:r>
      <w:rPr>
        <w:rFonts w:eastAsia="Cambria"/>
        <w:noProof w:val="0"/>
        <w:sz w:val="16"/>
        <w:szCs w:val="18"/>
      </w:rPr>
      <w:t>Stand: 27.02.2024</w:t>
    </w:r>
    <w:r>
      <w:rPr>
        <w:sz w:val="16"/>
        <w:szCs w:val="16"/>
      </w:rPr>
      <w:tab/>
    </w:r>
    <w:r>
      <w:rPr>
        <w:sz w:val="16"/>
        <w:szCs w:val="16"/>
      </w:rPr>
      <w:fldChar w:fldCharType="begin"/>
    </w:r>
    <w:r>
      <w:rPr>
        <w:sz w:val="16"/>
        <w:szCs w:val="16"/>
      </w:rPr>
      <w:instrText xml:space="preserve"> LINK VISLink @VISLink "Akte(Allgemeine Informationen)(Inhalt der Beschaffungsmaßnahme)@1,Inhalt der Beschaffungsmaßnahme,10102,0@$%&amp;VIS_D&amp;%$@0000000000438965@78E4A4F0-8E53-F0D3-F80F-B6ED199F3C28@$%&amp; " \r \a \* CHARFORMAT \* MERGEFORMAT </w:instrText>
    </w:r>
    <w:r w:rsidR="00EF7A3E">
      <w:rPr>
        <w:sz w:val="16"/>
        <w:szCs w:val="16"/>
      </w:rPr>
      <w:fldChar w:fldCharType="separate"/>
    </w:r>
    <w:r w:rsidR="00EF7A3E" w:rsidRPr="00EF7A3E">
      <w:rPr>
        <w:sz w:val="16"/>
        <w:szCs w:val="16"/>
      </w:rPr>
      <w:t>RV Support Eigenentwicklungen</w:t>
    </w:r>
    <w:r>
      <w:rPr>
        <w:sz w:val="16"/>
        <w:szCs w:val="16"/>
      </w:rPr>
      <w:fldChar w:fldCharType="end"/>
    </w:r>
  </w:p>
  <w:p w14:paraId="45584E47" w14:textId="77777777" w:rsidR="00646C20" w:rsidRDefault="00114ED2">
    <w:pPr>
      <w:pStyle w:val="Fuzeile"/>
      <w:tabs>
        <w:tab w:val="clear" w:pos="4536"/>
      </w:tabs>
      <w:jc w:val="center"/>
      <w:rPr>
        <w:sz w:val="16"/>
        <w:szCs w:val="16"/>
      </w:rPr>
    </w:pPr>
    <w:r>
      <w:rPr>
        <w:sz w:val="16"/>
        <w:szCs w:val="16"/>
      </w:rPr>
      <w:t xml:space="preserve">Seite </w:t>
    </w:r>
    <w:r>
      <w:rPr>
        <w:sz w:val="16"/>
        <w:szCs w:val="16"/>
      </w:rPr>
      <w:fldChar w:fldCharType="begin"/>
    </w:r>
    <w:r>
      <w:rPr>
        <w:sz w:val="16"/>
        <w:szCs w:val="16"/>
      </w:rPr>
      <w:instrText>PAGE</w:instrText>
    </w:r>
    <w:r>
      <w:rPr>
        <w:sz w:val="16"/>
        <w:szCs w:val="16"/>
      </w:rPr>
      <w:fldChar w:fldCharType="separate"/>
    </w:r>
    <w:r>
      <w:rPr>
        <w:sz w:val="16"/>
        <w:szCs w:val="16"/>
      </w:rPr>
      <w:t>2</w:t>
    </w:r>
    <w:r>
      <w:rPr>
        <w:sz w:val="16"/>
        <w:szCs w:val="16"/>
      </w:rPr>
      <w:fldChar w:fldCharType="end"/>
    </w:r>
    <w:r>
      <w:rPr>
        <w:sz w:val="16"/>
        <w:szCs w:val="16"/>
      </w:rPr>
      <w:t xml:space="preserve"> von </w:t>
    </w:r>
    <w:r>
      <w:rPr>
        <w:sz w:val="16"/>
        <w:szCs w:val="16"/>
      </w:rPr>
      <w:fldChar w:fldCharType="begin"/>
    </w:r>
    <w:r>
      <w:rPr>
        <w:sz w:val="16"/>
        <w:szCs w:val="16"/>
      </w:rPr>
      <w:instrText>NUMPAGES</w:instrText>
    </w:r>
    <w:r>
      <w:rPr>
        <w:sz w:val="16"/>
        <w:szCs w:val="16"/>
      </w:rPr>
      <w:fldChar w:fldCharType="separate"/>
    </w:r>
    <w:r>
      <w:rPr>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84E40" w14:textId="77777777" w:rsidR="00646C20" w:rsidRDefault="00114ED2">
      <w:r>
        <w:separator/>
      </w:r>
    </w:p>
  </w:footnote>
  <w:footnote w:type="continuationSeparator" w:id="0">
    <w:p w14:paraId="45584E41" w14:textId="77777777" w:rsidR="00646C20" w:rsidRDefault="00114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4E44" w14:textId="77777777" w:rsidR="00646C20" w:rsidRDefault="00114ED2">
    <w:pPr>
      <w:pStyle w:val="Kopfzeile"/>
      <w:tabs>
        <w:tab w:val="clear" w:pos="9072"/>
      </w:tabs>
    </w:pPr>
    <w:r>
      <w:rPr>
        <w:lang w:eastAsia="de-DE"/>
      </w:rPr>
      <mc:AlternateContent>
        <mc:Choice Requires="wps">
          <w:drawing>
            <wp:anchor distT="0" distB="0" distL="114300" distR="114300" simplePos="0" relativeHeight="251660288" behindDoc="0" locked="0" layoutInCell="1" allowOverlap="1" wp14:anchorId="45584E48" wp14:editId="45584E49">
              <wp:simplePos x="0" y="0"/>
              <wp:positionH relativeFrom="column">
                <wp:posOffset>4838065</wp:posOffset>
              </wp:positionH>
              <wp:positionV relativeFrom="paragraph">
                <wp:posOffset>337185</wp:posOffset>
              </wp:positionV>
              <wp:extent cx="1047750" cy="222885"/>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2288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5584E4C" w14:textId="77777777" w:rsidR="00646C20" w:rsidRDefault="00114ED2">
                          <w:pPr>
                            <w:rPr>
                              <w:sz w:val="18"/>
                              <w:szCs w:val="18"/>
                            </w:rPr>
                          </w:pPr>
                          <w:r>
                            <w:rPr>
                              <w:sz w:val="18"/>
                              <w:szCs w:val="18"/>
                            </w:rPr>
                            <w:t>Vergabestelle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5584E48" id="_x0000_t202" coordsize="21600,21600" o:spt="202" path="m,l,21600r21600,l21600,xe">
              <v:stroke joinstyle="miter"/>
              <v:path gradientshapeok="t" o:connecttype="rect"/>
            </v:shapetype>
            <v:shape id="Textfeld 2" o:spid="_x0000_s1026" type="#_x0000_t202" style="position:absolute;margin-left:380.95pt;margin-top:26.55pt;width:82.5pt;height:17.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" stroked="f" strokeweight="0">
              <v:textbox style="mso-fit-shape-to-text:t">
                <w:txbxContent>
                  <w:p w14:paraId="45584E4C" w14:textId="77777777" w:rsidR="00646C20" w:rsidRDefault="00114ED2">
                    <w:pPr>
                      <w:rPr>
                        <w:sz w:val="18"/>
                        <w:szCs w:val="18"/>
                      </w:rPr>
                    </w:pPr>
                    <w:r>
                      <w:rPr>
                        <w:sz w:val="18"/>
                        <w:szCs w:val="18"/>
                      </w:rPr>
                      <w:t>Vergabestelle</w:t>
                    </w:r>
                  </w:p>
                </w:txbxContent>
              </v:textbox>
            </v:shape>
          </w:pict>
        </mc:Fallback>
      </mc:AlternateContent>
    </w:r>
    <w:r>
      <w:rPr>
        <w:lang w:eastAsia="de-DE"/>
      </w:rPr>
      <w:drawing>
        <wp:anchor distT="0" distB="0" distL="114300" distR="114300" simplePos="0" relativeHeight="251658240" behindDoc="0" locked="0" layoutInCell="1" allowOverlap="1" wp14:anchorId="45584E4A" wp14:editId="45584E4B">
          <wp:simplePos x="0" y="0"/>
          <wp:positionH relativeFrom="column">
            <wp:posOffset>2947670</wp:posOffset>
          </wp:positionH>
          <wp:positionV relativeFrom="paragraph">
            <wp:posOffset>-94615</wp:posOffset>
          </wp:positionV>
          <wp:extent cx="3200400" cy="781050"/>
          <wp:effectExtent l="0" t="0" r="0" b="0"/>
          <wp:wrapNone/>
          <wp:docPr id="6" name="Grafik 6" descr="1030300_O_SCHWA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30300_O_SCHWAR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7810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42C637"/>
    <w:multiLevelType w:val="hybridMultilevel"/>
    <w:tmpl w:val="7C70BD1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1DC09DF"/>
    <w:multiLevelType w:val="hybridMultilevel"/>
    <w:tmpl w:val="A0EE32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22175C"/>
    <w:multiLevelType w:val="hybridMultilevel"/>
    <w:tmpl w:val="AEF0C03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66B1381"/>
    <w:multiLevelType w:val="hybridMultilevel"/>
    <w:tmpl w:val="0074C7FC"/>
    <w:lvl w:ilvl="0" w:tplc="0407000F">
      <w:start w:val="1"/>
      <w:numFmt w:val="decimal"/>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15:restartNumberingAfterBreak="0">
    <w:nsid w:val="326B7E56"/>
    <w:multiLevelType w:val="multilevel"/>
    <w:tmpl w:val="94A29D1A"/>
    <w:lvl w:ilvl="0">
      <w:start w:val="1"/>
      <w:numFmt w:val="decimal"/>
      <w:lvlText w:val="%1."/>
      <w:lvlJc w:val="left"/>
      <w:pPr>
        <w:ind w:left="425" w:hanging="425"/>
      </w:pPr>
      <w:rPr>
        <w:rFonts w:hint="default"/>
        <w:sz w:val="24"/>
      </w:rPr>
    </w:lvl>
    <w:lvl w:ilvl="1">
      <w:start w:val="1"/>
      <w:numFmt w:val="ordinal"/>
      <w:pStyle w:val="EiCoNeD-Ebene2"/>
      <w:lvlText w:val="%1.%2"/>
      <w:lvlJc w:val="left"/>
      <w:pPr>
        <w:ind w:left="709" w:hanging="709"/>
      </w:pPr>
      <w:rPr>
        <w:rFonts w:ascii="Arial" w:hAnsi="Arial" w:hint="default"/>
        <w:b/>
        <w:sz w:val="22"/>
      </w:rPr>
    </w:lvl>
    <w:lvl w:ilvl="2">
      <w:start w:val="1"/>
      <w:numFmt w:val="ordinal"/>
      <w:pStyle w:val="EiCoNeD-Ebene3"/>
      <w:lvlText w:val="%1.%2%3"/>
      <w:lvlJc w:val="left"/>
      <w:pPr>
        <w:ind w:left="4282" w:hanging="1021"/>
      </w:pPr>
      <w:rPr>
        <w:rFonts w:hint="default"/>
      </w:rPr>
    </w:lvl>
    <w:lvl w:ilvl="3">
      <w:start w:val="1"/>
      <w:numFmt w:val="ordinal"/>
      <w:pStyle w:val="EiCoNeD-Ebene4"/>
      <w:lvlText w:val="%1.%2%3%4"/>
      <w:lvlJc w:val="left"/>
      <w:pPr>
        <w:ind w:left="1304" w:hanging="1304"/>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7C41D40"/>
    <w:multiLevelType w:val="hybridMultilevel"/>
    <w:tmpl w:val="185E4B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D022B7E"/>
    <w:multiLevelType w:val="hybridMultilevel"/>
    <w:tmpl w:val="9AA08FE0"/>
    <w:lvl w:ilvl="0" w:tplc="F4E49146">
      <w:start w:val="26"/>
      <w:numFmt w:val="decimal"/>
      <w:lvlText w:val="%1."/>
      <w:lvlJc w:val="left"/>
      <w:pPr>
        <w:ind w:left="1191" w:hanging="310"/>
      </w:pPr>
      <w:rPr>
        <w:rFonts w:ascii="Arial" w:eastAsia="Arial" w:hAnsi="Arial" w:cs="Arial" w:hint="default"/>
        <w:b/>
        <w:bCs/>
        <w:color w:val="151515"/>
        <w:w w:val="105"/>
        <w:sz w:val="18"/>
        <w:szCs w:val="18"/>
      </w:rPr>
    </w:lvl>
    <w:lvl w:ilvl="1" w:tplc="BBB823DA">
      <w:numFmt w:val="bullet"/>
      <w:lvlText w:val="•"/>
      <w:lvlJc w:val="left"/>
      <w:pPr>
        <w:ind w:left="2096" w:hanging="310"/>
      </w:pPr>
      <w:rPr>
        <w:rFonts w:hint="default"/>
      </w:rPr>
    </w:lvl>
    <w:lvl w:ilvl="2" w:tplc="EE108D82">
      <w:numFmt w:val="bullet"/>
      <w:lvlText w:val="•"/>
      <w:lvlJc w:val="left"/>
      <w:pPr>
        <w:ind w:left="2992" w:hanging="310"/>
      </w:pPr>
      <w:rPr>
        <w:rFonts w:hint="default"/>
      </w:rPr>
    </w:lvl>
    <w:lvl w:ilvl="3" w:tplc="52588872">
      <w:numFmt w:val="bullet"/>
      <w:lvlText w:val="•"/>
      <w:lvlJc w:val="left"/>
      <w:pPr>
        <w:ind w:left="3889" w:hanging="310"/>
      </w:pPr>
      <w:rPr>
        <w:rFonts w:hint="default"/>
      </w:rPr>
    </w:lvl>
    <w:lvl w:ilvl="4" w:tplc="FE2A2EE4">
      <w:numFmt w:val="bullet"/>
      <w:lvlText w:val="•"/>
      <w:lvlJc w:val="left"/>
      <w:pPr>
        <w:ind w:left="4785" w:hanging="310"/>
      </w:pPr>
      <w:rPr>
        <w:rFonts w:hint="default"/>
      </w:rPr>
    </w:lvl>
    <w:lvl w:ilvl="5" w:tplc="358224F6">
      <w:numFmt w:val="bullet"/>
      <w:lvlText w:val="•"/>
      <w:lvlJc w:val="left"/>
      <w:pPr>
        <w:ind w:left="5682" w:hanging="310"/>
      </w:pPr>
      <w:rPr>
        <w:rFonts w:hint="default"/>
      </w:rPr>
    </w:lvl>
    <w:lvl w:ilvl="6" w:tplc="5B7E581E">
      <w:numFmt w:val="bullet"/>
      <w:lvlText w:val="•"/>
      <w:lvlJc w:val="left"/>
      <w:pPr>
        <w:ind w:left="6578" w:hanging="310"/>
      </w:pPr>
      <w:rPr>
        <w:rFonts w:hint="default"/>
      </w:rPr>
    </w:lvl>
    <w:lvl w:ilvl="7" w:tplc="DB32C986">
      <w:numFmt w:val="bullet"/>
      <w:lvlText w:val="•"/>
      <w:lvlJc w:val="left"/>
      <w:pPr>
        <w:ind w:left="7474" w:hanging="310"/>
      </w:pPr>
      <w:rPr>
        <w:rFonts w:hint="default"/>
      </w:rPr>
    </w:lvl>
    <w:lvl w:ilvl="8" w:tplc="9EF83780">
      <w:numFmt w:val="bullet"/>
      <w:lvlText w:val="•"/>
      <w:lvlJc w:val="left"/>
      <w:pPr>
        <w:ind w:left="8371" w:hanging="310"/>
      </w:pPr>
      <w:rPr>
        <w:rFonts w:hint="default"/>
      </w:rPr>
    </w:lvl>
  </w:abstractNum>
  <w:abstractNum w:abstractNumId="7" w15:restartNumberingAfterBreak="0">
    <w:nsid w:val="3E337E57"/>
    <w:multiLevelType w:val="hybridMultilevel"/>
    <w:tmpl w:val="5EA8AC70"/>
    <w:lvl w:ilvl="0" w:tplc="E02472DA">
      <w:start w:val="17"/>
      <w:numFmt w:val="decimal"/>
      <w:lvlText w:val="%1."/>
      <w:lvlJc w:val="left"/>
      <w:pPr>
        <w:ind w:left="1030" w:hanging="321"/>
      </w:pPr>
      <w:rPr>
        <w:rFonts w:hint="default"/>
        <w:b/>
        <w:bCs/>
        <w:w w:val="104"/>
      </w:rPr>
    </w:lvl>
    <w:lvl w:ilvl="1" w:tplc="A800AFBE">
      <w:numFmt w:val="bullet"/>
      <w:lvlText w:val="•"/>
      <w:lvlJc w:val="left"/>
      <w:pPr>
        <w:ind w:left="1938" w:hanging="321"/>
      </w:pPr>
      <w:rPr>
        <w:rFonts w:hint="default"/>
      </w:rPr>
    </w:lvl>
    <w:lvl w:ilvl="2" w:tplc="C06457A8">
      <w:numFmt w:val="bullet"/>
      <w:lvlText w:val="•"/>
      <w:lvlJc w:val="left"/>
      <w:pPr>
        <w:ind w:left="2854" w:hanging="321"/>
      </w:pPr>
      <w:rPr>
        <w:rFonts w:hint="default"/>
      </w:rPr>
    </w:lvl>
    <w:lvl w:ilvl="3" w:tplc="3B745E78">
      <w:numFmt w:val="bullet"/>
      <w:lvlText w:val="•"/>
      <w:lvlJc w:val="left"/>
      <w:pPr>
        <w:ind w:left="3771" w:hanging="321"/>
      </w:pPr>
      <w:rPr>
        <w:rFonts w:hint="default"/>
      </w:rPr>
    </w:lvl>
    <w:lvl w:ilvl="4" w:tplc="A944385E">
      <w:numFmt w:val="bullet"/>
      <w:lvlText w:val="•"/>
      <w:lvlJc w:val="left"/>
      <w:pPr>
        <w:ind w:left="4687" w:hanging="321"/>
      </w:pPr>
      <w:rPr>
        <w:rFonts w:hint="default"/>
      </w:rPr>
    </w:lvl>
    <w:lvl w:ilvl="5" w:tplc="CEB6B9EA">
      <w:numFmt w:val="bullet"/>
      <w:lvlText w:val="•"/>
      <w:lvlJc w:val="left"/>
      <w:pPr>
        <w:ind w:left="5604" w:hanging="321"/>
      </w:pPr>
      <w:rPr>
        <w:rFonts w:hint="default"/>
      </w:rPr>
    </w:lvl>
    <w:lvl w:ilvl="6" w:tplc="B54EF928">
      <w:numFmt w:val="bullet"/>
      <w:lvlText w:val="•"/>
      <w:lvlJc w:val="left"/>
      <w:pPr>
        <w:ind w:left="6520" w:hanging="321"/>
      </w:pPr>
      <w:rPr>
        <w:rFonts w:hint="default"/>
      </w:rPr>
    </w:lvl>
    <w:lvl w:ilvl="7" w:tplc="30DE0096">
      <w:numFmt w:val="bullet"/>
      <w:lvlText w:val="•"/>
      <w:lvlJc w:val="left"/>
      <w:pPr>
        <w:ind w:left="7436" w:hanging="321"/>
      </w:pPr>
      <w:rPr>
        <w:rFonts w:hint="default"/>
      </w:rPr>
    </w:lvl>
    <w:lvl w:ilvl="8" w:tplc="F5182930">
      <w:numFmt w:val="bullet"/>
      <w:lvlText w:val="•"/>
      <w:lvlJc w:val="left"/>
      <w:pPr>
        <w:ind w:left="8353" w:hanging="321"/>
      </w:pPr>
      <w:rPr>
        <w:rFonts w:hint="default"/>
      </w:rPr>
    </w:lvl>
  </w:abstractNum>
  <w:abstractNum w:abstractNumId="8" w15:restartNumberingAfterBreak="0">
    <w:nsid w:val="403A29A2"/>
    <w:multiLevelType w:val="hybridMultilevel"/>
    <w:tmpl w:val="E4B81B24"/>
    <w:lvl w:ilvl="0" w:tplc="CEF8B03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46F12EA"/>
    <w:multiLevelType w:val="hybridMultilevel"/>
    <w:tmpl w:val="A30A4B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7E4075"/>
    <w:multiLevelType w:val="multilevel"/>
    <w:tmpl w:val="3AF4076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928"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7294195"/>
    <w:multiLevelType w:val="hybridMultilevel"/>
    <w:tmpl w:val="30E2AFA0"/>
    <w:lvl w:ilvl="0" w:tplc="F4C60788">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ABA1119"/>
    <w:multiLevelType w:val="hybridMultilevel"/>
    <w:tmpl w:val="245404B6"/>
    <w:lvl w:ilvl="0" w:tplc="F7202E94">
      <w:start w:val="12"/>
      <w:numFmt w:val="decimal"/>
      <w:lvlText w:val="%1."/>
      <w:lvlJc w:val="left"/>
      <w:pPr>
        <w:ind w:left="1214" w:hanging="314"/>
      </w:pPr>
      <w:rPr>
        <w:rFonts w:hint="default"/>
        <w:b/>
        <w:bCs/>
        <w:w w:val="105"/>
      </w:rPr>
    </w:lvl>
    <w:lvl w:ilvl="1" w:tplc="41E683F8">
      <w:numFmt w:val="bullet"/>
      <w:lvlText w:val="•"/>
      <w:lvlJc w:val="left"/>
      <w:pPr>
        <w:ind w:left="2130" w:hanging="314"/>
      </w:pPr>
      <w:rPr>
        <w:rFonts w:hint="default"/>
      </w:rPr>
    </w:lvl>
    <w:lvl w:ilvl="2" w:tplc="498C149A">
      <w:numFmt w:val="bullet"/>
      <w:lvlText w:val="•"/>
      <w:lvlJc w:val="left"/>
      <w:pPr>
        <w:ind w:left="3040" w:hanging="314"/>
      </w:pPr>
      <w:rPr>
        <w:rFonts w:hint="default"/>
      </w:rPr>
    </w:lvl>
    <w:lvl w:ilvl="3" w:tplc="A28A36A4">
      <w:numFmt w:val="bullet"/>
      <w:lvlText w:val="•"/>
      <w:lvlJc w:val="left"/>
      <w:pPr>
        <w:ind w:left="3951" w:hanging="314"/>
      </w:pPr>
      <w:rPr>
        <w:rFonts w:hint="default"/>
      </w:rPr>
    </w:lvl>
    <w:lvl w:ilvl="4" w:tplc="AA4EF140">
      <w:numFmt w:val="bullet"/>
      <w:lvlText w:val="•"/>
      <w:lvlJc w:val="left"/>
      <w:pPr>
        <w:ind w:left="4861" w:hanging="314"/>
      </w:pPr>
      <w:rPr>
        <w:rFonts w:hint="default"/>
      </w:rPr>
    </w:lvl>
    <w:lvl w:ilvl="5" w:tplc="DBC0DB72">
      <w:numFmt w:val="bullet"/>
      <w:lvlText w:val="•"/>
      <w:lvlJc w:val="left"/>
      <w:pPr>
        <w:ind w:left="5772" w:hanging="314"/>
      </w:pPr>
      <w:rPr>
        <w:rFonts w:hint="default"/>
      </w:rPr>
    </w:lvl>
    <w:lvl w:ilvl="6" w:tplc="1EC4C4F4">
      <w:numFmt w:val="bullet"/>
      <w:lvlText w:val="•"/>
      <w:lvlJc w:val="left"/>
      <w:pPr>
        <w:ind w:left="6682" w:hanging="314"/>
      </w:pPr>
      <w:rPr>
        <w:rFonts w:hint="default"/>
      </w:rPr>
    </w:lvl>
    <w:lvl w:ilvl="7" w:tplc="670211D8">
      <w:numFmt w:val="bullet"/>
      <w:lvlText w:val="•"/>
      <w:lvlJc w:val="left"/>
      <w:pPr>
        <w:ind w:left="7592" w:hanging="314"/>
      </w:pPr>
      <w:rPr>
        <w:rFonts w:hint="default"/>
      </w:rPr>
    </w:lvl>
    <w:lvl w:ilvl="8" w:tplc="019873F4">
      <w:numFmt w:val="bullet"/>
      <w:lvlText w:val="•"/>
      <w:lvlJc w:val="left"/>
      <w:pPr>
        <w:ind w:left="8503" w:hanging="314"/>
      </w:pPr>
      <w:rPr>
        <w:rFonts w:hint="default"/>
      </w:rPr>
    </w:lvl>
  </w:abstractNum>
  <w:abstractNum w:abstractNumId="13" w15:restartNumberingAfterBreak="0">
    <w:nsid w:val="524C6376"/>
    <w:multiLevelType w:val="hybridMultilevel"/>
    <w:tmpl w:val="F44EE918"/>
    <w:lvl w:ilvl="0" w:tplc="0407000B">
      <w:start w:val="1"/>
      <w:numFmt w:val="bullet"/>
      <w:lvlText w:val=""/>
      <w:lvlJc w:val="left"/>
      <w:pPr>
        <w:ind w:left="1179" w:hanging="360"/>
      </w:pPr>
      <w:rPr>
        <w:rFonts w:ascii="Wingdings" w:hAnsi="Wingdings" w:hint="default"/>
      </w:rPr>
    </w:lvl>
    <w:lvl w:ilvl="1" w:tplc="04070003" w:tentative="1">
      <w:start w:val="1"/>
      <w:numFmt w:val="bullet"/>
      <w:lvlText w:val="o"/>
      <w:lvlJc w:val="left"/>
      <w:pPr>
        <w:ind w:left="1899" w:hanging="360"/>
      </w:pPr>
      <w:rPr>
        <w:rFonts w:ascii="Courier New" w:hAnsi="Courier New" w:cs="Courier New" w:hint="default"/>
      </w:rPr>
    </w:lvl>
    <w:lvl w:ilvl="2" w:tplc="04070005" w:tentative="1">
      <w:start w:val="1"/>
      <w:numFmt w:val="bullet"/>
      <w:lvlText w:val=""/>
      <w:lvlJc w:val="left"/>
      <w:pPr>
        <w:ind w:left="2619" w:hanging="360"/>
      </w:pPr>
      <w:rPr>
        <w:rFonts w:ascii="Wingdings" w:hAnsi="Wingdings" w:hint="default"/>
      </w:rPr>
    </w:lvl>
    <w:lvl w:ilvl="3" w:tplc="04070001" w:tentative="1">
      <w:start w:val="1"/>
      <w:numFmt w:val="bullet"/>
      <w:lvlText w:val=""/>
      <w:lvlJc w:val="left"/>
      <w:pPr>
        <w:ind w:left="3339" w:hanging="360"/>
      </w:pPr>
      <w:rPr>
        <w:rFonts w:ascii="Symbol" w:hAnsi="Symbol" w:hint="default"/>
      </w:rPr>
    </w:lvl>
    <w:lvl w:ilvl="4" w:tplc="04070003" w:tentative="1">
      <w:start w:val="1"/>
      <w:numFmt w:val="bullet"/>
      <w:lvlText w:val="o"/>
      <w:lvlJc w:val="left"/>
      <w:pPr>
        <w:ind w:left="4059" w:hanging="360"/>
      </w:pPr>
      <w:rPr>
        <w:rFonts w:ascii="Courier New" w:hAnsi="Courier New" w:cs="Courier New" w:hint="default"/>
      </w:rPr>
    </w:lvl>
    <w:lvl w:ilvl="5" w:tplc="04070005" w:tentative="1">
      <w:start w:val="1"/>
      <w:numFmt w:val="bullet"/>
      <w:lvlText w:val=""/>
      <w:lvlJc w:val="left"/>
      <w:pPr>
        <w:ind w:left="4779" w:hanging="360"/>
      </w:pPr>
      <w:rPr>
        <w:rFonts w:ascii="Wingdings" w:hAnsi="Wingdings" w:hint="default"/>
      </w:rPr>
    </w:lvl>
    <w:lvl w:ilvl="6" w:tplc="04070001" w:tentative="1">
      <w:start w:val="1"/>
      <w:numFmt w:val="bullet"/>
      <w:lvlText w:val=""/>
      <w:lvlJc w:val="left"/>
      <w:pPr>
        <w:ind w:left="5499" w:hanging="360"/>
      </w:pPr>
      <w:rPr>
        <w:rFonts w:ascii="Symbol" w:hAnsi="Symbol" w:hint="default"/>
      </w:rPr>
    </w:lvl>
    <w:lvl w:ilvl="7" w:tplc="04070003" w:tentative="1">
      <w:start w:val="1"/>
      <w:numFmt w:val="bullet"/>
      <w:lvlText w:val="o"/>
      <w:lvlJc w:val="left"/>
      <w:pPr>
        <w:ind w:left="6219" w:hanging="360"/>
      </w:pPr>
      <w:rPr>
        <w:rFonts w:ascii="Courier New" w:hAnsi="Courier New" w:cs="Courier New" w:hint="default"/>
      </w:rPr>
    </w:lvl>
    <w:lvl w:ilvl="8" w:tplc="04070005" w:tentative="1">
      <w:start w:val="1"/>
      <w:numFmt w:val="bullet"/>
      <w:lvlText w:val=""/>
      <w:lvlJc w:val="left"/>
      <w:pPr>
        <w:ind w:left="6939" w:hanging="360"/>
      </w:pPr>
      <w:rPr>
        <w:rFonts w:ascii="Wingdings" w:hAnsi="Wingdings" w:hint="default"/>
      </w:rPr>
    </w:lvl>
  </w:abstractNum>
  <w:abstractNum w:abstractNumId="14" w15:restartNumberingAfterBreak="0">
    <w:nsid w:val="579D78F9"/>
    <w:multiLevelType w:val="hybridMultilevel"/>
    <w:tmpl w:val="70F87C5A"/>
    <w:lvl w:ilvl="0" w:tplc="C380AA94">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5" w15:restartNumberingAfterBreak="0">
    <w:nsid w:val="5C4161DE"/>
    <w:multiLevelType w:val="multilevel"/>
    <w:tmpl w:val="3AF4076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928"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D320739"/>
    <w:multiLevelType w:val="hybridMultilevel"/>
    <w:tmpl w:val="B0D21AFE"/>
    <w:lvl w:ilvl="0" w:tplc="04070001">
      <w:start w:val="1"/>
      <w:numFmt w:val="bullet"/>
      <w:lvlText w:val=""/>
      <w:lvlJc w:val="left"/>
      <w:pPr>
        <w:ind w:left="1636" w:hanging="360"/>
      </w:pPr>
      <w:rPr>
        <w:rFonts w:ascii="Symbol" w:hAnsi="Symbol" w:hint="default"/>
      </w:rPr>
    </w:lvl>
    <w:lvl w:ilvl="1" w:tplc="04070019">
      <w:start w:val="1"/>
      <w:numFmt w:val="lowerLetter"/>
      <w:lvlText w:val="%2."/>
      <w:lvlJc w:val="left"/>
      <w:pPr>
        <w:ind w:left="2160" w:hanging="360"/>
      </w:pPr>
    </w:lvl>
    <w:lvl w:ilvl="2" w:tplc="0407001B">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7" w15:restartNumberingAfterBreak="0">
    <w:nsid w:val="69CF6D79"/>
    <w:multiLevelType w:val="hybridMultilevel"/>
    <w:tmpl w:val="009A8E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23239CC"/>
    <w:multiLevelType w:val="hybridMultilevel"/>
    <w:tmpl w:val="EF7E6C10"/>
    <w:lvl w:ilvl="0" w:tplc="3FFCF696">
      <w:start w:val="1"/>
      <w:numFmt w:val="decimal"/>
      <w:lvlText w:val="%1."/>
      <w:lvlJc w:val="left"/>
      <w:pPr>
        <w:ind w:left="1119" w:hanging="216"/>
      </w:pPr>
      <w:rPr>
        <w:rFonts w:hint="default"/>
        <w:b/>
        <w:bCs/>
        <w:w w:val="100"/>
      </w:rPr>
    </w:lvl>
    <w:lvl w:ilvl="1" w:tplc="71FE9C0C">
      <w:numFmt w:val="bullet"/>
      <w:lvlText w:val="•"/>
      <w:lvlJc w:val="left"/>
      <w:pPr>
        <w:ind w:left="2044" w:hanging="216"/>
      </w:pPr>
      <w:rPr>
        <w:rFonts w:hint="default"/>
      </w:rPr>
    </w:lvl>
    <w:lvl w:ilvl="2" w:tplc="05E81348">
      <w:numFmt w:val="bullet"/>
      <w:lvlText w:val="•"/>
      <w:lvlJc w:val="left"/>
      <w:pPr>
        <w:ind w:left="2968" w:hanging="216"/>
      </w:pPr>
      <w:rPr>
        <w:rFonts w:hint="default"/>
      </w:rPr>
    </w:lvl>
    <w:lvl w:ilvl="3" w:tplc="382EA916">
      <w:numFmt w:val="bullet"/>
      <w:lvlText w:val="•"/>
      <w:lvlJc w:val="left"/>
      <w:pPr>
        <w:ind w:left="3893" w:hanging="216"/>
      </w:pPr>
      <w:rPr>
        <w:rFonts w:hint="default"/>
      </w:rPr>
    </w:lvl>
    <w:lvl w:ilvl="4" w:tplc="59F45982">
      <w:numFmt w:val="bullet"/>
      <w:lvlText w:val="•"/>
      <w:lvlJc w:val="left"/>
      <w:pPr>
        <w:ind w:left="4817" w:hanging="216"/>
      </w:pPr>
      <w:rPr>
        <w:rFonts w:hint="default"/>
      </w:rPr>
    </w:lvl>
    <w:lvl w:ilvl="5" w:tplc="6C321E78">
      <w:numFmt w:val="bullet"/>
      <w:lvlText w:val="•"/>
      <w:lvlJc w:val="left"/>
      <w:pPr>
        <w:ind w:left="5742" w:hanging="216"/>
      </w:pPr>
      <w:rPr>
        <w:rFonts w:hint="default"/>
      </w:rPr>
    </w:lvl>
    <w:lvl w:ilvl="6" w:tplc="603A22D6">
      <w:numFmt w:val="bullet"/>
      <w:lvlText w:val="•"/>
      <w:lvlJc w:val="left"/>
      <w:pPr>
        <w:ind w:left="6666" w:hanging="216"/>
      </w:pPr>
      <w:rPr>
        <w:rFonts w:hint="default"/>
      </w:rPr>
    </w:lvl>
    <w:lvl w:ilvl="7" w:tplc="DE145A50">
      <w:numFmt w:val="bullet"/>
      <w:lvlText w:val="•"/>
      <w:lvlJc w:val="left"/>
      <w:pPr>
        <w:ind w:left="7590" w:hanging="216"/>
      </w:pPr>
      <w:rPr>
        <w:rFonts w:hint="default"/>
      </w:rPr>
    </w:lvl>
    <w:lvl w:ilvl="8" w:tplc="0852849C">
      <w:numFmt w:val="bullet"/>
      <w:lvlText w:val="•"/>
      <w:lvlJc w:val="left"/>
      <w:pPr>
        <w:ind w:left="8515" w:hanging="216"/>
      </w:pPr>
      <w:rPr>
        <w:rFonts w:hint="default"/>
      </w:rPr>
    </w:lvl>
  </w:abstractNum>
  <w:abstractNum w:abstractNumId="19" w15:restartNumberingAfterBreak="0">
    <w:nsid w:val="730C6D85"/>
    <w:multiLevelType w:val="hybridMultilevel"/>
    <w:tmpl w:val="00029EB8"/>
    <w:lvl w:ilvl="0" w:tplc="95160AD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52394073">
    <w:abstractNumId w:val="6"/>
  </w:num>
  <w:num w:numId="2" w16cid:durableId="1199898899">
    <w:abstractNumId w:val="7"/>
  </w:num>
  <w:num w:numId="3" w16cid:durableId="2021156757">
    <w:abstractNumId w:val="12"/>
  </w:num>
  <w:num w:numId="4" w16cid:durableId="1749884689">
    <w:abstractNumId w:val="18"/>
  </w:num>
  <w:num w:numId="5" w16cid:durableId="854533496">
    <w:abstractNumId w:val="9"/>
  </w:num>
  <w:num w:numId="6" w16cid:durableId="1867329647">
    <w:abstractNumId w:val="8"/>
  </w:num>
  <w:num w:numId="7" w16cid:durableId="2141801842">
    <w:abstractNumId w:val="11"/>
  </w:num>
  <w:num w:numId="8" w16cid:durableId="1852989087">
    <w:abstractNumId w:val="16"/>
  </w:num>
  <w:num w:numId="9" w16cid:durableId="957416152">
    <w:abstractNumId w:val="17"/>
  </w:num>
  <w:num w:numId="10" w16cid:durableId="647979180">
    <w:abstractNumId w:val="13"/>
  </w:num>
  <w:num w:numId="11" w16cid:durableId="1893079989">
    <w:abstractNumId w:val="0"/>
  </w:num>
  <w:num w:numId="12" w16cid:durableId="1658532375">
    <w:abstractNumId w:val="4"/>
  </w:num>
  <w:num w:numId="13" w16cid:durableId="1704985102">
    <w:abstractNumId w:val="19"/>
  </w:num>
  <w:num w:numId="14" w16cid:durableId="738942783">
    <w:abstractNumId w:val="14"/>
  </w:num>
  <w:num w:numId="15" w16cid:durableId="891113088">
    <w:abstractNumId w:val="1"/>
  </w:num>
  <w:num w:numId="16" w16cid:durableId="1797487711">
    <w:abstractNumId w:val="3"/>
  </w:num>
  <w:num w:numId="17" w16cid:durableId="758528121">
    <w:abstractNumId w:val="10"/>
  </w:num>
  <w:num w:numId="18" w16cid:durableId="707141581">
    <w:abstractNumId w:val="2"/>
  </w:num>
  <w:num w:numId="19" w16cid:durableId="1124150846">
    <w:abstractNumId w:val="15"/>
  </w:num>
  <w:num w:numId="20" w16cid:durableId="7005184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documentProtection w:edit="readOnly" w:enforcement="1" w:spinCount="100000" w:hashValue="fRyeLWkBxqEgJsaj89NrFmao5oyd0NDMcRalox0/+3TVcoTHtLL8nhY8r3jtUj6T+XQJT5gd9vx8+293ipnedA==" w:saltValue="Bb72WciM7oDL65SvKUWLRg==" w:algorithmName="SHA-512"/>
  <w:defaultTabStop w:val="720"/>
  <w:hyphenationZone w:val="425"/>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C20"/>
    <w:rsid w:val="00114ED2"/>
    <w:rsid w:val="00260D86"/>
    <w:rsid w:val="00646C20"/>
    <w:rsid w:val="0082194F"/>
    <w:rsid w:val="00DE7B87"/>
    <w:rsid w:val="00E47672"/>
    <w:rsid w:val="00EF7A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5584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Arial" w:eastAsia="Arial" w:hAnsi="Arial" w:cs="Arial"/>
      <w:noProof/>
      <w:lang w:val="de-DE"/>
    </w:rPr>
  </w:style>
  <w:style w:type="paragraph" w:styleId="berschrift1">
    <w:name w:val="heading 1"/>
    <w:basedOn w:val="Standard"/>
    <w:uiPriority w:val="1"/>
    <w:qFormat/>
    <w:pPr>
      <w:spacing w:before="1"/>
      <w:ind w:left="1171" w:hanging="315"/>
      <w:outlineLvl w:val="0"/>
    </w:pPr>
    <w:rPr>
      <w:b/>
      <w:bCs/>
      <w:sz w:val="20"/>
      <w:szCs w:val="20"/>
    </w:rPr>
  </w:style>
  <w:style w:type="paragraph" w:styleId="berschrift2">
    <w:name w:val="heading 2"/>
    <w:basedOn w:val="Standard"/>
    <w:uiPriority w:val="1"/>
    <w:qFormat/>
    <w:pPr>
      <w:ind w:left="92"/>
      <w:outlineLvl w:val="1"/>
    </w:pPr>
    <w:rPr>
      <w:sz w:val="19"/>
      <w:szCs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b/>
      <w:bCs/>
      <w:sz w:val="18"/>
      <w:szCs w:val="18"/>
    </w:rPr>
  </w:style>
  <w:style w:type="paragraph" w:styleId="Listenabsatz">
    <w:name w:val="List Paragraph"/>
    <w:basedOn w:val="Standard"/>
    <w:uiPriority w:val="34"/>
    <w:qFormat/>
    <w:pPr>
      <w:ind w:left="1087" w:hanging="313"/>
    </w:pPr>
  </w:style>
  <w:style w:type="paragraph" w:customStyle="1" w:styleId="TableParagraph">
    <w:name w:val="Table Paragraph"/>
    <w:basedOn w:val="Standard"/>
    <w:uiPriority w:val="1"/>
    <w:qFormat/>
  </w:style>
  <w:style w:type="character" w:styleId="Platzhaltertext">
    <w:name w:val="Placeholder Text"/>
    <w:basedOn w:val="Absatz-Standardschriftart"/>
    <w:uiPriority w:val="99"/>
    <w:semiHidden/>
    <w:rPr>
      <w:color w:val="808080"/>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Arial" w:hAnsi="Tahoma" w:cs="Tahoma"/>
      <w:sz w:val="16"/>
      <w:szCs w:val="16"/>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w:eastAsia="Arial" w:hAnsi="Arial" w:cs="Arial"/>
    </w:rPr>
  </w:style>
  <w:style w:type="paragraph" w:styleId="Fuzeile">
    <w:name w:val="footer"/>
    <w:basedOn w:val="Standard"/>
    <w:link w:val="FuzeileZchn"/>
    <w:unhideWhenUsed/>
    <w:pPr>
      <w:tabs>
        <w:tab w:val="center" w:pos="4536"/>
        <w:tab w:val="right" w:pos="9072"/>
      </w:tabs>
    </w:pPr>
  </w:style>
  <w:style w:type="character" w:customStyle="1" w:styleId="FuzeileZchn">
    <w:name w:val="Fußzeile Zchn"/>
    <w:basedOn w:val="Absatz-Standardschriftart"/>
    <w:link w:val="Fuzeile"/>
    <w:rPr>
      <w:rFonts w:ascii="Arial" w:eastAsia="Arial" w:hAnsi="Arial" w:cs="Arial"/>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pPr>
      <w:widowControl/>
      <w:tabs>
        <w:tab w:val="left" w:pos="4536"/>
      </w:tabs>
      <w:autoSpaceDE/>
      <w:autoSpaceDN/>
      <w:spacing w:after="120"/>
      <w:jc w:val="both"/>
    </w:pPr>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semiHidden/>
    <w:rPr>
      <w:rFonts w:ascii="Arial" w:eastAsia="Times New Roman" w:hAnsi="Arial" w:cs="Times New Roman"/>
      <w:sz w:val="20"/>
      <w:szCs w:val="20"/>
      <w:lang w:val="de-DE" w:eastAsia="de-DE"/>
    </w:rPr>
  </w:style>
  <w:style w:type="character" w:styleId="Funotenzeichen">
    <w:name w:val="footnote reference"/>
    <w:uiPriority w:val="99"/>
    <w:semiHidden/>
    <w:unhideWhenUsed/>
    <w:rPr>
      <w:vertAlign w:val="superscript"/>
    </w:rPr>
  </w:style>
  <w:style w:type="character" w:styleId="Kommentarzeichen">
    <w:name w:val="annotation reference"/>
    <w:semiHidden/>
    <w:unhideWhenUsed/>
    <w:rPr>
      <w:sz w:val="16"/>
      <w:szCs w:val="16"/>
    </w:rPr>
  </w:style>
  <w:style w:type="paragraph" w:styleId="Kommentartext">
    <w:name w:val="annotation text"/>
    <w:basedOn w:val="Standard"/>
    <w:link w:val="KommentartextZchn"/>
    <w:uiPriority w:val="99"/>
    <w:semiHidden/>
    <w:unhideWhenUsed/>
    <w:pPr>
      <w:widowControl/>
      <w:autoSpaceDE/>
      <w:autoSpaceDN/>
      <w:spacing w:after="200"/>
    </w:pPr>
    <w:rPr>
      <w:rFonts w:asciiTheme="minorHAnsi" w:eastAsiaTheme="minorHAnsi" w:hAnsiTheme="minorHAnsi" w:cstheme="minorBidi"/>
      <w:noProof w:val="0"/>
      <w:sz w:val="20"/>
      <w:szCs w:val="20"/>
    </w:rPr>
  </w:style>
  <w:style w:type="character" w:customStyle="1" w:styleId="KommentartextZchn">
    <w:name w:val="Kommentartext Zchn"/>
    <w:basedOn w:val="Absatz-Standardschriftart"/>
    <w:link w:val="Kommentartext"/>
    <w:uiPriority w:val="99"/>
    <w:semiHidden/>
    <w:rPr>
      <w:sz w:val="20"/>
      <w:szCs w:val="20"/>
      <w:lang w:val="de-DE"/>
    </w:rPr>
  </w:style>
  <w:style w:type="character" w:styleId="Hyperlink">
    <w:name w:val="Hyperlink"/>
    <w:uiPriority w:val="99"/>
    <w:unhideWhenUsed/>
    <w:rPr>
      <w:color w:val="0000FF"/>
      <w:u w:val="single"/>
    </w:rPr>
  </w:style>
  <w:style w:type="paragraph" w:customStyle="1" w:styleId="CM4">
    <w:name w:val="CM4"/>
    <w:basedOn w:val="Standard"/>
    <w:next w:val="Standard"/>
    <w:uiPriority w:val="99"/>
    <w:pPr>
      <w:adjustRightInd w:val="0"/>
    </w:pPr>
    <w:rPr>
      <w:rFonts w:ascii="GHNDP E+ Arial MT" w:eastAsiaTheme="minorEastAsia" w:hAnsi="GHNDP E+ Arial MT" w:cs="Times New Roman"/>
      <w:noProof w:val="0"/>
      <w:sz w:val="24"/>
      <w:szCs w:val="24"/>
      <w:lang w:eastAsia="de-DE"/>
    </w:rPr>
  </w:style>
  <w:style w:type="paragraph" w:customStyle="1" w:styleId="EiCoNeD-Ebene2">
    <w:name w:val="EiCoNeD-Ebene2"/>
    <w:basedOn w:val="Standard"/>
    <w:qFormat/>
    <w:pPr>
      <w:widowControl/>
      <w:numPr>
        <w:ilvl w:val="1"/>
        <w:numId w:val="12"/>
      </w:numPr>
      <w:autoSpaceDE/>
      <w:autoSpaceDN/>
      <w:spacing w:before="120" w:after="120" w:line="276" w:lineRule="auto"/>
    </w:pPr>
    <w:rPr>
      <w:rFonts w:eastAsiaTheme="minorHAnsi"/>
      <w:b/>
      <w:noProof w:val="0"/>
      <w:szCs w:val="24"/>
    </w:rPr>
  </w:style>
  <w:style w:type="paragraph" w:customStyle="1" w:styleId="EiCoNeD-Ebene3">
    <w:name w:val="EiCoNeD-Ebene3"/>
    <w:basedOn w:val="Standard"/>
    <w:qFormat/>
    <w:pPr>
      <w:widowControl/>
      <w:numPr>
        <w:ilvl w:val="2"/>
        <w:numId w:val="12"/>
      </w:numPr>
      <w:autoSpaceDE/>
      <w:autoSpaceDN/>
      <w:spacing w:before="120" w:after="120" w:line="276" w:lineRule="auto"/>
    </w:pPr>
    <w:rPr>
      <w:rFonts w:eastAsiaTheme="minorHAnsi"/>
      <w:b/>
      <w:noProof w:val="0"/>
    </w:rPr>
  </w:style>
  <w:style w:type="paragraph" w:customStyle="1" w:styleId="EiCoNeD-Ebene4">
    <w:name w:val="EiCoNeD-Ebene4"/>
    <w:basedOn w:val="Standard"/>
    <w:qFormat/>
    <w:pPr>
      <w:widowControl/>
      <w:numPr>
        <w:ilvl w:val="3"/>
        <w:numId w:val="12"/>
      </w:numPr>
      <w:autoSpaceDE/>
      <w:autoSpaceDN/>
      <w:spacing w:before="120" w:after="120" w:line="276" w:lineRule="auto"/>
    </w:pPr>
    <w:rPr>
      <w:rFonts w:eastAsiaTheme="minorHAnsi"/>
      <w:b/>
      <w:noProof w:val="0"/>
    </w:rPr>
  </w:style>
  <w:style w:type="paragraph" w:styleId="Kommentarthema">
    <w:name w:val="annotation subject"/>
    <w:basedOn w:val="Kommentartext"/>
    <w:next w:val="Kommentartext"/>
    <w:link w:val="KommentarthemaZchn"/>
    <w:uiPriority w:val="99"/>
    <w:semiHidden/>
    <w:unhideWhenUsed/>
    <w:pPr>
      <w:widowControl w:val="0"/>
      <w:autoSpaceDE w:val="0"/>
      <w:autoSpaceDN w:val="0"/>
      <w:spacing w:after="0"/>
    </w:pPr>
    <w:rPr>
      <w:rFonts w:ascii="Arial" w:eastAsia="Arial" w:hAnsi="Arial" w:cs="Arial"/>
      <w:b/>
      <w:bCs/>
      <w:noProof/>
    </w:rPr>
  </w:style>
  <w:style w:type="character" w:customStyle="1" w:styleId="KommentarthemaZchn">
    <w:name w:val="Kommentarthema Zchn"/>
    <w:basedOn w:val="KommentartextZchn"/>
    <w:link w:val="Kommentarthema"/>
    <w:uiPriority w:val="99"/>
    <w:semiHidden/>
    <w:rPr>
      <w:rFonts w:ascii="Arial" w:eastAsia="Arial" w:hAnsi="Arial" w:cs="Arial"/>
      <w:b/>
      <w:bCs/>
      <w:noProof/>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9B3D5-EB29-4286-9795-42FE9E87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3458</Characters>
  <Application>Microsoft Office Word</Application>
  <DocSecurity>8</DocSecurity>
  <Lines>28</Lines>
  <Paragraphs>7</Paragraphs>
  <ScaleCrop>false</ScaleCrop>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2026-02-04T14:52:00Z</dcterms:created>
  <dcterms:modified xsi:type="dcterms:W3CDTF">2026-02-04T14:53:00Z</dcterms:modified>
</cp:coreProperties>
</file>