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579" w:type="dxa"/>
        <w:tblInd w:w="-5" w:type="dxa"/>
        <w:tblLook w:val="04A0" w:firstRow="1" w:lastRow="0" w:firstColumn="1" w:lastColumn="0" w:noHBand="0" w:noVBand="1"/>
      </w:tblPr>
      <w:tblGrid>
        <w:gridCol w:w="5718"/>
        <w:gridCol w:w="3861"/>
      </w:tblGrid>
      <w:tr w:rsidR="006065D9" w14:paraId="0BD7CCE3" w14:textId="77777777">
        <w:trPr>
          <w:trHeight w:val="567"/>
        </w:trPr>
        <w:tc>
          <w:tcPr>
            <w:tcW w:w="5718" w:type="dxa"/>
            <w:vAlign w:val="center"/>
          </w:tcPr>
          <w:p w14:paraId="0BD7CCDF" w14:textId="77777777" w:rsidR="006065D9" w:rsidRDefault="00BD1A5D">
            <w:pPr>
              <w:spacing w:after="60" w:line="340" w:lineRule="exact"/>
              <w:rPr>
                <w:sz w:val="20"/>
                <w:szCs w:val="20"/>
              </w:rPr>
            </w:pPr>
            <w:r>
              <w:rPr>
                <w:sz w:val="20"/>
                <w:szCs w:val="20"/>
              </w:rPr>
              <w:t>Bezeichnung der Maßnahme:</w:t>
            </w:r>
          </w:p>
          <w:p w14:paraId="0BD7CCE0" w14:textId="0BB0809E" w:rsidR="006065D9" w:rsidRDefault="00BD1A5D">
            <w:pPr>
              <w:spacing w:after="60"/>
              <w:rPr>
                <w:b/>
                <w:sz w:val="20"/>
                <w:szCs w:val="20"/>
              </w:rPr>
            </w:pPr>
            <w:r>
              <w:rPr>
                <w:b/>
                <w:sz w:val="20"/>
                <w:szCs w:val="20"/>
              </w:rPr>
              <w:fldChar w:fldCharType="begin"/>
            </w:r>
            <w:r>
              <w:rPr>
                <w:b/>
                <w:sz w:val="20"/>
                <w:szCs w:val="20"/>
              </w:rPr>
              <w:instrText xml:space="preserve"> LINK VISLink @VISLink "Akte(Allgemeine Informationen)(Inhalt der Beschaffungsmaßnahme)@1,Inhalt der Beschaffungsmaßnahme,10102,0@$%&amp;VIS_D&amp;%$@0000000000438965@78E4A4F0-8E53-F0D3-F80F-B6ED199F3C28@$%&amp; " \r \a \* CHARFORMAT \* MERGEFORMAT </w:instrText>
            </w:r>
            <w:r w:rsidR="00466980">
              <w:rPr>
                <w:b/>
                <w:sz w:val="20"/>
                <w:szCs w:val="20"/>
              </w:rPr>
              <w:fldChar w:fldCharType="separate"/>
            </w:r>
            <w:r w:rsidR="00466980" w:rsidRPr="00466980">
              <w:rPr>
                <w:b/>
                <w:sz w:val="20"/>
                <w:szCs w:val="20"/>
              </w:rPr>
              <w:t>RV Support Eigenentwicklungen</w:t>
            </w:r>
            <w:r>
              <w:rPr>
                <w:b/>
                <w:sz w:val="20"/>
                <w:szCs w:val="20"/>
              </w:rPr>
              <w:fldChar w:fldCharType="end"/>
            </w:r>
          </w:p>
        </w:tc>
        <w:tc>
          <w:tcPr>
            <w:tcW w:w="3861" w:type="dxa"/>
          </w:tcPr>
          <w:p w14:paraId="0BD7CCE1" w14:textId="77777777" w:rsidR="006065D9" w:rsidRDefault="00BD1A5D">
            <w:pPr>
              <w:tabs>
                <w:tab w:val="left" w:pos="1120"/>
              </w:tabs>
              <w:spacing w:after="60" w:line="340" w:lineRule="exact"/>
              <w:rPr>
                <w:color w:val="131313"/>
                <w:sz w:val="20"/>
                <w:szCs w:val="20"/>
              </w:rPr>
            </w:pPr>
            <w:r>
              <w:rPr>
                <w:color w:val="131313"/>
                <w:sz w:val="20"/>
                <w:szCs w:val="20"/>
              </w:rPr>
              <w:t>Beschaffungsnummer:</w:t>
            </w:r>
          </w:p>
          <w:p w14:paraId="0BD7CCE2" w14:textId="53291A9C" w:rsidR="006065D9" w:rsidRDefault="00BD1A5D">
            <w:pPr>
              <w:spacing w:after="60"/>
              <w:rPr>
                <w:b/>
                <w:color w:val="131313"/>
                <w:sz w:val="20"/>
                <w:szCs w:val="20"/>
              </w:rPr>
            </w:pPr>
            <w:r>
              <w:rPr>
                <w:b/>
                <w:color w:val="131313"/>
                <w:sz w:val="20"/>
                <w:szCs w:val="20"/>
              </w:rPr>
              <w:fldChar w:fldCharType="begin"/>
            </w:r>
            <w:r>
              <w:rPr>
                <w:b/>
                <w:color w:val="131313"/>
                <w:sz w:val="20"/>
                <w:szCs w:val="20"/>
              </w:rPr>
              <w:instrText xml:space="preserve"> LINK VISLink @VISLink "Akte(Allgemeine Informationen)(Beschaffungsnummer)@1,Beschaffungsnummer,10102,0@$%&amp;VIS_D&amp;%$@0000000000438965@78E4A4F0-8E53-F0D3-F80F-B6ED199F3C28@$%&amp; " \r \a \* CHARFORMAT \* MERGEFORMAT </w:instrText>
            </w:r>
            <w:r w:rsidR="00466980">
              <w:rPr>
                <w:b/>
                <w:color w:val="131313"/>
                <w:sz w:val="20"/>
                <w:szCs w:val="20"/>
              </w:rPr>
              <w:fldChar w:fldCharType="separate"/>
            </w:r>
            <w:r w:rsidR="00466980" w:rsidRPr="00466980">
              <w:rPr>
                <w:b/>
                <w:color w:val="131313"/>
                <w:sz w:val="20"/>
                <w:szCs w:val="20"/>
              </w:rPr>
              <w:t>TLRZ-V-25-062</w:t>
            </w:r>
            <w:r>
              <w:rPr>
                <w:b/>
                <w:color w:val="131313"/>
                <w:sz w:val="20"/>
                <w:szCs w:val="20"/>
              </w:rPr>
              <w:fldChar w:fldCharType="end"/>
            </w:r>
          </w:p>
        </w:tc>
      </w:tr>
    </w:tbl>
    <w:p w14:paraId="0BD7CCE4" w14:textId="77777777" w:rsidR="006065D9" w:rsidRDefault="006065D9">
      <w:pPr>
        <w:tabs>
          <w:tab w:val="left" w:pos="1120"/>
        </w:tabs>
        <w:rPr>
          <w:color w:val="131313"/>
          <w:sz w:val="20"/>
          <w:szCs w:val="20"/>
        </w:rPr>
      </w:pPr>
    </w:p>
    <w:p w14:paraId="0BD7CCE5" w14:textId="77777777" w:rsidR="006065D9" w:rsidRDefault="006065D9">
      <w:pPr>
        <w:tabs>
          <w:tab w:val="left" w:pos="1120"/>
        </w:tabs>
        <w:rPr>
          <w:color w:val="131313"/>
          <w:sz w:val="20"/>
          <w:szCs w:val="20"/>
        </w:rPr>
      </w:pPr>
    </w:p>
    <w:p w14:paraId="0BD7CCE6" w14:textId="77777777" w:rsidR="006065D9" w:rsidRDefault="00BD1A5D">
      <w:pPr>
        <w:adjustRightInd w:val="0"/>
        <w:spacing w:after="120" w:line="252" w:lineRule="auto"/>
        <w:rPr>
          <w:b/>
          <w:color w:val="131313"/>
        </w:rPr>
      </w:pPr>
      <w:r>
        <w:rPr>
          <w:b/>
          <w:color w:val="131313"/>
        </w:rPr>
        <w:t>Formblatt</w:t>
      </w:r>
      <w:r>
        <w:rPr>
          <w:b/>
          <w:color w:val="131313"/>
        </w:rPr>
        <w:tab/>
        <w:t>Eigenerklärung zum Thüringer Vergabegesetz gemäß § 8 Abs. 1 S. 1</w:t>
      </w:r>
    </w:p>
    <w:p w14:paraId="0BD7CCE7" w14:textId="77777777" w:rsidR="006065D9" w:rsidRDefault="006065D9">
      <w:pPr>
        <w:pBdr>
          <w:bottom w:val="single" w:sz="12" w:space="1" w:color="auto"/>
        </w:pBdr>
        <w:adjustRightInd w:val="0"/>
        <w:jc w:val="both"/>
        <w:rPr>
          <w:sz w:val="10"/>
          <w:szCs w:val="10"/>
        </w:rPr>
      </w:pPr>
    </w:p>
    <w:p w14:paraId="0BD7CCE8" w14:textId="77777777" w:rsidR="006065D9" w:rsidRDefault="00BD1A5D">
      <w:pPr>
        <w:adjustRightInd w:val="0"/>
        <w:spacing w:before="120" w:after="60" w:line="252" w:lineRule="auto"/>
        <w:jc w:val="both"/>
        <w:rPr>
          <w:b/>
          <w:bCs/>
          <w:color w:val="211E1E"/>
          <w:sz w:val="18"/>
        </w:rPr>
      </w:pPr>
      <w:r>
        <w:rPr>
          <w:b/>
          <w:bCs/>
          <w:color w:val="211E1E"/>
          <w:sz w:val="18"/>
        </w:rPr>
        <w:t>Wichtige Hinweise:</w:t>
      </w:r>
    </w:p>
    <w:p w14:paraId="0BD7CCE9" w14:textId="77777777" w:rsidR="006065D9" w:rsidRDefault="00BD1A5D">
      <w:pPr>
        <w:pStyle w:val="Listenabsatz"/>
        <w:numPr>
          <w:ilvl w:val="0"/>
          <w:numId w:val="22"/>
        </w:numPr>
        <w:adjustRightInd w:val="0"/>
        <w:spacing w:before="60" w:line="276" w:lineRule="auto"/>
        <w:ind w:left="284" w:hanging="284"/>
        <w:jc w:val="both"/>
        <w:rPr>
          <w:sz w:val="17"/>
          <w:szCs w:val="17"/>
        </w:rPr>
      </w:pPr>
      <w:r>
        <w:rPr>
          <w:sz w:val="17"/>
          <w:szCs w:val="17"/>
        </w:rPr>
        <w:t xml:space="preserve">Diese Eigenerklärung ist der Vergabestelle mit Abgabe des Angebots </w:t>
      </w:r>
      <w:r>
        <w:rPr>
          <w:sz w:val="17"/>
          <w:szCs w:val="17"/>
          <w:u w:val="single"/>
        </w:rPr>
        <w:t>vollständig ausgefüllt</w:t>
      </w:r>
      <w:r>
        <w:rPr>
          <w:sz w:val="17"/>
          <w:szCs w:val="17"/>
        </w:rPr>
        <w:t xml:space="preserve"> vorzulegen. </w:t>
      </w:r>
    </w:p>
    <w:p w14:paraId="0BD7CCEA" w14:textId="77777777" w:rsidR="006065D9" w:rsidRDefault="00BD1A5D">
      <w:pPr>
        <w:pStyle w:val="Listenabsatz"/>
        <w:numPr>
          <w:ilvl w:val="0"/>
          <w:numId w:val="22"/>
        </w:numPr>
        <w:adjustRightInd w:val="0"/>
        <w:spacing w:before="60" w:line="276" w:lineRule="auto"/>
        <w:ind w:left="284" w:hanging="284"/>
        <w:jc w:val="both"/>
        <w:rPr>
          <w:sz w:val="17"/>
          <w:szCs w:val="17"/>
        </w:rPr>
      </w:pPr>
      <w:r>
        <w:rPr>
          <w:sz w:val="17"/>
          <w:szCs w:val="17"/>
        </w:rPr>
        <w:t>Wird keine unterschriebene Eigenerklärung abgegeben, wird das Angebot gemäß § 8 Abs. 1 S. 3 ThürVgG vom Vergabeverfahren ausgeschlossen.</w:t>
      </w:r>
    </w:p>
    <w:p w14:paraId="0BD7CCEB" w14:textId="77777777" w:rsidR="006065D9" w:rsidRDefault="00BD1A5D">
      <w:pPr>
        <w:pStyle w:val="Listenabsatz"/>
        <w:numPr>
          <w:ilvl w:val="0"/>
          <w:numId w:val="22"/>
        </w:numPr>
        <w:adjustRightInd w:val="0"/>
        <w:spacing w:before="60" w:line="276" w:lineRule="auto"/>
        <w:ind w:left="284" w:hanging="284"/>
        <w:rPr>
          <w:sz w:val="17"/>
          <w:szCs w:val="17"/>
        </w:rPr>
      </w:pPr>
      <w:r>
        <w:rPr>
          <w:sz w:val="17"/>
          <w:szCs w:val="17"/>
        </w:rPr>
        <w:t xml:space="preserve">Nähere Details und rechtliche Hinweise zu den hier aufgelisteten Anforderungen, finden Sie auch in den „Erläuterungen zur Eigenerklärung", in der Anlage und abrufbar unter: </w:t>
      </w:r>
      <w:hyperlink r:id="rId8" w:history="1">
        <w:r>
          <w:rPr>
            <w:sz w:val="17"/>
            <w:szCs w:val="17"/>
          </w:rPr>
          <w:t>https://wirtschaft.thueringen</w:t>
        </w:r>
      </w:hyperlink>
      <w:r>
        <w:rPr>
          <w:sz w:val="17"/>
          <w:szCs w:val="17"/>
        </w:rPr>
        <w:t>.de/wirtschaft/wirtschaftsverwaltung/oeffentlichesauftragswesen/</w:t>
      </w:r>
    </w:p>
    <w:p w14:paraId="0BD7CCEC" w14:textId="77777777" w:rsidR="006065D9" w:rsidRDefault="006065D9">
      <w:pPr>
        <w:pBdr>
          <w:bottom w:val="single" w:sz="12" w:space="1" w:color="auto"/>
        </w:pBdr>
        <w:adjustRightInd w:val="0"/>
        <w:jc w:val="both"/>
        <w:rPr>
          <w:sz w:val="10"/>
          <w:szCs w:val="10"/>
        </w:rPr>
      </w:pPr>
    </w:p>
    <w:p w14:paraId="0BD7CCED" w14:textId="77777777" w:rsidR="006065D9" w:rsidRDefault="00BD1A5D">
      <w:pPr>
        <w:adjustRightInd w:val="0"/>
        <w:spacing w:before="120" w:after="120" w:line="252" w:lineRule="auto"/>
        <w:jc w:val="center"/>
        <w:rPr>
          <w:b/>
          <w:bCs/>
          <w:color w:val="211E1E"/>
          <w:sz w:val="24"/>
        </w:rPr>
      </w:pPr>
      <w:r>
        <w:rPr>
          <w:b/>
          <w:bCs/>
          <w:color w:val="211E1E"/>
          <w:sz w:val="24"/>
        </w:rPr>
        <w:t>Erklärung</w:t>
      </w:r>
    </w:p>
    <w:p w14:paraId="0BD7CCEE" w14:textId="77777777" w:rsidR="006065D9" w:rsidRDefault="00BD1A5D">
      <w:pPr>
        <w:widowControl/>
        <w:adjustRightInd w:val="0"/>
        <w:spacing w:after="120" w:line="276" w:lineRule="auto"/>
        <w:jc w:val="both"/>
        <w:rPr>
          <w:rFonts w:eastAsiaTheme="minorHAnsi"/>
          <w:b/>
          <w:bCs/>
          <w:noProof w:val="0"/>
          <w:sz w:val="20"/>
        </w:rPr>
      </w:pPr>
      <w:r>
        <w:rPr>
          <w:rFonts w:eastAsiaTheme="minorHAnsi"/>
          <w:b/>
          <w:bCs/>
          <w:noProof w:val="0"/>
          <w:sz w:val="20"/>
        </w:rPr>
        <w:t>Ich/Wir erkläre/erklären, dass mir/uns die Bestimmungen des Thüringer Vergabegesetzes bekannt sind und ich/wir insbesondere die folgenden daraus resultierenden Anforderungen und Verpflichtungen einhalten werde/werden:</w:t>
      </w:r>
    </w:p>
    <w:p w14:paraId="0BD7CCEF"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Pflicht zur Tariftreue gemäß § 6 Abs. 1 ThürVgG.</w:t>
      </w:r>
    </w:p>
    <w:p w14:paraId="0BD7CCF0"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Pflicht zur Zahlung des für repräsentativ erklärten Tarifentgelts (§ 6 Abs. 4 S. 1 und 2). Falls keine Bekanntgabe nach § 6 Abs. 4 S. 4 vorliegt oder das Entgelt geringer wäre als das Entgelt nach § 6 Abs. 4 S. 5, die Pflicht zur Zahlung eines Entgelts, das mindestens 1,50 Euro über dem aktuell gültigen gesetzlichen Mindestlohn liegt (§ 6 Abs. 4 S. 5 und 6 ThürVgG). Dies gilt auch für jedwede eingesetzte Nachunternehmer.</w:t>
      </w:r>
    </w:p>
    <w:p w14:paraId="0BD7CCF1"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Anforderungen des § 6 Abs. 5, den Einsatz von Leiharbeitskräften betreffend.</w:t>
      </w:r>
    </w:p>
    <w:p w14:paraId="0BD7CCF2"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Pflicht zur Entgeltgleichheit nach § 6 Abs. 10 ThürVgG.</w:t>
      </w:r>
    </w:p>
    <w:p w14:paraId="0BD7CCF3"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Notwendigkeit vor dem Einsatz von jedweden Nachunternehmern gemäß § 7 Abs. 1 ThürVgG die Zustimmung des Auftraggebers einzuholen.</w:t>
      </w:r>
    </w:p>
    <w:p w14:paraId="0BD7CCF4"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Weitergabe der aus dem ThürVgG resultierenden Pflichten an jedweden von mir/ uns eingesetzten Nachunternehmer gemäß § 7 Abs. 2 und 4 ThürVgG und damit einhergehend auch meine/ unsere Verpflichtung zur Kontrolle der Einhaltung dieser Pflichten durch alle Nachunternehmer.</w:t>
      </w:r>
    </w:p>
    <w:p w14:paraId="0BD7CCF5" w14:textId="77777777" w:rsidR="006065D9" w:rsidRDefault="00BD1A5D">
      <w:pPr>
        <w:pStyle w:val="Listenabsatz"/>
        <w:widowControl/>
        <w:numPr>
          <w:ilvl w:val="0"/>
          <w:numId w:val="27"/>
        </w:numPr>
        <w:adjustRightInd w:val="0"/>
        <w:spacing w:before="60" w:line="276" w:lineRule="auto"/>
        <w:ind w:left="714" w:hanging="357"/>
        <w:jc w:val="both"/>
        <w:rPr>
          <w:rFonts w:eastAsiaTheme="minorHAnsi"/>
          <w:noProof w:val="0"/>
          <w:sz w:val="20"/>
        </w:rPr>
      </w:pPr>
      <w:r>
        <w:rPr>
          <w:rFonts w:eastAsiaTheme="minorHAnsi"/>
          <w:noProof w:val="0"/>
          <w:sz w:val="20"/>
        </w:rPr>
        <w:t>Die Pflicht zur Vorhaltung von Unterlagen durch mich/uns nach § 12 Abs. 1 sowie jedweden von mir/ uns eingesetzten Nachunternehmer nach § 12 Abs. 2 ThürVgG für Kontrollen, auf deren Möglichkeit ich auch meine/ unsere Beschäftigten hinweise.</w:t>
      </w:r>
    </w:p>
    <w:p w14:paraId="0BD7CCF6" w14:textId="77777777" w:rsidR="006065D9" w:rsidRDefault="00BD1A5D">
      <w:pPr>
        <w:widowControl/>
        <w:adjustRightInd w:val="0"/>
        <w:spacing w:before="60" w:after="120" w:line="276" w:lineRule="auto"/>
        <w:jc w:val="both"/>
        <w:rPr>
          <w:rFonts w:eastAsiaTheme="minorHAnsi"/>
          <w:noProof w:val="0"/>
          <w:sz w:val="20"/>
        </w:rPr>
      </w:pPr>
      <w:r>
        <w:rPr>
          <w:rFonts w:eastAsiaTheme="minorHAnsi"/>
          <w:noProof w:val="0"/>
          <w:sz w:val="20"/>
        </w:rPr>
        <w:t>Mir/ uns ist bewusst, dass die Nichteinhaltung der vorgenannten Verpflichtungen Sanktionen nach sich ziehen kann, namentlich die Verhängung von Vertragsstrafen gemäß § 13 Abs. 1, die fristlose Kündigung des Vertrages gemäß § 13 Abs. 2 oder der Ausschluss von Vergabeverfahren für eine Dauer von bis zu drei 3 Jahren gemäß § 13 Abs. 3 ThürVgG.</w:t>
      </w:r>
    </w:p>
    <w:p w14:paraId="0BD7CCF7" w14:textId="77777777" w:rsidR="006065D9" w:rsidRDefault="006065D9">
      <w:pPr>
        <w:widowControl/>
        <w:adjustRightInd w:val="0"/>
        <w:spacing w:before="60" w:after="120" w:line="276" w:lineRule="auto"/>
        <w:jc w:val="both"/>
        <w:rPr>
          <w:rFonts w:eastAsiaTheme="minorHAnsi"/>
          <w:noProof w:val="0"/>
          <w:sz w:val="20"/>
        </w:rPr>
      </w:pPr>
    </w:p>
    <w:tbl>
      <w:tblPr>
        <w:tblStyle w:val="Tabellenraster"/>
        <w:tblW w:w="9810" w:type="dxa"/>
        <w:tblInd w:w="-147" w:type="dxa"/>
        <w:tblBorders>
          <w:insideV w:val="none" w:sz="0" w:space="0" w:color="auto"/>
        </w:tblBorders>
        <w:tblLook w:val="04A0" w:firstRow="1" w:lastRow="0" w:firstColumn="1" w:lastColumn="0" w:noHBand="0" w:noVBand="1"/>
      </w:tblPr>
      <w:tblGrid>
        <w:gridCol w:w="2864"/>
        <w:gridCol w:w="3544"/>
        <w:gridCol w:w="3402"/>
      </w:tblGrid>
      <w:tr w:rsidR="006065D9" w14:paraId="0BD7CCFB" w14:textId="77777777">
        <w:tc>
          <w:tcPr>
            <w:tcW w:w="2864" w:type="dxa"/>
          </w:tcPr>
          <w:p w14:paraId="0BD7CCF8" w14:textId="77777777" w:rsidR="006065D9" w:rsidRDefault="00BD1A5D">
            <w:pPr>
              <w:spacing w:before="240" w:after="120" w:line="280" w:lineRule="exact"/>
              <w:rPr>
                <w:sz w:val="20"/>
                <w:szCs w:val="20"/>
              </w:rPr>
            </w:pP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r>
              <w:rPr>
                <w:u w:val="single"/>
              </w:rPr>
              <w:t xml:space="preserve">, </w:t>
            </w:r>
            <w:r>
              <w:rPr>
                <w:rFonts w:ascii="Times New Roman" w:hAnsi="Times New Roman"/>
                <w:u w:val="single"/>
              </w:rPr>
              <w:fldChar w:fldCharType="begin">
                <w:ffData>
                  <w:name w:val=""/>
                  <w:enabled/>
                  <w:calcOnExit w:val="0"/>
                  <w:textInput>
                    <w:type w:val="date"/>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r>
              <w:rPr>
                <w:u w:val="single"/>
              </w:rPr>
              <w:br/>
            </w:r>
            <w:r>
              <w:rPr>
                <w:sz w:val="17"/>
                <w:szCs w:val="17"/>
              </w:rPr>
              <w:t>Ort, Datum</w:t>
            </w:r>
          </w:p>
        </w:tc>
        <w:tc>
          <w:tcPr>
            <w:tcW w:w="3544" w:type="dxa"/>
          </w:tcPr>
          <w:p w14:paraId="0BD7CCF9" w14:textId="77777777" w:rsidR="006065D9" w:rsidRDefault="00BD1A5D">
            <w:pPr>
              <w:spacing w:before="240" w:after="120" w:line="280" w:lineRule="exact"/>
              <w:rPr>
                <w:sz w:val="20"/>
                <w:szCs w:val="20"/>
              </w:rPr>
            </w:pP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r>
              <w:br/>
            </w:r>
            <w:r>
              <w:rPr>
                <w:sz w:val="17"/>
                <w:szCs w:val="17"/>
              </w:rPr>
              <w:t>Name des Bieters</w:t>
            </w:r>
          </w:p>
        </w:tc>
        <w:tc>
          <w:tcPr>
            <w:tcW w:w="3402" w:type="dxa"/>
          </w:tcPr>
          <w:p w14:paraId="0BD7CCFA" w14:textId="77777777" w:rsidR="006065D9" w:rsidRDefault="00BD1A5D">
            <w:pPr>
              <w:spacing w:before="240" w:after="120" w:line="280" w:lineRule="exact"/>
              <w:rPr>
                <w:rFonts w:ascii="Times New Roman" w:hAnsi="Times New Roman"/>
                <w:u w:val="single"/>
              </w:rPr>
            </w:pP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r>
              <w:br/>
            </w:r>
            <w:r>
              <w:rPr>
                <w:sz w:val="17"/>
                <w:szCs w:val="17"/>
              </w:rPr>
              <w:t>Name der natürlichen Person, die die Erklärung abgibt</w:t>
            </w:r>
          </w:p>
        </w:tc>
      </w:tr>
    </w:tbl>
    <w:p w14:paraId="0BD7CCFC" w14:textId="77777777" w:rsidR="006065D9" w:rsidRDefault="006065D9">
      <w:pPr>
        <w:ind w:left="142" w:hanging="142"/>
        <w:jc w:val="both"/>
        <w:rPr>
          <w:sz w:val="2"/>
          <w:szCs w:val="2"/>
        </w:rPr>
      </w:pPr>
    </w:p>
    <w:p w14:paraId="0BD7CCFD" w14:textId="77777777" w:rsidR="006065D9" w:rsidRDefault="006065D9">
      <w:pPr>
        <w:ind w:left="142" w:hanging="142"/>
        <w:jc w:val="both"/>
        <w:rPr>
          <w:sz w:val="2"/>
          <w:szCs w:val="2"/>
        </w:rPr>
      </w:pPr>
    </w:p>
    <w:p w14:paraId="0BD7CCFE" w14:textId="77777777" w:rsidR="006065D9" w:rsidRDefault="006065D9">
      <w:pPr>
        <w:ind w:left="142" w:hanging="142"/>
        <w:jc w:val="both"/>
        <w:rPr>
          <w:sz w:val="2"/>
          <w:szCs w:val="2"/>
        </w:rPr>
        <w:sectPr w:rsidR="006065D9">
          <w:headerReference w:type="default" r:id="rId9"/>
          <w:footerReference w:type="default" r:id="rId10"/>
          <w:pgSz w:w="11910" w:h="16840" w:code="9"/>
          <w:pgMar w:top="1843" w:right="1276" w:bottom="993" w:left="1276" w:header="688" w:footer="454" w:gutter="0"/>
          <w:cols w:space="720"/>
          <w:docGrid w:linePitch="299"/>
        </w:sectPr>
      </w:pPr>
    </w:p>
    <w:p w14:paraId="0BD7CCFF" w14:textId="77777777" w:rsidR="006065D9" w:rsidRDefault="00BD1A5D">
      <w:pPr>
        <w:ind w:left="-142" w:right="2"/>
        <w:jc w:val="center"/>
        <w:rPr>
          <w:b/>
          <w:szCs w:val="20"/>
        </w:rPr>
      </w:pPr>
      <w:r>
        <w:rPr>
          <w:b/>
          <w:szCs w:val="20"/>
        </w:rPr>
        <w:lastRenderedPageBreak/>
        <w:t>Erläuterungen zur Eigenerklärung zum Thüringer Vergabegesetz gemäß § 8 Absatz 1 Satz 1 ThürVgG</w:t>
      </w:r>
    </w:p>
    <w:p w14:paraId="0BD7CD00" w14:textId="77777777" w:rsidR="006065D9" w:rsidRDefault="00BD1A5D">
      <w:pPr>
        <w:ind w:left="142" w:right="2"/>
        <w:jc w:val="both"/>
        <w:rPr>
          <w:b/>
          <w:sz w:val="20"/>
          <w:szCs w:val="20"/>
        </w:rPr>
      </w:pPr>
      <w:r>
        <w:rPr>
          <w:b/>
          <w:sz w:val="20"/>
          <w:szCs w:val="20"/>
        </w:rPr>
        <w:t>Für Aufträge staatlicher Auftraggeber sowie Universitäten und ihrer Einrichtungen</w:t>
      </w:r>
    </w:p>
    <w:p w14:paraId="0BD7CD01" w14:textId="77777777" w:rsidR="006065D9" w:rsidRDefault="006065D9">
      <w:pPr>
        <w:pStyle w:val="Listenabsatz"/>
        <w:pBdr>
          <w:bottom w:val="single" w:sz="12" w:space="1" w:color="auto"/>
        </w:pBdr>
        <w:adjustRightInd w:val="0"/>
        <w:ind w:left="0" w:firstLine="0"/>
        <w:jc w:val="both"/>
        <w:rPr>
          <w:sz w:val="10"/>
          <w:szCs w:val="10"/>
        </w:rPr>
      </w:pPr>
    </w:p>
    <w:p w14:paraId="0BD7CD02" w14:textId="77777777" w:rsidR="006065D9" w:rsidRDefault="00BD1A5D">
      <w:pPr>
        <w:pStyle w:val="Listenabsatz"/>
        <w:numPr>
          <w:ilvl w:val="0"/>
          <w:numId w:val="30"/>
        </w:numPr>
        <w:spacing w:before="120" w:after="120"/>
        <w:ind w:left="284" w:hanging="142"/>
        <w:rPr>
          <w:b/>
          <w:sz w:val="20"/>
          <w:szCs w:val="20"/>
        </w:rPr>
      </w:pPr>
      <w:r>
        <w:rPr>
          <w:b/>
          <w:sz w:val="20"/>
          <w:szCs w:val="20"/>
        </w:rPr>
        <w:t>Versionen der Eigenerklärung</w:t>
      </w:r>
    </w:p>
    <w:p w14:paraId="0BD7CD03" w14:textId="77777777" w:rsidR="006065D9" w:rsidRDefault="00BD1A5D">
      <w:pPr>
        <w:spacing w:after="60"/>
        <w:jc w:val="both"/>
        <w:rPr>
          <w:sz w:val="18"/>
          <w:szCs w:val="20"/>
        </w:rPr>
      </w:pPr>
      <w:r>
        <w:rPr>
          <w:sz w:val="18"/>
          <w:szCs w:val="20"/>
        </w:rPr>
        <w:t xml:space="preserve">Die Eigenerklärung zum Thüringer Vergabegesetz gemäß § 8 Abs. 1 S. 1 ThürVgG liegt in zwei Versionen vor. Grund dafür ist, dass insbesondere der § 6 ThürVgG unterschiedliche Regelungen für zwei verschiedene Auftraggeber-Kreise enthält. So haben staatliche Auftraggeber sowie Universitäten und ihre Einrichtungen die Vorgaben des § 6 Abs. 4 zwingend vorauszusetzen, kommunale sowie sonstige Auftraggeber andererseits müssen diese Regelung nicht beachten. Die Definitionen ergeben sich dabei aus § 2 Abs. 1 S. 1, Abs. 2 und Abs. 3 ThürVgG, das heißt:  </w:t>
      </w:r>
    </w:p>
    <w:p w14:paraId="0BD7CD04" w14:textId="77777777" w:rsidR="006065D9" w:rsidRDefault="00BD1A5D">
      <w:pPr>
        <w:pStyle w:val="Listenabsatz"/>
        <w:numPr>
          <w:ilvl w:val="0"/>
          <w:numId w:val="29"/>
        </w:numPr>
        <w:ind w:left="568" w:hanging="284"/>
        <w:jc w:val="both"/>
        <w:rPr>
          <w:sz w:val="18"/>
          <w:szCs w:val="20"/>
        </w:rPr>
      </w:pPr>
      <w:r>
        <w:rPr>
          <w:sz w:val="18"/>
          <w:szCs w:val="20"/>
        </w:rPr>
        <w:t>sonstige Körperschaften, Anstalten und Stiftungen des öffentlichen Rechts, die nicht staatliche oder kommunale Auftraggeber bzw. Universitäten und ihre Einrichtungen sind, aber dennoch § 55 der Thüringer Landeshaushaltsordnung oder § 31 der Thüringer Gemeindehaushaltsverordnung bzw. § 24 der Thüringer Gemeindehaushaltsverordnung-Doppik zu beachten haben,</w:t>
      </w:r>
    </w:p>
    <w:p w14:paraId="0BD7CD05" w14:textId="77777777" w:rsidR="006065D9" w:rsidRDefault="00BD1A5D">
      <w:pPr>
        <w:pStyle w:val="Listenabsatz"/>
        <w:numPr>
          <w:ilvl w:val="0"/>
          <w:numId w:val="29"/>
        </w:numPr>
        <w:ind w:left="568" w:hanging="284"/>
        <w:jc w:val="both"/>
        <w:rPr>
          <w:sz w:val="18"/>
          <w:szCs w:val="20"/>
        </w:rPr>
      </w:pPr>
      <w:r>
        <w:rPr>
          <w:sz w:val="18"/>
          <w:szCs w:val="20"/>
        </w:rPr>
        <w:t>kommunale Auftraggeber, also Gemeinden, Landkreise, kommunale Anstalten, Zweckverbände, gemeinsame kommunale Anstalten sowie Verwaltungsgemeinschaften und</w:t>
      </w:r>
    </w:p>
    <w:p w14:paraId="0BD7CD06" w14:textId="77777777" w:rsidR="006065D9" w:rsidRDefault="00BD1A5D">
      <w:pPr>
        <w:pStyle w:val="Listenabsatz"/>
        <w:numPr>
          <w:ilvl w:val="0"/>
          <w:numId w:val="29"/>
        </w:numPr>
        <w:ind w:left="568" w:hanging="284"/>
        <w:jc w:val="both"/>
        <w:rPr>
          <w:sz w:val="18"/>
          <w:szCs w:val="20"/>
        </w:rPr>
      </w:pPr>
      <w:r>
        <w:rPr>
          <w:sz w:val="18"/>
          <w:szCs w:val="20"/>
        </w:rPr>
        <w:t>juristische Personen des Privatrechts, die die Voraussetzungen des § 99 Nr. 2 GWB erfüllen.</w:t>
      </w:r>
    </w:p>
    <w:p w14:paraId="0BD7CD07" w14:textId="77777777" w:rsidR="006065D9" w:rsidRDefault="00BD1A5D">
      <w:pPr>
        <w:spacing w:before="120" w:after="60"/>
        <w:jc w:val="both"/>
        <w:rPr>
          <w:sz w:val="18"/>
          <w:szCs w:val="20"/>
        </w:rPr>
      </w:pPr>
      <w:r>
        <w:rPr>
          <w:sz w:val="18"/>
          <w:szCs w:val="20"/>
        </w:rPr>
        <w:t xml:space="preserve">Die Auftraggeber haben den potentiellen Bietern damit die jeweils sie betreffende Fassung der Eigenerklärung im Rahmen der Ausschreibungsunterlagen zur Verfügung zu stellen. </w:t>
      </w:r>
    </w:p>
    <w:p w14:paraId="0BD7CD08" w14:textId="77777777" w:rsidR="006065D9" w:rsidRDefault="00BD1A5D">
      <w:pPr>
        <w:spacing w:before="60" w:after="60"/>
        <w:jc w:val="both"/>
        <w:rPr>
          <w:sz w:val="18"/>
          <w:szCs w:val="20"/>
        </w:rPr>
      </w:pPr>
      <w:r>
        <w:rPr>
          <w:sz w:val="18"/>
          <w:szCs w:val="20"/>
        </w:rPr>
        <w:t>Den Auftraggebern wird dringend empfohlen, den Bietern neben dem einschlägigen Formular zur Eigenerklärung auch diese Erläuterungen zur Eigenerklärung im Rahmen der Ausschreibungsunterlagen zur Verfügung zu stellen.</w:t>
      </w:r>
    </w:p>
    <w:p w14:paraId="0BD7CD09" w14:textId="77777777" w:rsidR="006065D9" w:rsidRDefault="00BD1A5D">
      <w:pPr>
        <w:pStyle w:val="Listenabsatz"/>
        <w:numPr>
          <w:ilvl w:val="0"/>
          <w:numId w:val="30"/>
        </w:numPr>
        <w:spacing w:before="120" w:after="120"/>
        <w:ind w:left="284" w:hanging="142"/>
        <w:rPr>
          <w:b/>
          <w:sz w:val="20"/>
          <w:szCs w:val="20"/>
        </w:rPr>
      </w:pPr>
      <w:r>
        <w:rPr>
          <w:b/>
          <w:sz w:val="20"/>
          <w:szCs w:val="20"/>
        </w:rPr>
        <w:t>Zwingend auszufüllende Bestandteile der Eigenerklärung</w:t>
      </w:r>
    </w:p>
    <w:p w14:paraId="0BD7CD0A" w14:textId="77777777" w:rsidR="006065D9" w:rsidRDefault="00BD1A5D">
      <w:pPr>
        <w:spacing w:before="60" w:after="60"/>
        <w:jc w:val="both"/>
        <w:rPr>
          <w:sz w:val="18"/>
          <w:szCs w:val="20"/>
        </w:rPr>
      </w:pPr>
      <w:r>
        <w:rPr>
          <w:sz w:val="18"/>
          <w:szCs w:val="20"/>
        </w:rPr>
        <w:t xml:space="preserve">Die Eigenerklärung enthält den folgenden „Wichtigen Hinweis“: „Diese Eigenerklärung ist der Vergabestelle mit Abgabe des Angebots vollständig ausgefüllt vorzulegen. Wird keine unterschriebene Eigenerklärung abgegeben, wird das Angebot gemäß § 8 Abs. 1 S. 3 ThürVgG vom Vergabeverfahren ausgeschlossen.“  </w:t>
      </w:r>
    </w:p>
    <w:p w14:paraId="0BD7CD0B" w14:textId="77777777" w:rsidR="006065D9" w:rsidRDefault="00BD1A5D">
      <w:pPr>
        <w:spacing w:before="60" w:after="60"/>
        <w:jc w:val="both"/>
        <w:rPr>
          <w:sz w:val="18"/>
          <w:szCs w:val="20"/>
        </w:rPr>
      </w:pPr>
      <w:r>
        <w:rPr>
          <w:sz w:val="18"/>
          <w:szCs w:val="20"/>
        </w:rPr>
        <w:t xml:space="preserve">Das bedeutet, dass die Eigenerklärung zwingend durch den Bieter zu unterzeichnen ist. Die Art der „Unterschrift“ ist abhängig von der durch die Vergabestelle gemäß § 8 Abs. 2 S. 1 ThürVgG bestimmten Form für die Abgabe des Angebots, für die Vorlage von Nachweisen und Erklärungen und die Einholung von Zustimmungen nach § 7 Abs. 1 und 3 ThürVgG. Das heißt: sind die Unterlagen schriftlich per Briefpost einzureichen, muss die Eigenerklärung händisch unterzeichnet werden.  </w:t>
      </w:r>
    </w:p>
    <w:p w14:paraId="0BD7CD0C" w14:textId="77777777" w:rsidR="006065D9" w:rsidRDefault="00BD1A5D">
      <w:pPr>
        <w:spacing w:before="60" w:after="60"/>
        <w:jc w:val="both"/>
        <w:rPr>
          <w:sz w:val="18"/>
          <w:szCs w:val="20"/>
        </w:rPr>
      </w:pPr>
      <w:r>
        <w:rPr>
          <w:sz w:val="18"/>
          <w:szCs w:val="20"/>
        </w:rPr>
        <w:t xml:space="preserve">Sind die Unterlagen elektronisch über eine Vergabeplattform einzureichen, sollte die Eigenerklärung mindestens in Textform unterzeichnet werden. Das heißt, der Name des Bieters muss in das dafür vorgesehene Formularfeld eingegeben bzw. eingetippt werden. Ebenfalls akzeptabel ist das Einfügen eines elektronischen Abbilds der Unterschrift des Bieters oder eine elektronische Signatur oder Siegelung der Eigenerklärung. Dieses Erfordernis dient der Dokumentation, dass der Bieter die Eigenerklärung aktiv zur Kenntnis genommen hat und somit signalisiert, sich der Tragweite seines Handelns bewusst und damit vor übereilten Handlungen geschützt zu sein. Zusätzlich muss das Konvolut der Angebotsunterlagen in Gänze ihren Absender zweifelsfrei erkennen lassen (z. B. qualifizierte elektronische Signatur oder Einreichung der Unterlagen über einen eindeutig verifizierten Account der genutzten Vergabeplattform oder auf andere geeignete Art und Weise). </w:t>
      </w:r>
    </w:p>
    <w:p w14:paraId="0BD7CD0D" w14:textId="77777777" w:rsidR="006065D9" w:rsidRDefault="00BD1A5D">
      <w:pPr>
        <w:spacing w:before="60" w:after="60"/>
        <w:jc w:val="both"/>
        <w:rPr>
          <w:sz w:val="18"/>
          <w:szCs w:val="20"/>
        </w:rPr>
      </w:pPr>
      <w:r>
        <w:rPr>
          <w:sz w:val="18"/>
          <w:szCs w:val="20"/>
        </w:rPr>
        <w:t xml:space="preserve">Zudem muss erkennbar sein, wann und im Zusammenhang mit welchem Vergabeverfahren der Bieter die Eigenerklärung unterzeichnet hat.  </w:t>
      </w:r>
    </w:p>
    <w:p w14:paraId="0BD7CD0E" w14:textId="77777777" w:rsidR="006065D9" w:rsidRDefault="00BD1A5D">
      <w:pPr>
        <w:spacing w:before="60" w:after="60"/>
        <w:jc w:val="both"/>
        <w:rPr>
          <w:sz w:val="18"/>
          <w:szCs w:val="20"/>
        </w:rPr>
      </w:pPr>
      <w:r>
        <w:rPr>
          <w:sz w:val="18"/>
          <w:szCs w:val="20"/>
        </w:rPr>
        <w:t xml:space="preserve">Im Hinblick auf die folgenden ausfüllbaren Felder des Formulars zur Eigenerklärung genügt es formal, dass diese Angaben im Zusammenhang mit dem Angebot erkennbar sind:  </w:t>
      </w:r>
    </w:p>
    <w:p w14:paraId="0BD7CD0F" w14:textId="77777777" w:rsidR="006065D9" w:rsidRDefault="00BD1A5D">
      <w:pPr>
        <w:pStyle w:val="Listenabsatz"/>
        <w:numPr>
          <w:ilvl w:val="0"/>
          <w:numId w:val="29"/>
        </w:numPr>
        <w:ind w:left="568" w:hanging="284"/>
        <w:rPr>
          <w:sz w:val="18"/>
          <w:szCs w:val="20"/>
        </w:rPr>
      </w:pPr>
      <w:r>
        <w:rPr>
          <w:sz w:val="18"/>
          <w:szCs w:val="20"/>
        </w:rPr>
        <w:t>„Vergabenummer“,</w:t>
      </w:r>
    </w:p>
    <w:p w14:paraId="0BD7CD10" w14:textId="77777777" w:rsidR="006065D9" w:rsidRDefault="00BD1A5D">
      <w:pPr>
        <w:pStyle w:val="Listenabsatz"/>
        <w:numPr>
          <w:ilvl w:val="0"/>
          <w:numId w:val="29"/>
        </w:numPr>
        <w:ind w:left="568" w:hanging="284"/>
        <w:rPr>
          <w:sz w:val="18"/>
          <w:szCs w:val="20"/>
        </w:rPr>
      </w:pPr>
      <w:r>
        <w:rPr>
          <w:sz w:val="18"/>
          <w:szCs w:val="20"/>
        </w:rPr>
        <w:t>„Name/Stempel des Bieters“,</w:t>
      </w:r>
    </w:p>
    <w:p w14:paraId="0BD7CD11" w14:textId="77777777" w:rsidR="006065D9" w:rsidRDefault="00BD1A5D">
      <w:pPr>
        <w:pStyle w:val="Listenabsatz"/>
        <w:numPr>
          <w:ilvl w:val="0"/>
          <w:numId w:val="29"/>
        </w:numPr>
        <w:ind w:left="568" w:hanging="284"/>
        <w:rPr>
          <w:sz w:val="18"/>
          <w:szCs w:val="20"/>
        </w:rPr>
      </w:pPr>
      <w:r>
        <w:rPr>
          <w:sz w:val="18"/>
          <w:szCs w:val="20"/>
        </w:rPr>
        <w:t>„Ort“ und</w:t>
      </w:r>
    </w:p>
    <w:p w14:paraId="0BD7CD12" w14:textId="77777777" w:rsidR="006065D9" w:rsidRDefault="00BD1A5D">
      <w:pPr>
        <w:pStyle w:val="Listenabsatz"/>
        <w:numPr>
          <w:ilvl w:val="0"/>
          <w:numId w:val="29"/>
        </w:numPr>
        <w:ind w:left="568" w:hanging="284"/>
        <w:rPr>
          <w:sz w:val="18"/>
          <w:szCs w:val="20"/>
        </w:rPr>
      </w:pPr>
      <w:r>
        <w:rPr>
          <w:sz w:val="18"/>
          <w:szCs w:val="20"/>
        </w:rPr>
        <w:t>„Datum“.</w:t>
      </w:r>
    </w:p>
    <w:p w14:paraId="0BD7CD13" w14:textId="77777777" w:rsidR="006065D9" w:rsidRDefault="00BD1A5D">
      <w:pPr>
        <w:spacing w:before="120" w:after="60"/>
        <w:jc w:val="both"/>
        <w:rPr>
          <w:sz w:val="18"/>
          <w:szCs w:val="20"/>
        </w:rPr>
      </w:pPr>
      <w:r>
        <w:rPr>
          <w:sz w:val="18"/>
          <w:szCs w:val="20"/>
        </w:rPr>
        <w:t xml:space="preserve">Das heißt: vergisst der Bieter versehentlich, die vier vorgenannten Informationen auf dem Formular zur Eigenerklärung einzutragen, wird er dann nicht von Vergabeverfahren ausgeschlossen, wenn sich diese Angaben aus den übrigen Angebotsunterlagen ergeben. </w:t>
      </w:r>
    </w:p>
    <w:p w14:paraId="0BD7CD14" w14:textId="77777777" w:rsidR="006065D9" w:rsidRDefault="00BD1A5D">
      <w:pPr>
        <w:spacing w:before="60" w:after="60"/>
        <w:jc w:val="both"/>
        <w:rPr>
          <w:sz w:val="18"/>
          <w:szCs w:val="20"/>
        </w:rPr>
      </w:pPr>
      <w:r>
        <w:rPr>
          <w:sz w:val="18"/>
          <w:szCs w:val="20"/>
        </w:rPr>
        <w:t xml:space="preserve">Fehlt die Unterschrift oder wird die Eigenerklärung nicht den Angebotsunterlagen beigefügt, gelten die allgemeinen Vorschriften zur Nachforderung von Unterlagen (§ 10 Abs. 1 ThürVgG, § 56 VgV, § 41 UVgO, § 16a VOB/A). Obgleich der plakativ gestaltete Hinweis in der Eigenerklärung anderes vermuten lässt, schließt § 8 Abs. 1 ThürVgG eine Nachforderung der Eigenerklärung nicht aus. Vielmehr ergibt sich aus dem Wortlaut von § 8 Abs. 1 S. 3 ThürVgG, dass die </w:t>
      </w:r>
      <w:r>
        <w:rPr>
          <w:sz w:val="18"/>
          <w:szCs w:val="20"/>
          <w:u w:val="single"/>
        </w:rPr>
        <w:t>Wertung</w:t>
      </w:r>
      <w:r>
        <w:rPr>
          <w:sz w:val="18"/>
          <w:szCs w:val="20"/>
        </w:rPr>
        <w:t xml:space="preserve"> eines Angebotes nur erfolgen kann, wenn die Eigenerklärung vorliegt. Mit "Wertung" ist dabei die inhaltliche Prüfung der Angebote anhand der Zuschlagskriterien gemeint, welcher eine Prüfung auf Vollständigkeit der Angebotsunterlagen vorauszugehen hat.</w:t>
      </w:r>
    </w:p>
    <w:p w14:paraId="0BD7CD15" w14:textId="77777777" w:rsidR="006065D9" w:rsidRDefault="00BD1A5D">
      <w:pPr>
        <w:spacing w:before="60" w:after="60"/>
        <w:jc w:val="both"/>
        <w:rPr>
          <w:sz w:val="18"/>
          <w:szCs w:val="20"/>
        </w:rPr>
      </w:pPr>
      <w:r>
        <w:rPr>
          <w:sz w:val="18"/>
          <w:szCs w:val="20"/>
        </w:rPr>
        <w:t>Sofern der „Wichtige Hinweis“ ausführt, ein Angebotsausschluss bei fehlender oder nicht unterschriebener Abgabe der Eigenerklärung wird auf § 8 Abs. 1 S. 3 ThürVgG gestützt, wird hiermit klargestellt, dass der Ausschluss eines Angebots gemäß § 10 Abs. 1 Nr. 2 ThürVgG unter Verweis auf die einschlägigen Bestimmungen der VgV, der UVgO und der VOB/A (hier: § 57 Abs. 1 Nr. 2 VgV, § 42 Abs. 1 Nr. 2 UVgO, § 16a Abs. 5 VOB/A bzw. § 16a Abs. 5 EU VOB/A) erfolgt.</w:t>
      </w:r>
    </w:p>
    <w:p w14:paraId="0BD7CD16" w14:textId="77777777" w:rsidR="006065D9" w:rsidRDefault="006065D9">
      <w:pPr>
        <w:rPr>
          <w:sz w:val="20"/>
          <w:szCs w:val="20"/>
        </w:rPr>
        <w:sectPr w:rsidR="006065D9">
          <w:headerReference w:type="default" r:id="rId11"/>
          <w:footerReference w:type="default" r:id="rId12"/>
          <w:pgSz w:w="11910" w:h="16840" w:code="9"/>
          <w:pgMar w:top="709" w:right="1276" w:bottom="993" w:left="1276" w:header="426" w:footer="454" w:gutter="0"/>
          <w:cols w:space="720"/>
          <w:docGrid w:linePitch="299"/>
        </w:sectPr>
      </w:pPr>
    </w:p>
    <w:p w14:paraId="0BD7CD17" w14:textId="77777777" w:rsidR="006065D9" w:rsidRDefault="00BD1A5D">
      <w:pPr>
        <w:pStyle w:val="Listenabsatz"/>
        <w:numPr>
          <w:ilvl w:val="0"/>
          <w:numId w:val="30"/>
        </w:numPr>
        <w:spacing w:after="120"/>
        <w:ind w:left="284" w:hanging="142"/>
        <w:rPr>
          <w:b/>
          <w:sz w:val="20"/>
          <w:szCs w:val="20"/>
        </w:rPr>
      </w:pPr>
      <w:r>
        <w:rPr>
          <w:b/>
          <w:sz w:val="20"/>
          <w:szCs w:val="20"/>
        </w:rPr>
        <w:t>Bedeutung der einzelnen Inhalte der Eigenerklärung</w:t>
      </w:r>
    </w:p>
    <w:p w14:paraId="0BD7CD18" w14:textId="77777777" w:rsidR="006065D9" w:rsidRDefault="00BD1A5D">
      <w:pPr>
        <w:spacing w:before="60" w:after="60"/>
        <w:jc w:val="both"/>
        <w:rPr>
          <w:sz w:val="18"/>
          <w:szCs w:val="20"/>
        </w:rPr>
      </w:pPr>
      <w:r>
        <w:rPr>
          <w:sz w:val="18"/>
          <w:szCs w:val="20"/>
        </w:rPr>
        <w:t xml:space="preserve">Die Bieter erklären mit der Unterzeichnung der Eigenerklärung, dass sie alle Anforderungen und Verpflichtungen, die aufgrund des Thüringer Vergabegesetzes an sie gestellt werden, bei der Ausführung des Auftrags einhalten werden.  </w:t>
      </w:r>
    </w:p>
    <w:p w14:paraId="0BD7CD19" w14:textId="77777777" w:rsidR="006065D9" w:rsidRDefault="00BD1A5D">
      <w:pPr>
        <w:spacing w:before="60" w:after="60"/>
        <w:jc w:val="both"/>
        <w:rPr>
          <w:sz w:val="18"/>
          <w:szCs w:val="20"/>
        </w:rPr>
      </w:pPr>
      <w:r>
        <w:rPr>
          <w:sz w:val="18"/>
          <w:szCs w:val="20"/>
        </w:rPr>
        <w:t xml:space="preserve">Die einzuhaltenden Anforderungen und Verpflichtungen werden in der Eigenerklärung als Schlagworte in den Ziffern 1 – 7 dargestellt. </w:t>
      </w:r>
    </w:p>
    <w:p w14:paraId="0BD7CD1A" w14:textId="77777777" w:rsidR="006065D9" w:rsidRDefault="00BD1A5D">
      <w:pPr>
        <w:spacing w:before="120" w:after="60"/>
        <w:ind w:left="284" w:hanging="284"/>
        <w:rPr>
          <w:sz w:val="18"/>
          <w:szCs w:val="18"/>
          <w:u w:val="single"/>
        </w:rPr>
      </w:pPr>
      <w:r>
        <w:rPr>
          <w:sz w:val="18"/>
          <w:szCs w:val="18"/>
          <w:u w:val="single"/>
        </w:rPr>
        <w:t>1. „Die Pflicht zur Tariftreue gemäß § 6 Abs. 1 ThürVgG“</w:t>
      </w:r>
    </w:p>
    <w:p w14:paraId="0BD7CD1B" w14:textId="77777777" w:rsidR="006065D9" w:rsidRDefault="00BD1A5D">
      <w:pPr>
        <w:spacing w:before="60" w:after="60"/>
        <w:ind w:left="284"/>
        <w:jc w:val="both"/>
        <w:rPr>
          <w:sz w:val="18"/>
          <w:szCs w:val="20"/>
        </w:rPr>
      </w:pPr>
      <w:r>
        <w:rPr>
          <w:sz w:val="18"/>
          <w:szCs w:val="20"/>
        </w:rPr>
        <w:t xml:space="preserve">Ziffer 1 betrifft die Fälle, in denen Leistungen im Geltungsbereich eines für allgemeinverbindlich erklärten Tarifvertrages gemäß Tarifvertragsgesetz oder eines nach Arbeitnehmer-Entsendegesetz anzuwendenden Tarifvertrages vergeben werden sollen.  </w:t>
      </w:r>
    </w:p>
    <w:p w14:paraId="0BD7CD1C" w14:textId="77777777" w:rsidR="006065D9" w:rsidRDefault="00BD1A5D">
      <w:pPr>
        <w:spacing w:before="60" w:after="60"/>
        <w:ind w:left="284"/>
        <w:jc w:val="both"/>
        <w:rPr>
          <w:sz w:val="18"/>
          <w:szCs w:val="20"/>
        </w:rPr>
      </w:pPr>
      <w:r>
        <w:rPr>
          <w:sz w:val="18"/>
          <w:szCs w:val="20"/>
        </w:rPr>
        <w:t>Hier müssen den Arbeitnehmerinnen und Arbeitnehmern des Bieters bei der Ausführung der Leistung die Arbeitsbedingungen gewährt werden, die mindestens den Vorgaben desjenigen Tarifvertrags entsprechen, an den der Bieter aufgrund des Arbeitnehmer-Entsendegesetzes (AEntG) vom 20. April 2009 (BGBl. I S. 799) oder aufgrund des Tarifvertragsgesetzes vom 25. August 1969 (BGBl. I S. 1323) gebunden ist. Dies gilt entsprechend für Beiträge an eine gemeinsame Einrichtung der Tarifvertragsparteien im Sinne des § 5 Satz 1 Nr. 3 AEntG sowie für andere gesetzliche Bestimmungen über Mindestentgelte.</w:t>
      </w:r>
    </w:p>
    <w:p w14:paraId="0BD7CD1D" w14:textId="77777777" w:rsidR="006065D9" w:rsidRDefault="00BD1A5D">
      <w:pPr>
        <w:spacing w:before="120" w:after="60"/>
        <w:ind w:left="284" w:hanging="284"/>
        <w:jc w:val="both"/>
        <w:rPr>
          <w:sz w:val="18"/>
          <w:szCs w:val="18"/>
          <w:u w:val="single"/>
        </w:rPr>
      </w:pPr>
      <w:r>
        <w:rPr>
          <w:sz w:val="18"/>
          <w:szCs w:val="18"/>
          <w:u w:val="single"/>
        </w:rPr>
        <w:t xml:space="preserve">2. „Die Pflicht zur Zahlung des für repräsentativ erklärten Tarifentgelts (§ 6 Abs. 4 S. 1 und 2). Falls keine Bekanntgabe nach § 6 Abs. 4 S. 4 vorliegt oder das Entgelt geringer wäre als das Entgelt nach § 6 Abs. 4 S. 5, die Pflicht zur Zahlung eines Entgelts, das mindestens 1,50 Euro über dem aktuell gültigen gesetzlichen Mindestlohn liegt </w:t>
      </w:r>
      <w:r>
        <w:rPr>
          <w:sz w:val="18"/>
          <w:szCs w:val="18"/>
          <w:u w:val="single"/>
        </w:rPr>
        <w:br/>
        <w:t>(§ 6 Abs. 4 S. 5 und 6 ThürVgG). Dies gilt auch für jedwede eingesetzte Nachunternehmer.“</w:t>
      </w:r>
    </w:p>
    <w:p w14:paraId="0BD7CD1E" w14:textId="77777777" w:rsidR="006065D9" w:rsidRDefault="00BD1A5D">
      <w:pPr>
        <w:spacing w:before="60" w:after="60"/>
        <w:ind w:left="284"/>
        <w:jc w:val="both"/>
        <w:rPr>
          <w:sz w:val="18"/>
          <w:szCs w:val="20"/>
        </w:rPr>
      </w:pPr>
      <w:r>
        <w:rPr>
          <w:sz w:val="18"/>
          <w:szCs w:val="20"/>
        </w:rPr>
        <w:t xml:space="preserve">Zu Ziffer 2: Vergeben staatliche Auftraggeber sowie Universitäten und ihre Einrichtungen öffentliche Aufträge, und liegt für die ausgeschriebenen Leistungen kein für allgemeinverbindlich erklärter Tarifvertrag gemäß Tarifvertragsgesetz oder kein nach AEntG anzuwendender Tarifvertrag vor, gilt folgendes:  </w:t>
      </w:r>
    </w:p>
    <w:p w14:paraId="0BD7CD1F" w14:textId="77777777" w:rsidR="006065D9" w:rsidRDefault="00BD1A5D">
      <w:pPr>
        <w:spacing w:before="60" w:after="60"/>
        <w:ind w:left="284"/>
        <w:jc w:val="both"/>
        <w:rPr>
          <w:sz w:val="18"/>
          <w:szCs w:val="20"/>
        </w:rPr>
      </w:pPr>
      <w:r>
        <w:rPr>
          <w:sz w:val="18"/>
          <w:szCs w:val="20"/>
        </w:rPr>
        <w:t>Den Arbeitnehmerinnen und Arbeitnehmern des Bieters müssen bei der Ausführung der Leistung das in einem in Thüringen als repräsentativ festgestellten Tarifvertrag</w:t>
      </w:r>
      <w:r>
        <w:rPr>
          <w:sz w:val="18"/>
          <w:szCs w:val="20"/>
        </w:rPr>
        <w:footnoteReference w:id="1"/>
      </w:r>
      <w:r>
        <w:rPr>
          <w:sz w:val="18"/>
          <w:szCs w:val="20"/>
        </w:rPr>
        <w:t xml:space="preserve"> vorgesehene Entgelt nach den tarifvertraglich festgelegten Modalitäten gezahlt und Änderungen des Tarifentgelts während der Ausführungslaufzeit des Auftrages nachvollzogen werden (§ 6 Abs. 4 S. 1 und 2 ThürVgG). </w:t>
      </w:r>
    </w:p>
    <w:p w14:paraId="0BD7CD20" w14:textId="77777777" w:rsidR="006065D9" w:rsidRDefault="00BD1A5D">
      <w:pPr>
        <w:spacing w:before="60" w:after="60"/>
        <w:ind w:left="284"/>
        <w:jc w:val="both"/>
        <w:rPr>
          <w:sz w:val="18"/>
          <w:szCs w:val="20"/>
        </w:rPr>
      </w:pPr>
      <w:r>
        <w:rPr>
          <w:sz w:val="18"/>
          <w:szCs w:val="20"/>
        </w:rPr>
        <w:t xml:space="preserve">Bzw. </w:t>
      </w:r>
    </w:p>
    <w:p w14:paraId="0BD7CD21" w14:textId="77777777" w:rsidR="006065D9" w:rsidRDefault="00BD1A5D">
      <w:pPr>
        <w:spacing w:before="60" w:after="60"/>
        <w:ind w:left="284"/>
        <w:jc w:val="both"/>
        <w:rPr>
          <w:sz w:val="18"/>
          <w:szCs w:val="20"/>
        </w:rPr>
      </w:pPr>
      <w:r>
        <w:rPr>
          <w:sz w:val="18"/>
          <w:szCs w:val="20"/>
        </w:rPr>
        <w:t xml:space="preserve">Unterfällt die Leistung keinem als repräsentativ festgestellten Tarifvertrag oder wurde (noch) kein repräsentativer Tarifvertrag für die Branche bekanntgegeben, muss der Bieter seinen Arbeitnehmerinnen und Arbeitnehmern bei der Ausführung der Leistung ein Stundenentgelt zahlen, das mindestens 1,50 Euro (brutto) über dem aktuell gültigen gesetzlichen Mindestlohn liegt (§ 6 Abs. 4 S. 5 und 6 ThürVgG). </w:t>
      </w:r>
    </w:p>
    <w:p w14:paraId="0BD7CD22" w14:textId="77777777" w:rsidR="006065D9" w:rsidRDefault="00BD1A5D">
      <w:pPr>
        <w:spacing w:before="60" w:after="60"/>
        <w:ind w:left="284"/>
        <w:jc w:val="both"/>
        <w:rPr>
          <w:sz w:val="18"/>
          <w:szCs w:val="20"/>
        </w:rPr>
      </w:pPr>
      <w:r>
        <w:rPr>
          <w:sz w:val="18"/>
          <w:szCs w:val="20"/>
        </w:rPr>
        <w:t>Nach § 6 Abs. 5 S. 1 ThürVgG fallen Auszubildende, Praktikanten und Teilnehmende an Bundes- und Jugend-freiwilligendiensten nicht unter diese Regelung.</w:t>
      </w:r>
    </w:p>
    <w:p w14:paraId="0BD7CD23" w14:textId="77777777" w:rsidR="006065D9" w:rsidRDefault="00BD1A5D">
      <w:pPr>
        <w:spacing w:before="120" w:after="60"/>
        <w:rPr>
          <w:sz w:val="18"/>
          <w:szCs w:val="18"/>
          <w:u w:val="single"/>
        </w:rPr>
      </w:pPr>
      <w:r>
        <w:rPr>
          <w:sz w:val="18"/>
          <w:szCs w:val="18"/>
          <w:u w:val="single"/>
        </w:rPr>
        <w:t>3. „Die Anforderungen des § 6 Abs. 5, den Einsatz von Leiharbeitskräften betreffend.“</w:t>
      </w:r>
    </w:p>
    <w:p w14:paraId="0BD7CD24" w14:textId="77777777" w:rsidR="006065D9" w:rsidRDefault="00BD1A5D">
      <w:pPr>
        <w:spacing w:before="60" w:after="60"/>
        <w:ind w:left="284"/>
        <w:jc w:val="both"/>
        <w:rPr>
          <w:sz w:val="18"/>
          <w:szCs w:val="20"/>
        </w:rPr>
      </w:pPr>
      <w:r>
        <w:rPr>
          <w:sz w:val="18"/>
          <w:szCs w:val="20"/>
        </w:rPr>
        <w:t xml:space="preserve">Dies bedeutet, dass bei der Auftragsausführung eingesetzte Leiharbeitnehmerinnen und Leiharbeitnehmer für die gleiche Tätigkeit mindestens ebenso entlohnt werden müssen, wie die im Unternehmen des Bieters beschäftigten vergleichbaren Arbeitnehmerinnen und Arbeitnehmer. Etwas anderes gilt nur, wenn eine Rechtsverordnung mit einer verbindlich festgelegten Lohnuntergrenze nach dem Arbeitnehmerüberlassungsgesetz vorliegt (§ 6 Abs. 5 S. 2 und 3 ThürVgG). </w:t>
      </w:r>
    </w:p>
    <w:p w14:paraId="0BD7CD25" w14:textId="77777777" w:rsidR="006065D9" w:rsidRDefault="00BD1A5D">
      <w:pPr>
        <w:spacing w:before="60" w:after="60"/>
        <w:ind w:left="284"/>
        <w:jc w:val="both"/>
        <w:rPr>
          <w:sz w:val="18"/>
          <w:szCs w:val="20"/>
        </w:rPr>
      </w:pPr>
      <w:r>
        <w:rPr>
          <w:sz w:val="18"/>
          <w:szCs w:val="20"/>
        </w:rPr>
        <w:t>Liegt eine Rechtsverordnung nach dem Arbeitnehmerüberlassungsgesetz nicht vor, muss den eingesetzten Leiharbeitnehmerinnen und Leiharbeitnehmern bei der Ausführung des öffentlichen Auftrages mindestens das unter Ziffer 2 erläuterte Entgelt gezahlt werden.</w:t>
      </w:r>
    </w:p>
    <w:p w14:paraId="0BD7CD26" w14:textId="77777777" w:rsidR="006065D9" w:rsidRDefault="00BD1A5D">
      <w:pPr>
        <w:spacing w:before="120" w:after="60"/>
        <w:rPr>
          <w:sz w:val="18"/>
          <w:szCs w:val="18"/>
          <w:u w:val="single"/>
        </w:rPr>
      </w:pPr>
      <w:r>
        <w:rPr>
          <w:sz w:val="18"/>
          <w:szCs w:val="18"/>
          <w:u w:val="single"/>
        </w:rPr>
        <w:t>4. „Die Pflicht zur Entgeltgleichheit nach § 6 Abs. 10 ThürVgG“</w:t>
      </w:r>
    </w:p>
    <w:p w14:paraId="0BD7CD27" w14:textId="77777777" w:rsidR="006065D9" w:rsidRDefault="00BD1A5D">
      <w:pPr>
        <w:spacing w:before="60" w:after="60"/>
        <w:ind w:left="284"/>
        <w:jc w:val="both"/>
        <w:rPr>
          <w:sz w:val="18"/>
          <w:szCs w:val="20"/>
        </w:rPr>
      </w:pPr>
      <w:r>
        <w:rPr>
          <w:sz w:val="18"/>
          <w:szCs w:val="20"/>
        </w:rPr>
        <w:t>Der Bieter hat seinen Arbeitnehmerinnen und Arbeitnehmern bei der Auftragsausführung bei gleicher oder gleichwertiger Arbeit gleiches Entgelt zu zahlen.</w:t>
      </w:r>
    </w:p>
    <w:p w14:paraId="0BD7CD28" w14:textId="77777777" w:rsidR="006065D9" w:rsidRDefault="00BD1A5D">
      <w:pPr>
        <w:spacing w:before="120" w:after="60"/>
        <w:ind w:left="284" w:hanging="284"/>
        <w:jc w:val="both"/>
        <w:rPr>
          <w:sz w:val="18"/>
          <w:szCs w:val="18"/>
          <w:u w:val="single"/>
        </w:rPr>
      </w:pPr>
      <w:r>
        <w:rPr>
          <w:sz w:val="18"/>
          <w:szCs w:val="18"/>
          <w:u w:val="single"/>
        </w:rPr>
        <w:t>5. „Die Notwendigkeit vor dem Einsatz von jedweden Nachunternehmern gemäß § 7 Abs. 1 ThürVgG die Zustimmung des Auftraggebers einzuholen“</w:t>
      </w:r>
    </w:p>
    <w:p w14:paraId="0BD7CD29" w14:textId="77777777" w:rsidR="006065D9" w:rsidRDefault="00BD1A5D">
      <w:pPr>
        <w:spacing w:before="60" w:after="60"/>
        <w:ind w:left="284"/>
        <w:jc w:val="both"/>
        <w:rPr>
          <w:sz w:val="18"/>
          <w:szCs w:val="20"/>
        </w:rPr>
      </w:pPr>
      <w:r>
        <w:rPr>
          <w:sz w:val="18"/>
          <w:szCs w:val="20"/>
        </w:rPr>
        <w:t xml:space="preserve">Die Vergabebestimmungen gehen grundsätzlich davon aus, dass ein Auftragnehmer die Leistungen im eigenen Betrieb auszuführen hat (Eigenleistungsverpflichtung). Daher dürfen Leistungen nur mit vorheriger Zustimmung des Auftraggebers an Nachunternehmer übertragen werden.  </w:t>
      </w:r>
    </w:p>
    <w:p w14:paraId="0BD7CD2A" w14:textId="77777777" w:rsidR="006065D9" w:rsidRDefault="00BD1A5D">
      <w:pPr>
        <w:spacing w:before="60" w:after="60"/>
        <w:ind w:left="284"/>
        <w:jc w:val="both"/>
        <w:rPr>
          <w:sz w:val="18"/>
          <w:szCs w:val="20"/>
        </w:rPr>
      </w:pPr>
      <w:r>
        <w:rPr>
          <w:sz w:val="18"/>
          <w:szCs w:val="20"/>
        </w:rPr>
        <w:t>Dies gilt erst recht, wenn ein Nachunternehmer seinerseits Nachunternehmer beauftragen möchte. Auch hierfür ist zuvor die Zustimmung des Auftraggebers einzuholen.</w:t>
      </w:r>
    </w:p>
    <w:p w14:paraId="0BD7CD2B" w14:textId="77777777" w:rsidR="006065D9" w:rsidRDefault="00BD1A5D">
      <w:pPr>
        <w:spacing w:before="120" w:after="60"/>
        <w:ind w:left="284" w:hanging="284"/>
        <w:jc w:val="both"/>
        <w:rPr>
          <w:sz w:val="18"/>
          <w:szCs w:val="18"/>
          <w:u w:val="single"/>
        </w:rPr>
      </w:pPr>
      <w:r>
        <w:rPr>
          <w:sz w:val="18"/>
          <w:szCs w:val="18"/>
          <w:u w:val="single"/>
        </w:rPr>
        <w:t>6. „Die Weitergabe der aus dem ThürVgG resultierenden Pflichten an jedweden von mir/ uns eingesetzten Nachunternehmer gemäß § 7 Abs. 2 und 4 ThürVgG und damit ein-hergehend auch meine/ unsere Verpflichtung zur Kontrolle der Einhaltung dieser Pflichten durch alle Nachunternehmer“</w:t>
      </w:r>
    </w:p>
    <w:p w14:paraId="0BD7CD2C" w14:textId="77777777" w:rsidR="006065D9" w:rsidRDefault="00BD1A5D">
      <w:pPr>
        <w:spacing w:before="60" w:after="60"/>
        <w:ind w:left="284"/>
        <w:jc w:val="both"/>
        <w:rPr>
          <w:sz w:val="18"/>
          <w:szCs w:val="20"/>
        </w:rPr>
      </w:pPr>
      <w:r>
        <w:rPr>
          <w:sz w:val="18"/>
          <w:szCs w:val="20"/>
        </w:rPr>
        <w:t>Für den Fall des Nachunternehmereinsatzes muss der Bieter:</w:t>
      </w:r>
    </w:p>
    <w:p w14:paraId="0BD7CD2D" w14:textId="77777777" w:rsidR="006065D9" w:rsidRDefault="00BD1A5D">
      <w:pPr>
        <w:pStyle w:val="Listenabsatz"/>
        <w:numPr>
          <w:ilvl w:val="0"/>
          <w:numId w:val="32"/>
        </w:numPr>
        <w:ind w:left="709"/>
        <w:jc w:val="both"/>
        <w:rPr>
          <w:sz w:val="18"/>
          <w:szCs w:val="18"/>
        </w:rPr>
        <w:sectPr w:rsidR="006065D9">
          <w:footerReference w:type="default" r:id="rId13"/>
          <w:pgSz w:w="11910" w:h="16840" w:code="9"/>
          <w:pgMar w:top="567" w:right="1276" w:bottom="993" w:left="1276" w:header="567" w:footer="454" w:gutter="0"/>
          <w:cols w:space="720"/>
          <w:docGrid w:linePitch="299"/>
        </w:sectPr>
      </w:pPr>
      <w:r>
        <w:rPr>
          <w:sz w:val="18"/>
          <w:szCs w:val="18"/>
        </w:rPr>
        <w:t>gemäß § 7 Abs. 2 ThürVgG den Nachunternehmern die Bestimmungen zur Beachtung der Tariftreue, des Mindestentgelts und Entgeltgleichheit nach § 6 ThürVgG auferlegen und die Beachtung dieser Pflichten durch die Nachunternehmer kontrollieren.</w:t>
      </w:r>
    </w:p>
    <w:p w14:paraId="0BD7CD2E" w14:textId="77777777" w:rsidR="006065D9" w:rsidRDefault="00BD1A5D">
      <w:pPr>
        <w:pStyle w:val="Listenabsatz"/>
        <w:numPr>
          <w:ilvl w:val="0"/>
          <w:numId w:val="32"/>
        </w:numPr>
        <w:spacing w:before="60"/>
        <w:ind w:left="709" w:hanging="357"/>
        <w:jc w:val="both"/>
        <w:rPr>
          <w:sz w:val="18"/>
          <w:szCs w:val="18"/>
        </w:rPr>
      </w:pPr>
      <w:r>
        <w:rPr>
          <w:sz w:val="18"/>
          <w:szCs w:val="18"/>
        </w:rPr>
        <w:t>gemäß § 12 Abs. 2 ThürVgG die Nachunternehmer dazu verpflichten, vollständige und prüffähige Unterlagen gemäß § 12 Abs. 1 ThürVgG über die eingesetzten Beschäftigten für Kontrollen bereitzuhalten.</w:t>
      </w:r>
    </w:p>
    <w:p w14:paraId="0BD7CD2F" w14:textId="77777777" w:rsidR="006065D9" w:rsidRDefault="00BD1A5D">
      <w:pPr>
        <w:pStyle w:val="Listenabsatz"/>
        <w:numPr>
          <w:ilvl w:val="0"/>
          <w:numId w:val="32"/>
        </w:numPr>
        <w:spacing w:before="60"/>
        <w:ind w:left="709" w:hanging="357"/>
        <w:jc w:val="both"/>
        <w:rPr>
          <w:sz w:val="18"/>
          <w:szCs w:val="18"/>
        </w:rPr>
      </w:pPr>
      <w:r>
        <w:rPr>
          <w:sz w:val="18"/>
          <w:szCs w:val="18"/>
        </w:rPr>
        <w:t>gemäß § 7 Abs. 4 ThürVgG,</w:t>
      </w:r>
    </w:p>
    <w:p w14:paraId="0BD7CD30" w14:textId="77777777" w:rsidR="006065D9" w:rsidRDefault="00BD1A5D">
      <w:pPr>
        <w:pStyle w:val="Listenabsatz"/>
        <w:numPr>
          <w:ilvl w:val="0"/>
          <w:numId w:val="34"/>
        </w:numPr>
        <w:ind w:left="993" w:hanging="284"/>
        <w:jc w:val="both"/>
        <w:rPr>
          <w:sz w:val="18"/>
          <w:szCs w:val="18"/>
        </w:rPr>
      </w:pPr>
      <w:r>
        <w:rPr>
          <w:sz w:val="18"/>
          <w:szCs w:val="18"/>
        </w:rPr>
        <w:t>bevorzugt kleine und mittlere Unternehmen beteiligen, soweit es mit der vertragsgemäßen Ausführung des Auftrags zu vereinbaren ist,</w:t>
      </w:r>
    </w:p>
    <w:p w14:paraId="0BD7CD31" w14:textId="77777777" w:rsidR="006065D9" w:rsidRDefault="00BD1A5D">
      <w:pPr>
        <w:pStyle w:val="Listenabsatz"/>
        <w:numPr>
          <w:ilvl w:val="0"/>
          <w:numId w:val="34"/>
        </w:numPr>
        <w:ind w:left="993" w:hanging="284"/>
        <w:jc w:val="both"/>
        <w:rPr>
          <w:sz w:val="18"/>
          <w:szCs w:val="18"/>
        </w:rPr>
      </w:pPr>
      <w:r>
        <w:rPr>
          <w:sz w:val="18"/>
          <w:szCs w:val="18"/>
        </w:rPr>
        <w:t>die Nachunternehmer davon in Kenntnis setzen, dass es sich um einen öffentlichen Auftrag handelt,</w:t>
      </w:r>
    </w:p>
    <w:p w14:paraId="0BD7CD32" w14:textId="77777777" w:rsidR="006065D9" w:rsidRDefault="00BD1A5D">
      <w:pPr>
        <w:pStyle w:val="Listenabsatz"/>
        <w:numPr>
          <w:ilvl w:val="0"/>
          <w:numId w:val="34"/>
        </w:numPr>
        <w:ind w:left="993" w:hanging="284"/>
        <w:jc w:val="both"/>
        <w:rPr>
          <w:sz w:val="18"/>
          <w:szCs w:val="18"/>
        </w:rPr>
      </w:pPr>
      <w:r>
        <w:rPr>
          <w:sz w:val="18"/>
          <w:szCs w:val="18"/>
        </w:rPr>
        <w:t>bei der Weitergabe von Bauleistungen an Nachunternehmer die Allgemeinen Vertragsbedingungen für die Ausführung von Bauleistungen der Vergabe- und Vertragsordnung für Bauleistungen (VOB/B), bei der Weitergabe von Dienstleistungen die Allgemeinen Vertragsbedingungen für die Ausführung von Leistungen der Vergabe- und Vertragsordnung für Leistungen (VOL/B) zum Vertragsbestandteil machen und</w:t>
      </w:r>
    </w:p>
    <w:p w14:paraId="0BD7CD33" w14:textId="77777777" w:rsidR="006065D9" w:rsidRDefault="00BD1A5D">
      <w:pPr>
        <w:pStyle w:val="Listenabsatz"/>
        <w:numPr>
          <w:ilvl w:val="0"/>
          <w:numId w:val="34"/>
        </w:numPr>
        <w:ind w:left="993" w:hanging="284"/>
        <w:jc w:val="both"/>
        <w:rPr>
          <w:sz w:val="18"/>
          <w:szCs w:val="18"/>
        </w:rPr>
      </w:pPr>
      <w:r>
        <w:rPr>
          <w:sz w:val="18"/>
          <w:szCs w:val="18"/>
        </w:rPr>
        <w:t>den Nachunternehmern keine, insbesondere hinsichtlich der Zahlungsweise, ungünstigeren Bedingungen auferlegen, als zwischen den Auftragnehmer und dem öffentlichen Auftraggeber vereinbart sind.</w:t>
      </w:r>
    </w:p>
    <w:p w14:paraId="0BD7CD34" w14:textId="77777777" w:rsidR="006065D9" w:rsidRDefault="00BD1A5D">
      <w:pPr>
        <w:pStyle w:val="Listenabsatz"/>
        <w:numPr>
          <w:ilvl w:val="0"/>
          <w:numId w:val="32"/>
        </w:numPr>
        <w:spacing w:before="60"/>
        <w:ind w:left="709" w:hanging="357"/>
        <w:jc w:val="both"/>
        <w:rPr>
          <w:sz w:val="18"/>
          <w:szCs w:val="18"/>
        </w:rPr>
      </w:pPr>
      <w:r>
        <w:rPr>
          <w:sz w:val="18"/>
          <w:szCs w:val="18"/>
        </w:rPr>
        <w:t>die Beachtung der in Ziffer 6 a – c genannten Pflichten durch die Nachunternehmer kontrollieren.</w:t>
      </w:r>
    </w:p>
    <w:p w14:paraId="0BD7CD35" w14:textId="77777777" w:rsidR="006065D9" w:rsidRDefault="00BD1A5D">
      <w:pPr>
        <w:spacing w:before="60" w:after="60"/>
        <w:ind w:left="284"/>
        <w:jc w:val="both"/>
        <w:rPr>
          <w:sz w:val="18"/>
          <w:szCs w:val="20"/>
        </w:rPr>
      </w:pPr>
      <w:r>
        <w:rPr>
          <w:sz w:val="18"/>
          <w:szCs w:val="20"/>
        </w:rPr>
        <w:t xml:space="preserve">Die vorgenannten Verpflichtungen gelten unabhängig von der Anzahl der Nachunternehmer gegenüber jedem Nachunternehmer.  </w:t>
      </w:r>
    </w:p>
    <w:p w14:paraId="0BD7CD36" w14:textId="77777777" w:rsidR="006065D9" w:rsidRDefault="00BD1A5D">
      <w:pPr>
        <w:spacing w:before="60" w:after="60"/>
        <w:ind w:left="284"/>
        <w:jc w:val="both"/>
        <w:rPr>
          <w:sz w:val="18"/>
          <w:szCs w:val="20"/>
        </w:rPr>
      </w:pPr>
      <w:r>
        <w:rPr>
          <w:sz w:val="18"/>
          <w:szCs w:val="20"/>
        </w:rPr>
        <w:t xml:space="preserve">Sie gelten auch, wenn ein Nachunternehmer seinerseits Nachunternehmer und dieser wiederum Nachunternehmer beauftragt, also wenn eine „Nachunternehmerkette“ gebildet wird. In diesen Fällen müssen die vorgenannten Pflichten innerhalb der </w:t>
      </w:r>
      <w:r>
        <w:rPr>
          <w:sz w:val="18"/>
          <w:szCs w:val="20"/>
          <w:u w:val="single"/>
        </w:rPr>
        <w:t>gesamten</w:t>
      </w:r>
      <w:r>
        <w:rPr>
          <w:sz w:val="18"/>
          <w:szCs w:val="20"/>
        </w:rPr>
        <w:t xml:space="preserve"> „Nachunternehmerkette“ bis zum letztbeauftragten Nachunternehmer weitergegeben und deren Einhaltung kontrolliert werden.</w:t>
      </w:r>
    </w:p>
    <w:p w14:paraId="0BD7CD37" w14:textId="77777777" w:rsidR="006065D9" w:rsidRDefault="00BD1A5D">
      <w:pPr>
        <w:spacing w:before="120" w:after="60"/>
        <w:ind w:left="284" w:hanging="284"/>
        <w:jc w:val="both"/>
        <w:rPr>
          <w:sz w:val="18"/>
          <w:szCs w:val="18"/>
          <w:u w:val="single"/>
        </w:rPr>
      </w:pPr>
      <w:r>
        <w:rPr>
          <w:sz w:val="18"/>
          <w:szCs w:val="18"/>
          <w:u w:val="single"/>
        </w:rPr>
        <w:t>7. „Die Pflicht zur Vorhaltung von Unterlagen durch mich/uns nach § 12 Abs. 1 sowie jedweden von mir/uns eingesetzten Nachunternehmer nach § 12 Abs. 2 ThürVgG für Kon-trollen, auf deren Möglichkeit ich auch meine/unsere Beschäftigten hinweise“</w:t>
      </w:r>
    </w:p>
    <w:p w14:paraId="0BD7CD38" w14:textId="77777777" w:rsidR="006065D9" w:rsidRDefault="00BD1A5D">
      <w:pPr>
        <w:spacing w:before="60" w:after="60"/>
        <w:ind w:left="284"/>
        <w:jc w:val="both"/>
        <w:rPr>
          <w:sz w:val="18"/>
          <w:szCs w:val="20"/>
        </w:rPr>
      </w:pPr>
      <w:r>
        <w:rPr>
          <w:sz w:val="18"/>
          <w:szCs w:val="20"/>
        </w:rPr>
        <w:t xml:space="preserve">Gemäß § 12 Abs. 1 S. 1 ThürVgG hat der Auftraggeber das Recht, die Einhaltung der Vergabevoraussetzungen und Anforderungen des ThürVgG zu überprüfen. </w:t>
      </w:r>
    </w:p>
    <w:p w14:paraId="0BD7CD39" w14:textId="77777777" w:rsidR="006065D9" w:rsidRDefault="00BD1A5D">
      <w:pPr>
        <w:spacing w:before="60" w:after="60"/>
        <w:ind w:left="284"/>
        <w:jc w:val="both"/>
        <w:rPr>
          <w:sz w:val="18"/>
          <w:szCs w:val="20"/>
        </w:rPr>
      </w:pPr>
      <w:r>
        <w:rPr>
          <w:sz w:val="18"/>
          <w:szCs w:val="20"/>
        </w:rPr>
        <w:t xml:space="preserve">Der Auftragnehmer ist daher verpflichtet, dem Auftraggeber auf dessen Verlangen folgende Unterlagen vorzulegen:  </w:t>
      </w:r>
    </w:p>
    <w:p w14:paraId="0BD7CD3A" w14:textId="77777777" w:rsidR="006065D9" w:rsidRDefault="00BD1A5D">
      <w:pPr>
        <w:pStyle w:val="Listenabsatz"/>
        <w:numPr>
          <w:ilvl w:val="0"/>
          <w:numId w:val="29"/>
        </w:numPr>
        <w:ind w:left="709" w:hanging="284"/>
        <w:rPr>
          <w:sz w:val="18"/>
          <w:szCs w:val="20"/>
        </w:rPr>
      </w:pPr>
      <w:r>
        <w:rPr>
          <w:sz w:val="18"/>
          <w:szCs w:val="20"/>
        </w:rPr>
        <w:t>die Entgeltabrechnungen des Auftragnehmers selbst,</w:t>
      </w:r>
    </w:p>
    <w:p w14:paraId="0BD7CD3B" w14:textId="77777777" w:rsidR="006065D9" w:rsidRDefault="00BD1A5D">
      <w:pPr>
        <w:pStyle w:val="Listenabsatz"/>
        <w:numPr>
          <w:ilvl w:val="0"/>
          <w:numId w:val="29"/>
        </w:numPr>
        <w:ind w:left="709" w:hanging="284"/>
        <w:rPr>
          <w:sz w:val="18"/>
          <w:szCs w:val="20"/>
        </w:rPr>
      </w:pPr>
      <w:r>
        <w:rPr>
          <w:sz w:val="18"/>
          <w:szCs w:val="20"/>
        </w:rPr>
        <w:t>die Entgeltabrechnungen all seiner Nachunternehmer,</w:t>
      </w:r>
    </w:p>
    <w:p w14:paraId="0BD7CD3C" w14:textId="77777777" w:rsidR="006065D9" w:rsidRDefault="00BD1A5D">
      <w:pPr>
        <w:pStyle w:val="Listenabsatz"/>
        <w:numPr>
          <w:ilvl w:val="0"/>
          <w:numId w:val="29"/>
        </w:numPr>
        <w:ind w:left="709" w:hanging="284"/>
        <w:rPr>
          <w:sz w:val="18"/>
          <w:szCs w:val="20"/>
        </w:rPr>
      </w:pPr>
      <w:r>
        <w:rPr>
          <w:sz w:val="18"/>
          <w:szCs w:val="20"/>
        </w:rPr>
        <w:t>im Falle einer „Nachunternehmerkette“ die Entgeltabrechnungen aller Nachunternehmer innerhalb dieser Kette, bis zum letztbeauftragten Nachunternehmer,</w:t>
      </w:r>
    </w:p>
    <w:p w14:paraId="0BD7CD3D" w14:textId="77777777" w:rsidR="006065D9" w:rsidRDefault="00BD1A5D">
      <w:pPr>
        <w:pStyle w:val="Listenabsatz"/>
        <w:numPr>
          <w:ilvl w:val="0"/>
          <w:numId w:val="29"/>
        </w:numPr>
        <w:ind w:left="709" w:hanging="284"/>
        <w:rPr>
          <w:sz w:val="18"/>
          <w:szCs w:val="20"/>
        </w:rPr>
      </w:pPr>
      <w:r>
        <w:rPr>
          <w:sz w:val="18"/>
          <w:szCs w:val="20"/>
        </w:rPr>
        <w:t>die Unterlagen über die Abführung von Steuern und Sozialversicherungsbeiträgen nach § 10 Abs. 1 Satz 1 Nr. 1 ThürVgG und</w:t>
      </w:r>
    </w:p>
    <w:p w14:paraId="0BD7CD3E" w14:textId="77777777" w:rsidR="006065D9" w:rsidRDefault="00BD1A5D">
      <w:pPr>
        <w:pStyle w:val="Listenabsatz"/>
        <w:numPr>
          <w:ilvl w:val="0"/>
          <w:numId w:val="29"/>
        </w:numPr>
        <w:ind w:left="709" w:hanging="284"/>
        <w:rPr>
          <w:sz w:val="18"/>
          <w:szCs w:val="20"/>
        </w:rPr>
      </w:pPr>
      <w:r>
        <w:rPr>
          <w:sz w:val="18"/>
          <w:szCs w:val="20"/>
        </w:rPr>
        <w:t>die zwischen dem Auftragnehmer und dem Nachunternehmer abgeschlossenen Werkverträge.</w:t>
      </w:r>
    </w:p>
    <w:p w14:paraId="0BD7CD3F" w14:textId="77777777" w:rsidR="006065D9" w:rsidRDefault="00BD1A5D">
      <w:pPr>
        <w:spacing w:before="120" w:after="60"/>
        <w:ind w:left="284"/>
        <w:jc w:val="both"/>
        <w:rPr>
          <w:sz w:val="18"/>
          <w:szCs w:val="20"/>
        </w:rPr>
      </w:pPr>
      <w:r>
        <w:rPr>
          <w:sz w:val="18"/>
          <w:szCs w:val="20"/>
        </w:rPr>
        <w:t xml:space="preserve">Der Auftragnehmer muss seine Beschäftigten auf die Möglichkeit solcher Kontrollen hinweisen.  </w:t>
      </w:r>
    </w:p>
    <w:p w14:paraId="0BD7CD40" w14:textId="77777777" w:rsidR="006065D9" w:rsidRDefault="00BD1A5D">
      <w:pPr>
        <w:pStyle w:val="Listenabsatz"/>
        <w:numPr>
          <w:ilvl w:val="0"/>
          <w:numId w:val="30"/>
        </w:numPr>
        <w:spacing w:before="120" w:after="120"/>
        <w:ind w:left="425" w:hanging="357"/>
        <w:rPr>
          <w:b/>
          <w:sz w:val="20"/>
          <w:szCs w:val="20"/>
        </w:rPr>
      </w:pPr>
      <w:r>
        <w:rPr>
          <w:b/>
          <w:sz w:val="20"/>
          <w:szCs w:val="20"/>
        </w:rPr>
        <w:t>Sanktionen</w:t>
      </w:r>
    </w:p>
    <w:p w14:paraId="0BD7CD41" w14:textId="77777777" w:rsidR="006065D9" w:rsidRDefault="00BD1A5D">
      <w:pPr>
        <w:spacing w:before="120" w:after="60"/>
        <w:jc w:val="both"/>
        <w:rPr>
          <w:sz w:val="18"/>
          <w:szCs w:val="20"/>
        </w:rPr>
      </w:pPr>
      <w:r>
        <w:rPr>
          <w:sz w:val="18"/>
          <w:szCs w:val="20"/>
        </w:rPr>
        <w:t xml:space="preserve">Hält der Auftragnehmer oder ein Nachunternehmer eine oder mehrere der vorgenannten Pflichten nicht ein, kann der Auftraggeber folgende Sanktionen verhängen: </w:t>
      </w:r>
    </w:p>
    <w:p w14:paraId="0BD7CD42" w14:textId="77777777" w:rsidR="006065D9" w:rsidRDefault="00BD1A5D">
      <w:pPr>
        <w:spacing w:before="120" w:after="60"/>
        <w:ind w:left="284" w:hanging="284"/>
        <w:jc w:val="both"/>
        <w:rPr>
          <w:sz w:val="18"/>
          <w:szCs w:val="18"/>
          <w:u w:val="single"/>
        </w:rPr>
      </w:pPr>
      <w:r>
        <w:rPr>
          <w:sz w:val="18"/>
          <w:szCs w:val="18"/>
          <w:u w:val="single"/>
        </w:rPr>
        <w:t>1. Vertragsstrafe (§ 13 Abs. 1 ThürVgG)</w:t>
      </w:r>
    </w:p>
    <w:p w14:paraId="0BD7CD43" w14:textId="77777777" w:rsidR="006065D9" w:rsidRDefault="00BD1A5D">
      <w:pPr>
        <w:pStyle w:val="Listenabsatz"/>
        <w:numPr>
          <w:ilvl w:val="0"/>
          <w:numId w:val="35"/>
        </w:numPr>
        <w:ind w:left="709"/>
        <w:jc w:val="both"/>
        <w:rPr>
          <w:sz w:val="18"/>
          <w:szCs w:val="18"/>
        </w:rPr>
      </w:pPr>
      <w:r>
        <w:rPr>
          <w:sz w:val="18"/>
          <w:szCs w:val="18"/>
        </w:rPr>
        <w:t>Der Auftraggeber kann für jeden schuldhaften Verstoß des Auftragnehmers gegen eine der Verpflichtungen nach den §§ 6, 7 und 12 Abs. 2 ThürVgG</w:t>
      </w:r>
      <w:r>
        <w:rPr>
          <w:rStyle w:val="Funotenzeichen"/>
          <w:sz w:val="18"/>
          <w:szCs w:val="18"/>
        </w:rPr>
        <w:footnoteReference w:id="2"/>
      </w:r>
      <w:r>
        <w:rPr>
          <w:sz w:val="18"/>
          <w:szCs w:val="18"/>
        </w:rPr>
        <w:t>, eine Vertragsstrafe im Sinne von § 13 Abs. 1 S. 1 ThürVgG in einer bei Vertragsschluss vorgegebenen Höhe verhängen.</w:t>
      </w:r>
    </w:p>
    <w:p w14:paraId="0BD7CD44" w14:textId="77777777" w:rsidR="006065D9" w:rsidRDefault="00BD1A5D">
      <w:pPr>
        <w:pStyle w:val="Listenabsatz"/>
        <w:numPr>
          <w:ilvl w:val="0"/>
          <w:numId w:val="35"/>
        </w:numPr>
        <w:ind w:left="709"/>
        <w:jc w:val="both"/>
        <w:rPr>
          <w:sz w:val="18"/>
          <w:szCs w:val="18"/>
        </w:rPr>
      </w:pPr>
      <w:r>
        <w:rPr>
          <w:sz w:val="18"/>
          <w:szCs w:val="18"/>
        </w:rPr>
        <w:t>Die Zahlung einer Vertragsstrafe kann auch für Verstöße durch einen vom Auftragnehmer eingesetzten Nachunternehmer oder einen Nachunternehmer innerhalb einer „Nachunternehmerkette“ anfallen - es sei denn, dass der Auftragnehmer den Verstoß weder kannte noch kennen musste.</w:t>
      </w:r>
    </w:p>
    <w:p w14:paraId="0BD7CD45" w14:textId="77777777" w:rsidR="006065D9" w:rsidRDefault="00BD1A5D">
      <w:pPr>
        <w:spacing w:before="120" w:after="60"/>
        <w:jc w:val="both"/>
        <w:rPr>
          <w:sz w:val="18"/>
          <w:szCs w:val="20"/>
        </w:rPr>
      </w:pPr>
      <w:r>
        <w:rPr>
          <w:sz w:val="18"/>
          <w:szCs w:val="20"/>
        </w:rPr>
        <w:t xml:space="preserve">Gemäß § 13 Abs. 4 ThürVgG kann der Auftraggeber neben der vorgenannten Vertragsstrafe auch Vertragsstrafen aus anderen Gründen sowie sonstige Ansprüche geltend machen. </w:t>
      </w:r>
    </w:p>
    <w:p w14:paraId="0BD7CD46" w14:textId="77777777" w:rsidR="006065D9" w:rsidRDefault="00BD1A5D">
      <w:pPr>
        <w:spacing w:before="120" w:after="60"/>
        <w:ind w:left="284" w:hanging="284"/>
        <w:jc w:val="both"/>
        <w:rPr>
          <w:sz w:val="18"/>
          <w:szCs w:val="18"/>
          <w:u w:val="single"/>
        </w:rPr>
      </w:pPr>
      <w:r>
        <w:rPr>
          <w:sz w:val="18"/>
          <w:szCs w:val="18"/>
          <w:u w:val="single"/>
        </w:rPr>
        <w:t>2. Kündigung (§ 13 Abs. 2 ThürVgG)</w:t>
      </w:r>
    </w:p>
    <w:p w14:paraId="0BD7CD47" w14:textId="77777777" w:rsidR="006065D9" w:rsidRDefault="00BD1A5D">
      <w:pPr>
        <w:spacing w:before="60" w:after="60"/>
        <w:ind w:left="284"/>
        <w:jc w:val="both"/>
        <w:rPr>
          <w:sz w:val="18"/>
          <w:szCs w:val="20"/>
        </w:rPr>
      </w:pPr>
      <w:r>
        <w:rPr>
          <w:sz w:val="18"/>
          <w:szCs w:val="20"/>
        </w:rPr>
        <w:t>Der Auftraggeber ist zur fristlosen Kündigung des Vertrages berechtigt, wenn der Auftragnehmer oder dessen Nachunternehmer oder ein Nachunternehmer innerhalb einer „Nachunternehmerkette“ die aus dem § 6 ThürVgG</w:t>
      </w:r>
      <w:r>
        <w:rPr>
          <w:rStyle w:val="Funotenzeichen"/>
          <w:sz w:val="18"/>
          <w:szCs w:val="20"/>
        </w:rPr>
        <w:footnoteReference w:id="3"/>
      </w:r>
      <w:r>
        <w:rPr>
          <w:sz w:val="18"/>
          <w:szCs w:val="20"/>
        </w:rPr>
        <w:t xml:space="preserve"> resultierenden Anforderungen schuldhaft nicht erfüllen oder wenn sie schuldhaft gegen die Verpflichtungen der §§ 7 und 12 Abs. 2 ThürVgG</w:t>
      </w:r>
      <w:r>
        <w:rPr>
          <w:rStyle w:val="Funotenzeichen"/>
          <w:sz w:val="18"/>
          <w:szCs w:val="20"/>
        </w:rPr>
        <w:footnoteReference w:id="4"/>
      </w:r>
      <w:r>
        <w:rPr>
          <w:sz w:val="18"/>
          <w:szCs w:val="20"/>
        </w:rPr>
        <w:t xml:space="preserve"> verstoßen. </w:t>
      </w:r>
    </w:p>
    <w:p w14:paraId="0BD7CD48" w14:textId="77777777" w:rsidR="006065D9" w:rsidRDefault="00BD1A5D">
      <w:pPr>
        <w:spacing w:before="120" w:after="60"/>
        <w:ind w:left="284" w:hanging="284"/>
        <w:jc w:val="both"/>
        <w:rPr>
          <w:sz w:val="18"/>
          <w:szCs w:val="18"/>
          <w:u w:val="single"/>
        </w:rPr>
      </w:pPr>
      <w:r>
        <w:rPr>
          <w:sz w:val="18"/>
          <w:szCs w:val="18"/>
          <w:u w:val="single"/>
        </w:rPr>
        <w:t>3. Ausschluss von Vergabeverfahren (§ 13 Abs. 3 ThürVgG)</w:t>
      </w:r>
    </w:p>
    <w:p w14:paraId="0BD7CD49" w14:textId="77777777" w:rsidR="006065D9" w:rsidRDefault="00BD1A5D">
      <w:pPr>
        <w:rPr>
          <w:sz w:val="18"/>
          <w:szCs w:val="18"/>
        </w:rPr>
      </w:pPr>
      <w:r>
        <w:rPr>
          <w:sz w:val="18"/>
          <w:szCs w:val="20"/>
        </w:rPr>
        <w:t xml:space="preserve">Der Auftraggeber soll den Auftragnehmer für die Dauer von bis zu drei Jahren von Vergabeverfahren ausschließen, wenn der Auftragnehmer gegen die Verpflichtungen aus den </w:t>
      </w:r>
      <w:r>
        <w:rPr>
          <w:sz w:val="18"/>
          <w:szCs w:val="18"/>
        </w:rPr>
        <w:t>§§ 6, 7 und 12 Abs. 2 ThürVgG</w:t>
      </w:r>
      <w:r>
        <w:rPr>
          <w:rStyle w:val="Funotenzeichen"/>
          <w:sz w:val="18"/>
          <w:szCs w:val="18"/>
        </w:rPr>
        <w:footnoteReference w:id="5"/>
      </w:r>
      <w:r>
        <w:rPr>
          <w:sz w:val="18"/>
          <w:szCs w:val="18"/>
        </w:rPr>
        <w:t xml:space="preserve"> verstößt. Gleiches gilt für den Ausschluss von Nachunternehmern.</w:t>
      </w:r>
    </w:p>
    <w:p w14:paraId="0BD7CD4A" w14:textId="77777777" w:rsidR="006065D9" w:rsidRDefault="006065D9">
      <w:pPr>
        <w:ind w:left="142" w:hanging="142"/>
        <w:jc w:val="both"/>
        <w:rPr>
          <w:sz w:val="2"/>
          <w:szCs w:val="2"/>
        </w:rPr>
      </w:pPr>
    </w:p>
    <w:sectPr w:rsidR="006065D9">
      <w:footerReference w:type="default" r:id="rId14"/>
      <w:pgSz w:w="11910" w:h="16840" w:code="9"/>
      <w:pgMar w:top="709" w:right="1276" w:bottom="993" w:left="1276" w:header="426"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CD4D" w14:textId="77777777" w:rsidR="006065D9" w:rsidRDefault="00BD1A5D">
      <w:r>
        <w:separator/>
      </w:r>
    </w:p>
  </w:endnote>
  <w:endnote w:type="continuationSeparator" w:id="0">
    <w:p w14:paraId="0BD7CD4E" w14:textId="77777777" w:rsidR="006065D9" w:rsidRDefault="00BD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NDP E+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CD52" w14:textId="757B4CB4" w:rsidR="006065D9" w:rsidRDefault="00BD1A5D">
    <w:pPr>
      <w:pStyle w:val="Fuzeile"/>
      <w:pBdr>
        <w:top w:val="single" w:sz="4" w:space="0" w:color="auto"/>
      </w:pBdr>
      <w:tabs>
        <w:tab w:val="clear" w:pos="4536"/>
        <w:tab w:val="clear" w:pos="9072"/>
        <w:tab w:val="right" w:pos="9379"/>
      </w:tabs>
      <w:rPr>
        <w:sz w:val="16"/>
        <w:szCs w:val="16"/>
      </w:rPr>
    </w:pPr>
    <w:r>
      <w:rPr>
        <w:sz w:val="16"/>
        <w:szCs w:val="16"/>
      </w:rPr>
      <w:t>Formblatt §8 Abs.1 S.1ThürVgG</w:t>
    </w:r>
    <w:r>
      <w:rPr>
        <w:sz w:val="16"/>
        <w:szCs w:val="16"/>
      </w:rPr>
      <w:tab/>
    </w:r>
    <w:r>
      <w:rPr>
        <w:sz w:val="16"/>
        <w:szCs w:val="16"/>
      </w:rPr>
      <w:fldChar w:fldCharType="begin"/>
    </w:r>
    <w:r>
      <w:rPr>
        <w:sz w:val="16"/>
        <w:szCs w:val="16"/>
      </w:rPr>
      <w:instrText xml:space="preserve"> LINK VISLink @VISLink "Akte(Allgemeine Informationen)(Beschaffungsnummer)@1,Beschaffungsnummer,10102,0@$%&amp;VIS_D&amp;%$@0000000000438965@78E4A4F0-8E53-F0D3-F80F-B6ED199F3C28@$%&amp; " \r \a \* CHARFORMAT \* MERGEFORMAT </w:instrText>
    </w:r>
    <w:r w:rsidR="00466980">
      <w:rPr>
        <w:sz w:val="16"/>
        <w:szCs w:val="16"/>
      </w:rPr>
      <w:fldChar w:fldCharType="separate"/>
    </w:r>
    <w:r w:rsidR="00466980" w:rsidRPr="00466980">
      <w:rPr>
        <w:sz w:val="16"/>
        <w:szCs w:val="16"/>
      </w:rPr>
      <w:t>TLRZ-V-25-062</w:t>
    </w:r>
    <w:r>
      <w:rPr>
        <w:sz w:val="16"/>
        <w:szCs w:val="16"/>
      </w:rPr>
      <w:fldChar w:fldCharType="end"/>
    </w:r>
  </w:p>
  <w:p w14:paraId="0BD7CD53" w14:textId="47B287D4" w:rsidR="006065D9" w:rsidRDefault="00BD1A5D">
    <w:pPr>
      <w:pStyle w:val="Fuzeile"/>
      <w:tabs>
        <w:tab w:val="clear" w:pos="4536"/>
        <w:tab w:val="clear" w:pos="9072"/>
        <w:tab w:val="right" w:pos="9379"/>
      </w:tabs>
      <w:rPr>
        <w:sz w:val="16"/>
        <w:szCs w:val="16"/>
      </w:rPr>
    </w:pPr>
    <w:r>
      <w:rPr>
        <w:rFonts w:eastAsia="Cambria"/>
        <w:noProof w:val="0"/>
        <w:sz w:val="16"/>
        <w:szCs w:val="18"/>
      </w:rPr>
      <w:t>Stand: 27.02.2024</w:t>
    </w:r>
    <w:r>
      <w:rPr>
        <w:sz w:val="16"/>
        <w:szCs w:val="16"/>
      </w:rPr>
      <w:tab/>
    </w:r>
    <w:r>
      <w:rPr>
        <w:sz w:val="16"/>
        <w:szCs w:val="16"/>
      </w:rPr>
      <w:fldChar w:fldCharType="begin"/>
    </w:r>
    <w:r>
      <w:rPr>
        <w:sz w:val="16"/>
        <w:szCs w:val="16"/>
      </w:rPr>
      <w:instrText xml:space="preserve"> LINK VISLink @VISLink "Akte(Allgemeine Informationen)(Inhalt der Beschaffungsmaßnahme)@1,Inhalt der Beschaffungsmaßnahme,10102,0@$%&amp;VIS_D&amp;%$@0000000000438965@78E4A4F0-8E53-F0D3-F80F-B6ED199F3C28@$%&amp; " \r \a \* CHARFORMAT \* MERGEFORMAT </w:instrText>
    </w:r>
    <w:r w:rsidR="00466980">
      <w:rPr>
        <w:sz w:val="16"/>
        <w:szCs w:val="16"/>
      </w:rPr>
      <w:fldChar w:fldCharType="separate"/>
    </w:r>
    <w:r w:rsidR="00466980" w:rsidRPr="00466980">
      <w:rPr>
        <w:sz w:val="16"/>
        <w:szCs w:val="16"/>
      </w:rPr>
      <w:t>RV Support Eigenentwicklungen</w:t>
    </w:r>
    <w:r>
      <w:rPr>
        <w:sz w:val="16"/>
        <w:szCs w:val="16"/>
      </w:rPr>
      <w:fldChar w:fldCharType="end"/>
    </w:r>
  </w:p>
  <w:p w14:paraId="0BD7CD54" w14:textId="77777777" w:rsidR="006065D9" w:rsidRDefault="00BD1A5D">
    <w:pPr>
      <w:pStyle w:val="Fuzeile"/>
      <w:tabs>
        <w:tab w:val="clear" w:pos="4536"/>
      </w:tabs>
      <w:jc w:val="center"/>
      <w:rPr>
        <w:sz w:val="16"/>
        <w:szCs w:val="16"/>
      </w:rPr>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Pr>
        <w:sz w:val="16"/>
        <w:szCs w:val="16"/>
      </w:rPr>
      <w:t>1</w:t>
    </w:r>
    <w:r>
      <w:rPr>
        <w:sz w:val="16"/>
        <w:szCs w:val="16"/>
      </w:rPr>
      <w:fldChar w:fldCharType="end"/>
    </w:r>
    <w:r>
      <w:rPr>
        <w:sz w:val="16"/>
        <w:szCs w:val="16"/>
      </w:rPr>
      <w:t xml:space="preserve"> von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2054503099"/>
      <w:docPartObj>
        <w:docPartGallery w:val="Page Numbers (Bottom of Page)"/>
        <w:docPartUnique/>
      </w:docPartObj>
    </w:sdtPr>
    <w:sdtEndPr>
      <w:rPr>
        <w:sz w:val="18"/>
      </w:rPr>
    </w:sdtEndPr>
    <w:sdtContent>
      <w:sdt>
        <w:sdtPr>
          <w:rPr>
            <w:sz w:val="16"/>
            <w:szCs w:val="18"/>
          </w:rPr>
          <w:id w:val="-1705238520"/>
          <w:docPartObj>
            <w:docPartGallery w:val="Page Numbers (Top of Page)"/>
            <w:docPartUnique/>
          </w:docPartObj>
        </w:sdtPr>
        <w:sdtEndPr>
          <w:rPr>
            <w:sz w:val="18"/>
          </w:rPr>
        </w:sdtEndPr>
        <w:sdtContent>
          <w:p w14:paraId="0BD7CD59" w14:textId="77777777" w:rsidR="006065D9" w:rsidRDefault="00BD1A5D">
            <w:pPr>
              <w:pStyle w:val="Fuzeile"/>
              <w:pBdr>
                <w:top w:val="single" w:sz="4" w:space="0" w:color="auto"/>
              </w:pBdr>
              <w:tabs>
                <w:tab w:val="clear" w:pos="4536"/>
                <w:tab w:val="clear" w:pos="9072"/>
                <w:tab w:val="right" w:pos="9379"/>
              </w:tabs>
              <w:rPr>
                <w:sz w:val="16"/>
                <w:szCs w:val="18"/>
              </w:rPr>
            </w:pPr>
            <w:r>
              <w:rPr>
                <w:sz w:val="16"/>
                <w:szCs w:val="18"/>
              </w:rPr>
              <w:t>Erläuterungen zur Eigenerklärung gemäß § 8 Absatz 1 Satz 1 ThürVgG</w:t>
            </w:r>
          </w:p>
          <w:p w14:paraId="0BD7CD5A" w14:textId="77777777" w:rsidR="006065D9" w:rsidRDefault="00BD1A5D">
            <w:pPr>
              <w:pStyle w:val="Fuzeile"/>
              <w:rPr>
                <w:sz w:val="16"/>
                <w:szCs w:val="18"/>
              </w:rPr>
            </w:pPr>
            <w:r>
              <w:rPr>
                <w:sz w:val="16"/>
                <w:szCs w:val="18"/>
              </w:rPr>
              <w:t>Stand 27.02.2024</w:t>
            </w:r>
          </w:p>
          <w:p w14:paraId="0BD7CD5B" w14:textId="77777777" w:rsidR="006065D9" w:rsidRDefault="00BD1A5D">
            <w:pPr>
              <w:pStyle w:val="Fuzeile"/>
              <w:jc w:val="center"/>
              <w:rPr>
                <w:sz w:val="18"/>
                <w:szCs w:val="18"/>
              </w:rPr>
            </w:pPr>
            <w:r>
              <w:rPr>
                <w:sz w:val="18"/>
                <w:szCs w:val="18"/>
              </w:rPr>
              <w:t xml:space="preserve">Seite </w:t>
            </w:r>
            <w:r>
              <w:rPr>
                <w:b/>
                <w:bCs/>
                <w:sz w:val="18"/>
                <w:szCs w:val="18"/>
              </w:rPr>
              <w:t>1</w:t>
            </w:r>
            <w:r>
              <w:rPr>
                <w:sz w:val="18"/>
                <w:szCs w:val="18"/>
              </w:rPr>
              <w:t xml:space="preserve"> von </w:t>
            </w:r>
            <w:r>
              <w:rPr>
                <w:b/>
                <w:bCs/>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8955843"/>
      <w:docPartObj>
        <w:docPartGallery w:val="Page Numbers (Bottom of Page)"/>
        <w:docPartUnique/>
      </w:docPartObj>
    </w:sdtPr>
    <w:sdtEndPr/>
    <w:sdtContent>
      <w:sdt>
        <w:sdtPr>
          <w:rPr>
            <w:sz w:val="18"/>
            <w:szCs w:val="18"/>
          </w:rPr>
          <w:id w:val="-1323582569"/>
          <w:docPartObj>
            <w:docPartGallery w:val="Page Numbers (Top of Page)"/>
            <w:docPartUnique/>
          </w:docPartObj>
        </w:sdtPr>
        <w:sdtEndPr/>
        <w:sdtContent>
          <w:p w14:paraId="0BD7CD5C" w14:textId="77777777" w:rsidR="006065D9" w:rsidRDefault="00BD1A5D">
            <w:pPr>
              <w:pStyle w:val="Fuzeile"/>
              <w:pBdr>
                <w:top w:val="single" w:sz="4" w:space="0" w:color="auto"/>
              </w:pBdr>
              <w:tabs>
                <w:tab w:val="clear" w:pos="4536"/>
                <w:tab w:val="clear" w:pos="9072"/>
                <w:tab w:val="right" w:pos="9379"/>
              </w:tabs>
              <w:rPr>
                <w:sz w:val="16"/>
                <w:szCs w:val="18"/>
              </w:rPr>
            </w:pPr>
            <w:r>
              <w:rPr>
                <w:sz w:val="16"/>
                <w:szCs w:val="18"/>
              </w:rPr>
              <w:t>Erläuterungen zur Eigenerklärung gemäß § 8 Absatz 1 Satz 1 ThürVgG</w:t>
            </w:r>
          </w:p>
          <w:p w14:paraId="0BD7CD5D" w14:textId="77777777" w:rsidR="006065D9" w:rsidRDefault="00BD1A5D">
            <w:pPr>
              <w:pStyle w:val="Fuzeile"/>
              <w:rPr>
                <w:sz w:val="16"/>
                <w:szCs w:val="18"/>
              </w:rPr>
            </w:pPr>
            <w:r>
              <w:rPr>
                <w:sz w:val="16"/>
                <w:szCs w:val="18"/>
              </w:rPr>
              <w:t>Stand 27.02.2024</w:t>
            </w:r>
          </w:p>
          <w:p w14:paraId="0BD7CD5E" w14:textId="77777777" w:rsidR="006065D9" w:rsidRDefault="00BD1A5D">
            <w:pPr>
              <w:pStyle w:val="Fuzeile"/>
              <w:jc w:val="center"/>
              <w:rPr>
                <w:sz w:val="18"/>
                <w:szCs w:val="18"/>
              </w:rPr>
            </w:pPr>
            <w:r>
              <w:rPr>
                <w:sz w:val="18"/>
                <w:szCs w:val="18"/>
              </w:rPr>
              <w:t xml:space="preserve">Seite </w:t>
            </w:r>
            <w:r>
              <w:rPr>
                <w:b/>
                <w:bCs/>
                <w:sz w:val="18"/>
                <w:szCs w:val="18"/>
              </w:rPr>
              <w:t>2</w:t>
            </w:r>
            <w:r>
              <w:rPr>
                <w:sz w:val="18"/>
                <w:szCs w:val="18"/>
              </w:rPr>
              <w:t xml:space="preserve"> von </w:t>
            </w:r>
            <w:r>
              <w:rPr>
                <w:b/>
                <w:bCs/>
                <w:sz w:val="18"/>
                <w:szCs w:val="18"/>
              </w:rPr>
              <w:t>3</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82634921"/>
      <w:docPartObj>
        <w:docPartGallery w:val="Page Numbers (Bottom of Page)"/>
        <w:docPartUnique/>
      </w:docPartObj>
    </w:sdtPr>
    <w:sdtEndPr/>
    <w:sdtContent>
      <w:sdt>
        <w:sdtPr>
          <w:rPr>
            <w:sz w:val="18"/>
            <w:szCs w:val="18"/>
          </w:rPr>
          <w:id w:val="-1943983166"/>
          <w:docPartObj>
            <w:docPartGallery w:val="Page Numbers (Top of Page)"/>
            <w:docPartUnique/>
          </w:docPartObj>
        </w:sdtPr>
        <w:sdtEndPr/>
        <w:sdtContent>
          <w:p w14:paraId="0BD7CD5F" w14:textId="77777777" w:rsidR="006065D9" w:rsidRDefault="00BD1A5D">
            <w:pPr>
              <w:pStyle w:val="Fuzeile"/>
              <w:pBdr>
                <w:top w:val="single" w:sz="4" w:space="0" w:color="auto"/>
              </w:pBdr>
              <w:tabs>
                <w:tab w:val="clear" w:pos="4536"/>
                <w:tab w:val="clear" w:pos="9072"/>
                <w:tab w:val="right" w:pos="9379"/>
              </w:tabs>
              <w:rPr>
                <w:sz w:val="16"/>
                <w:szCs w:val="18"/>
              </w:rPr>
            </w:pPr>
            <w:r>
              <w:rPr>
                <w:sz w:val="16"/>
                <w:szCs w:val="18"/>
              </w:rPr>
              <w:t>Erläuterungen zur Eigenerklärung gemäß § 8 Absatz 1 Satz 1 ThürVgG</w:t>
            </w:r>
          </w:p>
          <w:p w14:paraId="0BD7CD60" w14:textId="77777777" w:rsidR="006065D9" w:rsidRDefault="00BD1A5D">
            <w:pPr>
              <w:pStyle w:val="Fuzeile"/>
              <w:rPr>
                <w:sz w:val="16"/>
                <w:szCs w:val="18"/>
              </w:rPr>
            </w:pPr>
            <w:r>
              <w:rPr>
                <w:sz w:val="16"/>
                <w:szCs w:val="18"/>
              </w:rPr>
              <w:t>Stand 27.02.2024</w:t>
            </w:r>
          </w:p>
          <w:p w14:paraId="0BD7CD61" w14:textId="77777777" w:rsidR="006065D9" w:rsidRDefault="00BD1A5D">
            <w:pPr>
              <w:pStyle w:val="Fuzeile"/>
              <w:jc w:val="center"/>
              <w:rPr>
                <w:sz w:val="18"/>
                <w:szCs w:val="18"/>
              </w:rPr>
            </w:pPr>
            <w:r>
              <w:rPr>
                <w:sz w:val="18"/>
                <w:szCs w:val="18"/>
              </w:rPr>
              <w:t xml:space="preserve">Seite </w:t>
            </w:r>
            <w:r>
              <w:rPr>
                <w:b/>
                <w:bCs/>
                <w:sz w:val="18"/>
                <w:szCs w:val="18"/>
              </w:rPr>
              <w:t>3</w:t>
            </w:r>
            <w:r>
              <w:rPr>
                <w:sz w:val="18"/>
                <w:szCs w:val="18"/>
              </w:rPr>
              <w:t xml:space="preserve"> von </w:t>
            </w:r>
            <w:r>
              <w:rPr>
                <w:b/>
                <w:bCs/>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CD4B" w14:textId="77777777" w:rsidR="006065D9" w:rsidRDefault="00BD1A5D">
      <w:r>
        <w:separator/>
      </w:r>
    </w:p>
  </w:footnote>
  <w:footnote w:type="continuationSeparator" w:id="0">
    <w:p w14:paraId="0BD7CD4C" w14:textId="77777777" w:rsidR="006065D9" w:rsidRDefault="00BD1A5D">
      <w:r>
        <w:continuationSeparator/>
      </w:r>
    </w:p>
  </w:footnote>
  <w:footnote w:id="1">
    <w:p w14:paraId="0BD7CD66" w14:textId="77777777" w:rsidR="006065D9" w:rsidRDefault="00BD1A5D">
      <w:pPr>
        <w:pStyle w:val="Funotentext"/>
      </w:pPr>
      <w:r>
        <w:rPr>
          <w:rStyle w:val="Funotenzeichen"/>
        </w:rPr>
        <w:footnoteRef/>
      </w:r>
      <w:r>
        <w:t xml:space="preserve"> </w:t>
      </w:r>
      <w:r>
        <w:rPr>
          <w:i/>
          <w:sz w:val="16"/>
          <w:szCs w:val="16"/>
        </w:rPr>
        <w:t>Die Liste der als repräsentativ festgestellten Tarifverträge kann beim für Arbeit zuständigen Ministeriums erfragt werden – derzeit: Thüringer Ministerium für Arbeit, Soziales, Gesundheit, Frauen und Familie.</w:t>
      </w:r>
    </w:p>
  </w:footnote>
  <w:footnote w:id="2">
    <w:p w14:paraId="0BD7CD67" w14:textId="77777777" w:rsidR="006065D9" w:rsidRDefault="00BD1A5D">
      <w:pPr>
        <w:pStyle w:val="Funotentext"/>
        <w:spacing w:after="0"/>
        <w:rPr>
          <w:i/>
          <w:sz w:val="16"/>
          <w:szCs w:val="16"/>
        </w:rPr>
      </w:pPr>
      <w:r>
        <w:rPr>
          <w:rStyle w:val="Funotenzeichen"/>
          <w:i/>
          <w:sz w:val="18"/>
          <w:szCs w:val="16"/>
        </w:rPr>
        <w:footnoteRef/>
      </w:r>
      <w:r>
        <w:rPr>
          <w:i/>
          <w:sz w:val="18"/>
          <w:szCs w:val="16"/>
        </w:rPr>
        <w:t xml:space="preserve"> </w:t>
      </w:r>
      <w:r>
        <w:rPr>
          <w:i/>
          <w:sz w:val="16"/>
          <w:szCs w:val="16"/>
        </w:rPr>
        <w:t xml:space="preserve">Dies entspricht </w:t>
      </w:r>
      <w:r>
        <w:rPr>
          <w:rFonts w:cs="Arial"/>
          <w:i/>
          <w:sz w:val="16"/>
          <w:szCs w:val="16"/>
        </w:rPr>
        <w:t>den</w:t>
      </w:r>
      <w:r>
        <w:rPr>
          <w:i/>
          <w:sz w:val="16"/>
          <w:szCs w:val="16"/>
        </w:rPr>
        <w:t xml:space="preserve"> Ziffern 1 – 7 der Eigenerklärung</w:t>
      </w:r>
    </w:p>
  </w:footnote>
  <w:footnote w:id="3">
    <w:p w14:paraId="0BD7CD68" w14:textId="77777777" w:rsidR="006065D9" w:rsidRDefault="00BD1A5D">
      <w:pPr>
        <w:pStyle w:val="Funotentext"/>
        <w:spacing w:after="0"/>
        <w:rPr>
          <w:i/>
          <w:sz w:val="16"/>
          <w:szCs w:val="16"/>
        </w:rPr>
      </w:pPr>
      <w:r>
        <w:rPr>
          <w:rStyle w:val="Funotenzeichen"/>
          <w:i/>
          <w:sz w:val="18"/>
          <w:szCs w:val="16"/>
        </w:rPr>
        <w:footnoteRef/>
      </w:r>
      <w:r>
        <w:rPr>
          <w:i/>
          <w:sz w:val="16"/>
          <w:szCs w:val="16"/>
        </w:rPr>
        <w:t xml:space="preserve"> </w:t>
      </w:r>
      <w:r>
        <w:rPr>
          <w:i/>
          <w:sz w:val="16"/>
        </w:rPr>
        <w:t>Dies</w:t>
      </w:r>
      <w:r>
        <w:rPr>
          <w:rFonts w:cs="Arial"/>
          <w:i/>
          <w:sz w:val="16"/>
          <w:szCs w:val="16"/>
        </w:rPr>
        <w:t xml:space="preserve"> entspricht den Ziffern 1 – 4 der Eigenerklärung</w:t>
      </w:r>
    </w:p>
  </w:footnote>
  <w:footnote w:id="4">
    <w:p w14:paraId="0BD7CD69" w14:textId="77777777" w:rsidR="006065D9" w:rsidRDefault="00BD1A5D">
      <w:pPr>
        <w:pStyle w:val="Funotentext"/>
        <w:spacing w:after="0"/>
        <w:rPr>
          <w:i/>
          <w:sz w:val="16"/>
          <w:szCs w:val="16"/>
        </w:rPr>
      </w:pPr>
      <w:r>
        <w:rPr>
          <w:rStyle w:val="Funotenzeichen"/>
          <w:i/>
          <w:sz w:val="18"/>
          <w:szCs w:val="16"/>
        </w:rPr>
        <w:footnoteRef/>
      </w:r>
      <w:r>
        <w:rPr>
          <w:i/>
          <w:sz w:val="16"/>
          <w:szCs w:val="16"/>
        </w:rPr>
        <w:t xml:space="preserve"> </w:t>
      </w:r>
      <w:r>
        <w:rPr>
          <w:rFonts w:cs="Arial"/>
          <w:i/>
          <w:sz w:val="16"/>
          <w:szCs w:val="16"/>
        </w:rPr>
        <w:t>Dies entspricht den Ziffern 5 – 7 der Eigenerklärung</w:t>
      </w:r>
    </w:p>
  </w:footnote>
  <w:footnote w:id="5">
    <w:p w14:paraId="0BD7CD6A" w14:textId="77777777" w:rsidR="006065D9" w:rsidRDefault="00BD1A5D">
      <w:pPr>
        <w:pStyle w:val="Funotentext"/>
        <w:rPr>
          <w:sz w:val="16"/>
        </w:rPr>
      </w:pPr>
      <w:r>
        <w:rPr>
          <w:rStyle w:val="Funotenzeichen"/>
          <w:i/>
          <w:sz w:val="18"/>
        </w:rPr>
        <w:footnoteRef/>
      </w:r>
      <w:r>
        <w:rPr>
          <w:i/>
          <w:sz w:val="16"/>
        </w:rPr>
        <w:t xml:space="preserve"> Dies entspricht den Ziffern 1 – 7 der Eigenerklärung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CD50" w14:textId="77777777" w:rsidR="006065D9" w:rsidRDefault="00BD1A5D">
    <w:pPr>
      <w:pStyle w:val="Kopfzeile"/>
      <w:tabs>
        <w:tab w:val="clear" w:pos="9072"/>
      </w:tabs>
    </w:pPr>
    <w:r>
      <w:rPr>
        <w:lang w:eastAsia="de-DE"/>
      </w:rPr>
      <mc:AlternateContent>
        <mc:Choice Requires="wps">
          <w:drawing>
            <wp:anchor distT="0" distB="0" distL="114300" distR="114300" simplePos="0" relativeHeight="251660288" behindDoc="0" locked="0" layoutInCell="1" allowOverlap="1" wp14:anchorId="0BD7CD62" wp14:editId="0BD7CD63">
              <wp:simplePos x="0" y="0"/>
              <wp:positionH relativeFrom="column">
                <wp:posOffset>4838065</wp:posOffset>
              </wp:positionH>
              <wp:positionV relativeFrom="paragraph">
                <wp:posOffset>337185</wp:posOffset>
              </wp:positionV>
              <wp:extent cx="1047750" cy="222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BD7CD6B" w14:textId="77777777" w:rsidR="006065D9" w:rsidRDefault="00BD1A5D">
                          <w:pPr>
                            <w:rPr>
                              <w:sz w:val="18"/>
                              <w:szCs w:val="18"/>
                            </w:rPr>
                          </w:pPr>
                          <w:r>
                            <w:rPr>
                              <w:sz w:val="18"/>
                              <w:szCs w:val="18"/>
                            </w:rPr>
                            <w:t>Vergabestelle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D7CD62" id="_x0000_t202" coordsize="21600,21600" o:spt="202" path="m,l,21600r21600,l21600,xe">
              <v:stroke joinstyle="miter"/>
              <v:path gradientshapeok="t" o:connecttype="rect"/>
            </v:shapetype>
            <v:shape id="Textfeld 2" o:spid="_x0000_s1026" type="#_x0000_t202" style="position:absolute;margin-left:380.95pt;margin-top:26.55pt;width:82.5pt;height:17.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" stroked="f" strokeweight="0">
              <v:textbox style="mso-fit-shape-to-text:t">
                <w:txbxContent>
                  <w:p w14:paraId="0BD7CD6B" w14:textId="77777777" w:rsidR="006065D9" w:rsidRDefault="00BD1A5D">
                    <w:pPr>
                      <w:rPr>
                        <w:sz w:val="18"/>
                        <w:szCs w:val="18"/>
                      </w:rPr>
                    </w:pPr>
                    <w:r>
                      <w:rPr>
                        <w:sz w:val="18"/>
                        <w:szCs w:val="18"/>
                      </w:rPr>
                      <w:t>Vergabestelle</w:t>
                    </w:r>
                  </w:p>
                </w:txbxContent>
              </v:textbox>
            </v:shape>
          </w:pict>
        </mc:Fallback>
      </mc:AlternateContent>
    </w:r>
    <w:r>
      <w:rPr>
        <w:lang w:eastAsia="de-DE"/>
      </w:rPr>
      <w:drawing>
        <wp:anchor distT="0" distB="0" distL="114300" distR="114300" simplePos="0" relativeHeight="251658240" behindDoc="0" locked="0" layoutInCell="1" allowOverlap="1" wp14:anchorId="0BD7CD64" wp14:editId="0BD7CD65">
          <wp:simplePos x="0" y="0"/>
          <wp:positionH relativeFrom="column">
            <wp:posOffset>2947670</wp:posOffset>
          </wp:positionH>
          <wp:positionV relativeFrom="paragraph">
            <wp:posOffset>-94615</wp:posOffset>
          </wp:positionV>
          <wp:extent cx="3200400" cy="781050"/>
          <wp:effectExtent l="0" t="0" r="0" b="0"/>
          <wp:wrapNone/>
          <wp:docPr id="9" name="Grafik 9" descr="1030300_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0300_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CD57" w14:textId="77777777" w:rsidR="006065D9" w:rsidRDefault="00BD1A5D">
    <w:pPr>
      <w:pStyle w:val="Kopfzeile"/>
      <w:tabs>
        <w:tab w:val="clear" w:pos="9072"/>
      </w:tabs>
      <w:rPr>
        <w:color w:val="808080" w:themeColor="background1" w:themeShade="80"/>
        <w:sz w:val="18"/>
      </w:rPr>
    </w:pPr>
    <w:r>
      <w:rPr>
        <w:color w:val="808080" w:themeColor="background1" w:themeShade="80"/>
        <w:sz w:val="18"/>
      </w:rPr>
      <w:t xml:space="preserve"> </w:t>
    </w:r>
    <w:r>
      <w:rPr>
        <w:b/>
        <w:color w:val="808080" w:themeColor="background1" w:themeShade="80"/>
        <w:sz w:val="18"/>
      </w:rPr>
      <w:t>- Anlage -</w:t>
    </w:r>
    <w:r>
      <w:rPr>
        <w:color w:val="808080" w:themeColor="background1" w:themeShade="80"/>
        <w:sz w:val="18"/>
      </w:rPr>
      <w:t xml:space="preserve">  </w:t>
    </w:r>
    <w:r>
      <w:rPr>
        <w:color w:val="808080" w:themeColor="background1" w:themeShade="80"/>
        <w:sz w:val="16"/>
      </w:rPr>
      <w:t>nicht mit dem Angebot einzureichen</w:t>
    </w:r>
  </w:p>
  <w:p w14:paraId="0BD7CD58" w14:textId="77777777" w:rsidR="006065D9" w:rsidRDefault="006065D9">
    <w:pPr>
      <w:pStyle w:val="Kopfzeil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42C637"/>
    <w:multiLevelType w:val="hybridMultilevel"/>
    <w:tmpl w:val="7C70BD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DC09DF"/>
    <w:multiLevelType w:val="hybridMultilevel"/>
    <w:tmpl w:val="A0EE32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F3E25"/>
    <w:multiLevelType w:val="hybridMultilevel"/>
    <w:tmpl w:val="BE7E5EAA"/>
    <w:lvl w:ilvl="0" w:tplc="070495AC">
      <w:start w:val="1"/>
      <w:numFmt w:val="bullet"/>
      <w:lvlText w:val=""/>
      <w:lvlJc w:val="left"/>
      <w:pPr>
        <w:ind w:left="1004" w:hanging="360"/>
      </w:pPr>
      <w:rPr>
        <w:rFonts w:ascii="Symbol" w:hAnsi="Symbol"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0E57647C"/>
    <w:multiLevelType w:val="hybridMultilevel"/>
    <w:tmpl w:val="FD1EEE3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0F347989"/>
    <w:multiLevelType w:val="hybridMultilevel"/>
    <w:tmpl w:val="B8CE5BF8"/>
    <w:lvl w:ilvl="0" w:tplc="070495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22175C"/>
    <w:multiLevelType w:val="hybridMultilevel"/>
    <w:tmpl w:val="AEF0C0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CD0F55"/>
    <w:multiLevelType w:val="hybridMultilevel"/>
    <w:tmpl w:val="C480DF9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7422D5"/>
    <w:multiLevelType w:val="hybridMultilevel"/>
    <w:tmpl w:val="A9883CBA"/>
    <w:lvl w:ilvl="0" w:tplc="1302A926">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66B1381"/>
    <w:multiLevelType w:val="hybridMultilevel"/>
    <w:tmpl w:val="5370591A"/>
    <w:lvl w:ilvl="0" w:tplc="BE4CF80C">
      <w:start w:val="1"/>
      <w:numFmt w:val="decimal"/>
      <w:lvlText w:val="%1."/>
      <w:lvlJc w:val="left"/>
      <w:pPr>
        <w:ind w:left="644" w:hanging="360"/>
      </w:pPr>
      <w:rPr>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270B01F1"/>
    <w:multiLevelType w:val="hybridMultilevel"/>
    <w:tmpl w:val="2B26B2AC"/>
    <w:lvl w:ilvl="0" w:tplc="E3780618">
      <w:start w:val="2"/>
      <w:numFmt w:val="decimal"/>
      <w:lvlText w:val="%1"/>
      <w:lvlJc w:val="left"/>
      <w:pPr>
        <w:ind w:left="644" w:hanging="360"/>
      </w:pPr>
      <w:rPr>
        <w:rFonts w:hint="default"/>
        <w:vertAlign w:val="superscrip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AB47F8F"/>
    <w:multiLevelType w:val="hybridMultilevel"/>
    <w:tmpl w:val="F2BCB938"/>
    <w:lvl w:ilvl="0" w:tplc="31F85DBC">
      <w:start w:val="1"/>
      <w:numFmt w:val="upperRoman"/>
      <w:lvlText w:val="%1."/>
      <w:lvlJc w:val="left"/>
      <w:pPr>
        <w:ind w:left="1080" w:hanging="720"/>
      </w:pPr>
      <w:rPr>
        <w:rFonts w:ascii="Arial Fett" w:hAnsi="Arial Fett"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7D324B"/>
    <w:multiLevelType w:val="hybridMultilevel"/>
    <w:tmpl w:val="2F38D844"/>
    <w:lvl w:ilvl="0" w:tplc="3364F2D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6B7E56"/>
    <w:multiLevelType w:val="multilevel"/>
    <w:tmpl w:val="94A29D1A"/>
    <w:lvl w:ilvl="0">
      <w:start w:val="1"/>
      <w:numFmt w:val="decimal"/>
      <w:lvlText w:val="%1."/>
      <w:lvlJc w:val="left"/>
      <w:pPr>
        <w:ind w:left="425" w:hanging="425"/>
      </w:pPr>
      <w:rPr>
        <w:rFonts w:hint="default"/>
        <w:sz w:val="24"/>
      </w:rPr>
    </w:lvl>
    <w:lvl w:ilvl="1">
      <w:start w:val="1"/>
      <w:numFmt w:val="ordinal"/>
      <w:pStyle w:val="EiCoNeD-Ebene2"/>
      <w:lvlText w:val="%1.%2"/>
      <w:lvlJc w:val="left"/>
      <w:pPr>
        <w:ind w:left="709" w:hanging="709"/>
      </w:pPr>
      <w:rPr>
        <w:rFonts w:ascii="Arial" w:hAnsi="Arial" w:hint="default"/>
        <w:b/>
        <w:sz w:val="22"/>
      </w:rPr>
    </w:lvl>
    <w:lvl w:ilvl="2">
      <w:start w:val="1"/>
      <w:numFmt w:val="ordinal"/>
      <w:pStyle w:val="EiCoNeD-Ebene3"/>
      <w:lvlText w:val="%1.%2%3"/>
      <w:lvlJc w:val="left"/>
      <w:pPr>
        <w:ind w:left="4282" w:hanging="1021"/>
      </w:pPr>
      <w:rPr>
        <w:rFonts w:hint="default"/>
      </w:rPr>
    </w:lvl>
    <w:lvl w:ilvl="3">
      <w:start w:val="1"/>
      <w:numFmt w:val="ordinal"/>
      <w:pStyle w:val="EiCoNeD-Ebene4"/>
      <w:lvlText w:val="%1.%2%3%4"/>
      <w:lvlJc w:val="left"/>
      <w:pPr>
        <w:ind w:left="1304" w:hanging="1304"/>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6477766"/>
    <w:multiLevelType w:val="hybridMultilevel"/>
    <w:tmpl w:val="3D0411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5268B2"/>
    <w:multiLevelType w:val="hybridMultilevel"/>
    <w:tmpl w:val="3F20F830"/>
    <w:lvl w:ilvl="0" w:tplc="D58CD310">
      <w:start w:val="1"/>
      <w:numFmt w:val="decimal"/>
      <w:lvlText w:val="%1."/>
      <w:lvlJc w:val="left"/>
      <w:pPr>
        <w:ind w:left="1069" w:hanging="360"/>
      </w:pPr>
      <w:rPr>
        <w:rFonts w:hint="default"/>
        <w:b/>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3D022B7E"/>
    <w:multiLevelType w:val="hybridMultilevel"/>
    <w:tmpl w:val="9AA08FE0"/>
    <w:lvl w:ilvl="0" w:tplc="F4E49146">
      <w:start w:val="26"/>
      <w:numFmt w:val="decimal"/>
      <w:lvlText w:val="%1."/>
      <w:lvlJc w:val="left"/>
      <w:pPr>
        <w:ind w:left="1191" w:hanging="310"/>
      </w:pPr>
      <w:rPr>
        <w:rFonts w:ascii="Arial" w:eastAsia="Arial" w:hAnsi="Arial" w:cs="Arial" w:hint="default"/>
        <w:b/>
        <w:bCs/>
        <w:color w:val="151515"/>
        <w:w w:val="105"/>
        <w:sz w:val="18"/>
        <w:szCs w:val="18"/>
      </w:rPr>
    </w:lvl>
    <w:lvl w:ilvl="1" w:tplc="BBB823DA">
      <w:numFmt w:val="bullet"/>
      <w:lvlText w:val="•"/>
      <w:lvlJc w:val="left"/>
      <w:pPr>
        <w:ind w:left="2096" w:hanging="310"/>
      </w:pPr>
      <w:rPr>
        <w:rFonts w:hint="default"/>
      </w:rPr>
    </w:lvl>
    <w:lvl w:ilvl="2" w:tplc="EE108D82">
      <w:numFmt w:val="bullet"/>
      <w:lvlText w:val="•"/>
      <w:lvlJc w:val="left"/>
      <w:pPr>
        <w:ind w:left="2992" w:hanging="310"/>
      </w:pPr>
      <w:rPr>
        <w:rFonts w:hint="default"/>
      </w:rPr>
    </w:lvl>
    <w:lvl w:ilvl="3" w:tplc="52588872">
      <w:numFmt w:val="bullet"/>
      <w:lvlText w:val="•"/>
      <w:lvlJc w:val="left"/>
      <w:pPr>
        <w:ind w:left="3889" w:hanging="310"/>
      </w:pPr>
      <w:rPr>
        <w:rFonts w:hint="default"/>
      </w:rPr>
    </w:lvl>
    <w:lvl w:ilvl="4" w:tplc="FE2A2EE4">
      <w:numFmt w:val="bullet"/>
      <w:lvlText w:val="•"/>
      <w:lvlJc w:val="left"/>
      <w:pPr>
        <w:ind w:left="4785" w:hanging="310"/>
      </w:pPr>
      <w:rPr>
        <w:rFonts w:hint="default"/>
      </w:rPr>
    </w:lvl>
    <w:lvl w:ilvl="5" w:tplc="358224F6">
      <w:numFmt w:val="bullet"/>
      <w:lvlText w:val="•"/>
      <w:lvlJc w:val="left"/>
      <w:pPr>
        <w:ind w:left="5682" w:hanging="310"/>
      </w:pPr>
      <w:rPr>
        <w:rFonts w:hint="default"/>
      </w:rPr>
    </w:lvl>
    <w:lvl w:ilvl="6" w:tplc="5B7E581E">
      <w:numFmt w:val="bullet"/>
      <w:lvlText w:val="•"/>
      <w:lvlJc w:val="left"/>
      <w:pPr>
        <w:ind w:left="6578" w:hanging="310"/>
      </w:pPr>
      <w:rPr>
        <w:rFonts w:hint="default"/>
      </w:rPr>
    </w:lvl>
    <w:lvl w:ilvl="7" w:tplc="DB32C986">
      <w:numFmt w:val="bullet"/>
      <w:lvlText w:val="•"/>
      <w:lvlJc w:val="left"/>
      <w:pPr>
        <w:ind w:left="7474" w:hanging="310"/>
      </w:pPr>
      <w:rPr>
        <w:rFonts w:hint="default"/>
      </w:rPr>
    </w:lvl>
    <w:lvl w:ilvl="8" w:tplc="9EF83780">
      <w:numFmt w:val="bullet"/>
      <w:lvlText w:val="•"/>
      <w:lvlJc w:val="left"/>
      <w:pPr>
        <w:ind w:left="8371" w:hanging="310"/>
      </w:pPr>
      <w:rPr>
        <w:rFonts w:hint="default"/>
      </w:rPr>
    </w:lvl>
  </w:abstractNum>
  <w:abstractNum w:abstractNumId="16" w15:restartNumberingAfterBreak="0">
    <w:nsid w:val="3E337E57"/>
    <w:multiLevelType w:val="hybridMultilevel"/>
    <w:tmpl w:val="5EA8AC70"/>
    <w:lvl w:ilvl="0" w:tplc="E02472DA">
      <w:start w:val="17"/>
      <w:numFmt w:val="decimal"/>
      <w:lvlText w:val="%1."/>
      <w:lvlJc w:val="left"/>
      <w:pPr>
        <w:ind w:left="1030" w:hanging="321"/>
      </w:pPr>
      <w:rPr>
        <w:rFonts w:hint="default"/>
        <w:b/>
        <w:bCs/>
        <w:w w:val="104"/>
      </w:rPr>
    </w:lvl>
    <w:lvl w:ilvl="1" w:tplc="A800AFBE">
      <w:numFmt w:val="bullet"/>
      <w:lvlText w:val="•"/>
      <w:lvlJc w:val="left"/>
      <w:pPr>
        <w:ind w:left="1938" w:hanging="321"/>
      </w:pPr>
      <w:rPr>
        <w:rFonts w:hint="default"/>
      </w:rPr>
    </w:lvl>
    <w:lvl w:ilvl="2" w:tplc="C06457A8">
      <w:numFmt w:val="bullet"/>
      <w:lvlText w:val="•"/>
      <w:lvlJc w:val="left"/>
      <w:pPr>
        <w:ind w:left="2854" w:hanging="321"/>
      </w:pPr>
      <w:rPr>
        <w:rFonts w:hint="default"/>
      </w:rPr>
    </w:lvl>
    <w:lvl w:ilvl="3" w:tplc="3B745E78">
      <w:numFmt w:val="bullet"/>
      <w:lvlText w:val="•"/>
      <w:lvlJc w:val="left"/>
      <w:pPr>
        <w:ind w:left="3771" w:hanging="321"/>
      </w:pPr>
      <w:rPr>
        <w:rFonts w:hint="default"/>
      </w:rPr>
    </w:lvl>
    <w:lvl w:ilvl="4" w:tplc="A944385E">
      <w:numFmt w:val="bullet"/>
      <w:lvlText w:val="•"/>
      <w:lvlJc w:val="left"/>
      <w:pPr>
        <w:ind w:left="4687" w:hanging="321"/>
      </w:pPr>
      <w:rPr>
        <w:rFonts w:hint="default"/>
      </w:rPr>
    </w:lvl>
    <w:lvl w:ilvl="5" w:tplc="CEB6B9EA">
      <w:numFmt w:val="bullet"/>
      <w:lvlText w:val="•"/>
      <w:lvlJc w:val="left"/>
      <w:pPr>
        <w:ind w:left="5604" w:hanging="321"/>
      </w:pPr>
      <w:rPr>
        <w:rFonts w:hint="default"/>
      </w:rPr>
    </w:lvl>
    <w:lvl w:ilvl="6" w:tplc="B54EF928">
      <w:numFmt w:val="bullet"/>
      <w:lvlText w:val="•"/>
      <w:lvlJc w:val="left"/>
      <w:pPr>
        <w:ind w:left="6520" w:hanging="321"/>
      </w:pPr>
      <w:rPr>
        <w:rFonts w:hint="default"/>
      </w:rPr>
    </w:lvl>
    <w:lvl w:ilvl="7" w:tplc="30DE0096">
      <w:numFmt w:val="bullet"/>
      <w:lvlText w:val="•"/>
      <w:lvlJc w:val="left"/>
      <w:pPr>
        <w:ind w:left="7436" w:hanging="321"/>
      </w:pPr>
      <w:rPr>
        <w:rFonts w:hint="default"/>
      </w:rPr>
    </w:lvl>
    <w:lvl w:ilvl="8" w:tplc="F5182930">
      <w:numFmt w:val="bullet"/>
      <w:lvlText w:val="•"/>
      <w:lvlJc w:val="left"/>
      <w:pPr>
        <w:ind w:left="8353" w:hanging="321"/>
      </w:pPr>
      <w:rPr>
        <w:rFonts w:hint="default"/>
      </w:rPr>
    </w:lvl>
  </w:abstractNum>
  <w:abstractNum w:abstractNumId="17" w15:restartNumberingAfterBreak="0">
    <w:nsid w:val="40066181"/>
    <w:multiLevelType w:val="hybridMultilevel"/>
    <w:tmpl w:val="D59AEDE6"/>
    <w:lvl w:ilvl="0" w:tplc="AADC5D68">
      <w:start w:val="1"/>
      <w:numFmt w:val="lowerLetter"/>
      <w:lvlText w:val="%1)"/>
      <w:lvlJc w:val="left"/>
      <w:pPr>
        <w:ind w:left="719" w:hanging="435"/>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03A29A2"/>
    <w:multiLevelType w:val="hybridMultilevel"/>
    <w:tmpl w:val="E4B81B24"/>
    <w:lvl w:ilvl="0" w:tplc="CEF8B0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6F12EA"/>
    <w:multiLevelType w:val="hybridMultilevel"/>
    <w:tmpl w:val="A30A4B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7E4075"/>
    <w:multiLevelType w:val="multilevel"/>
    <w:tmpl w:val="3AF407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28"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294195"/>
    <w:multiLevelType w:val="hybridMultilevel"/>
    <w:tmpl w:val="30E2AFA0"/>
    <w:lvl w:ilvl="0" w:tplc="F4C6078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BA1119"/>
    <w:multiLevelType w:val="hybridMultilevel"/>
    <w:tmpl w:val="245404B6"/>
    <w:lvl w:ilvl="0" w:tplc="F7202E94">
      <w:start w:val="12"/>
      <w:numFmt w:val="decimal"/>
      <w:lvlText w:val="%1."/>
      <w:lvlJc w:val="left"/>
      <w:pPr>
        <w:ind w:left="1214" w:hanging="314"/>
      </w:pPr>
      <w:rPr>
        <w:rFonts w:hint="default"/>
        <w:b/>
        <w:bCs/>
        <w:w w:val="105"/>
      </w:rPr>
    </w:lvl>
    <w:lvl w:ilvl="1" w:tplc="41E683F8">
      <w:numFmt w:val="bullet"/>
      <w:lvlText w:val="•"/>
      <w:lvlJc w:val="left"/>
      <w:pPr>
        <w:ind w:left="2130" w:hanging="314"/>
      </w:pPr>
      <w:rPr>
        <w:rFonts w:hint="default"/>
      </w:rPr>
    </w:lvl>
    <w:lvl w:ilvl="2" w:tplc="498C149A">
      <w:numFmt w:val="bullet"/>
      <w:lvlText w:val="•"/>
      <w:lvlJc w:val="left"/>
      <w:pPr>
        <w:ind w:left="3040" w:hanging="314"/>
      </w:pPr>
      <w:rPr>
        <w:rFonts w:hint="default"/>
      </w:rPr>
    </w:lvl>
    <w:lvl w:ilvl="3" w:tplc="A28A36A4">
      <w:numFmt w:val="bullet"/>
      <w:lvlText w:val="•"/>
      <w:lvlJc w:val="left"/>
      <w:pPr>
        <w:ind w:left="3951" w:hanging="314"/>
      </w:pPr>
      <w:rPr>
        <w:rFonts w:hint="default"/>
      </w:rPr>
    </w:lvl>
    <w:lvl w:ilvl="4" w:tplc="AA4EF140">
      <w:numFmt w:val="bullet"/>
      <w:lvlText w:val="•"/>
      <w:lvlJc w:val="left"/>
      <w:pPr>
        <w:ind w:left="4861" w:hanging="314"/>
      </w:pPr>
      <w:rPr>
        <w:rFonts w:hint="default"/>
      </w:rPr>
    </w:lvl>
    <w:lvl w:ilvl="5" w:tplc="DBC0DB72">
      <w:numFmt w:val="bullet"/>
      <w:lvlText w:val="•"/>
      <w:lvlJc w:val="left"/>
      <w:pPr>
        <w:ind w:left="5772" w:hanging="314"/>
      </w:pPr>
      <w:rPr>
        <w:rFonts w:hint="default"/>
      </w:rPr>
    </w:lvl>
    <w:lvl w:ilvl="6" w:tplc="1EC4C4F4">
      <w:numFmt w:val="bullet"/>
      <w:lvlText w:val="•"/>
      <w:lvlJc w:val="left"/>
      <w:pPr>
        <w:ind w:left="6682" w:hanging="314"/>
      </w:pPr>
      <w:rPr>
        <w:rFonts w:hint="default"/>
      </w:rPr>
    </w:lvl>
    <w:lvl w:ilvl="7" w:tplc="670211D8">
      <w:numFmt w:val="bullet"/>
      <w:lvlText w:val="•"/>
      <w:lvlJc w:val="left"/>
      <w:pPr>
        <w:ind w:left="7592" w:hanging="314"/>
      </w:pPr>
      <w:rPr>
        <w:rFonts w:hint="default"/>
      </w:rPr>
    </w:lvl>
    <w:lvl w:ilvl="8" w:tplc="019873F4">
      <w:numFmt w:val="bullet"/>
      <w:lvlText w:val="•"/>
      <w:lvlJc w:val="left"/>
      <w:pPr>
        <w:ind w:left="8503" w:hanging="314"/>
      </w:pPr>
      <w:rPr>
        <w:rFonts w:hint="default"/>
      </w:rPr>
    </w:lvl>
  </w:abstractNum>
  <w:abstractNum w:abstractNumId="23" w15:restartNumberingAfterBreak="0">
    <w:nsid w:val="51556CDE"/>
    <w:multiLevelType w:val="hybridMultilevel"/>
    <w:tmpl w:val="ACCA45C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4C6376"/>
    <w:multiLevelType w:val="hybridMultilevel"/>
    <w:tmpl w:val="F44EE918"/>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25" w15:restartNumberingAfterBreak="0">
    <w:nsid w:val="55E20FE2"/>
    <w:multiLevelType w:val="hybridMultilevel"/>
    <w:tmpl w:val="2E1429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9D78F9"/>
    <w:multiLevelType w:val="hybridMultilevel"/>
    <w:tmpl w:val="70F87C5A"/>
    <w:lvl w:ilvl="0" w:tplc="C380AA94">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5C4161DE"/>
    <w:multiLevelType w:val="multilevel"/>
    <w:tmpl w:val="3AF407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28"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20739"/>
    <w:multiLevelType w:val="hybridMultilevel"/>
    <w:tmpl w:val="B0D21AFE"/>
    <w:lvl w:ilvl="0" w:tplc="04070001">
      <w:start w:val="1"/>
      <w:numFmt w:val="bullet"/>
      <w:lvlText w:val=""/>
      <w:lvlJc w:val="left"/>
      <w:pPr>
        <w:ind w:left="1636" w:hanging="360"/>
      </w:pPr>
      <w:rPr>
        <w:rFonts w:ascii="Symbol" w:hAnsi="Symbol" w:hint="default"/>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61FE2130"/>
    <w:multiLevelType w:val="hybridMultilevel"/>
    <w:tmpl w:val="ABD6C5F2"/>
    <w:lvl w:ilvl="0" w:tplc="5A889074">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69CF6D79"/>
    <w:multiLevelType w:val="hybridMultilevel"/>
    <w:tmpl w:val="009A8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23239CC"/>
    <w:multiLevelType w:val="hybridMultilevel"/>
    <w:tmpl w:val="EF7E6C10"/>
    <w:lvl w:ilvl="0" w:tplc="3FFCF696">
      <w:start w:val="1"/>
      <w:numFmt w:val="decimal"/>
      <w:lvlText w:val="%1."/>
      <w:lvlJc w:val="left"/>
      <w:pPr>
        <w:ind w:left="1119" w:hanging="216"/>
      </w:pPr>
      <w:rPr>
        <w:rFonts w:hint="default"/>
        <w:b/>
        <w:bCs/>
        <w:w w:val="100"/>
      </w:rPr>
    </w:lvl>
    <w:lvl w:ilvl="1" w:tplc="71FE9C0C">
      <w:numFmt w:val="bullet"/>
      <w:lvlText w:val="•"/>
      <w:lvlJc w:val="left"/>
      <w:pPr>
        <w:ind w:left="2044" w:hanging="216"/>
      </w:pPr>
      <w:rPr>
        <w:rFonts w:hint="default"/>
      </w:rPr>
    </w:lvl>
    <w:lvl w:ilvl="2" w:tplc="05E81348">
      <w:numFmt w:val="bullet"/>
      <w:lvlText w:val="•"/>
      <w:lvlJc w:val="left"/>
      <w:pPr>
        <w:ind w:left="2968" w:hanging="216"/>
      </w:pPr>
      <w:rPr>
        <w:rFonts w:hint="default"/>
      </w:rPr>
    </w:lvl>
    <w:lvl w:ilvl="3" w:tplc="382EA916">
      <w:numFmt w:val="bullet"/>
      <w:lvlText w:val="•"/>
      <w:lvlJc w:val="left"/>
      <w:pPr>
        <w:ind w:left="3893" w:hanging="216"/>
      </w:pPr>
      <w:rPr>
        <w:rFonts w:hint="default"/>
      </w:rPr>
    </w:lvl>
    <w:lvl w:ilvl="4" w:tplc="59F45982">
      <w:numFmt w:val="bullet"/>
      <w:lvlText w:val="•"/>
      <w:lvlJc w:val="left"/>
      <w:pPr>
        <w:ind w:left="4817" w:hanging="216"/>
      </w:pPr>
      <w:rPr>
        <w:rFonts w:hint="default"/>
      </w:rPr>
    </w:lvl>
    <w:lvl w:ilvl="5" w:tplc="6C321E78">
      <w:numFmt w:val="bullet"/>
      <w:lvlText w:val="•"/>
      <w:lvlJc w:val="left"/>
      <w:pPr>
        <w:ind w:left="5742" w:hanging="216"/>
      </w:pPr>
      <w:rPr>
        <w:rFonts w:hint="default"/>
      </w:rPr>
    </w:lvl>
    <w:lvl w:ilvl="6" w:tplc="603A22D6">
      <w:numFmt w:val="bullet"/>
      <w:lvlText w:val="•"/>
      <w:lvlJc w:val="left"/>
      <w:pPr>
        <w:ind w:left="6666" w:hanging="216"/>
      </w:pPr>
      <w:rPr>
        <w:rFonts w:hint="default"/>
      </w:rPr>
    </w:lvl>
    <w:lvl w:ilvl="7" w:tplc="DE145A50">
      <w:numFmt w:val="bullet"/>
      <w:lvlText w:val="•"/>
      <w:lvlJc w:val="left"/>
      <w:pPr>
        <w:ind w:left="7590" w:hanging="216"/>
      </w:pPr>
      <w:rPr>
        <w:rFonts w:hint="default"/>
      </w:rPr>
    </w:lvl>
    <w:lvl w:ilvl="8" w:tplc="0852849C">
      <w:numFmt w:val="bullet"/>
      <w:lvlText w:val="•"/>
      <w:lvlJc w:val="left"/>
      <w:pPr>
        <w:ind w:left="8515" w:hanging="216"/>
      </w:pPr>
      <w:rPr>
        <w:rFonts w:hint="default"/>
      </w:rPr>
    </w:lvl>
  </w:abstractNum>
  <w:abstractNum w:abstractNumId="32" w15:restartNumberingAfterBreak="0">
    <w:nsid w:val="730C6D85"/>
    <w:multiLevelType w:val="hybridMultilevel"/>
    <w:tmpl w:val="00029EB8"/>
    <w:lvl w:ilvl="0" w:tplc="95160AD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DE58AA"/>
    <w:multiLevelType w:val="hybridMultilevel"/>
    <w:tmpl w:val="402AF5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B771B8"/>
    <w:multiLevelType w:val="hybridMultilevel"/>
    <w:tmpl w:val="FD1EEE3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16cid:durableId="775830770">
    <w:abstractNumId w:val="15"/>
  </w:num>
  <w:num w:numId="2" w16cid:durableId="1122112421">
    <w:abstractNumId w:val="16"/>
  </w:num>
  <w:num w:numId="3" w16cid:durableId="1479609945">
    <w:abstractNumId w:val="22"/>
  </w:num>
  <w:num w:numId="4" w16cid:durableId="1545823137">
    <w:abstractNumId w:val="31"/>
  </w:num>
  <w:num w:numId="5" w16cid:durableId="864906216">
    <w:abstractNumId w:val="19"/>
  </w:num>
  <w:num w:numId="6" w16cid:durableId="1113285747">
    <w:abstractNumId w:val="18"/>
  </w:num>
  <w:num w:numId="7" w16cid:durableId="199246482">
    <w:abstractNumId w:val="21"/>
  </w:num>
  <w:num w:numId="8" w16cid:durableId="837425228">
    <w:abstractNumId w:val="28"/>
  </w:num>
  <w:num w:numId="9" w16cid:durableId="1026715140">
    <w:abstractNumId w:val="30"/>
  </w:num>
  <w:num w:numId="10" w16cid:durableId="745960246">
    <w:abstractNumId w:val="24"/>
  </w:num>
  <w:num w:numId="11" w16cid:durableId="1806728544">
    <w:abstractNumId w:val="0"/>
  </w:num>
  <w:num w:numId="12" w16cid:durableId="1881168998">
    <w:abstractNumId w:val="12"/>
  </w:num>
  <w:num w:numId="13" w16cid:durableId="415440321">
    <w:abstractNumId w:val="32"/>
  </w:num>
  <w:num w:numId="14" w16cid:durableId="2042053177">
    <w:abstractNumId w:val="26"/>
  </w:num>
  <w:num w:numId="15" w16cid:durableId="1016544376">
    <w:abstractNumId w:val="1"/>
  </w:num>
  <w:num w:numId="16" w16cid:durableId="1612316913">
    <w:abstractNumId w:val="8"/>
  </w:num>
  <w:num w:numId="17" w16cid:durableId="688532016">
    <w:abstractNumId w:val="20"/>
  </w:num>
  <w:num w:numId="18" w16cid:durableId="326204016">
    <w:abstractNumId w:val="5"/>
  </w:num>
  <w:num w:numId="19" w16cid:durableId="1671522732">
    <w:abstractNumId w:val="27"/>
  </w:num>
  <w:num w:numId="20" w16cid:durableId="286931909">
    <w:abstractNumId w:val="10"/>
  </w:num>
  <w:num w:numId="21" w16cid:durableId="1212884253">
    <w:abstractNumId w:val="14"/>
  </w:num>
  <w:num w:numId="22" w16cid:durableId="1780560410">
    <w:abstractNumId w:val="25"/>
  </w:num>
  <w:num w:numId="23" w16cid:durableId="512496804">
    <w:abstractNumId w:val="29"/>
  </w:num>
  <w:num w:numId="24" w16cid:durableId="1646664881">
    <w:abstractNumId w:val="33"/>
  </w:num>
  <w:num w:numId="25" w16cid:durableId="735275212">
    <w:abstractNumId w:val="7"/>
  </w:num>
  <w:num w:numId="26" w16cid:durableId="1145246613">
    <w:abstractNumId w:val="9"/>
  </w:num>
  <w:num w:numId="27" w16cid:durableId="1230339112">
    <w:abstractNumId w:val="6"/>
  </w:num>
  <w:num w:numId="28" w16cid:durableId="2013753330">
    <w:abstractNumId w:val="13"/>
  </w:num>
  <w:num w:numId="29" w16cid:durableId="570389306">
    <w:abstractNumId w:val="4"/>
  </w:num>
  <w:num w:numId="30" w16cid:durableId="1912736550">
    <w:abstractNumId w:val="23"/>
  </w:num>
  <w:num w:numId="31" w16cid:durableId="516579291">
    <w:abstractNumId w:val="11"/>
  </w:num>
  <w:num w:numId="32" w16cid:durableId="1576740524">
    <w:abstractNumId w:val="34"/>
  </w:num>
  <w:num w:numId="33" w16cid:durableId="1880972568">
    <w:abstractNumId w:val="17"/>
  </w:num>
  <w:num w:numId="34" w16cid:durableId="1646425183">
    <w:abstractNumId w:val="2"/>
  </w:num>
  <w:num w:numId="35" w16cid:durableId="197270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forms" w:enforcement="1" w:spinCount="100000" w:hashValue="vZMKjUcu+X35Z60gBDjLiazpg3JwEjs+oBMw5erx7m5xS3glWjksGuBG53+FmFD7tXoonHuR4KKl2mUagmA4cQ==" w:saltValue="3ug6M2mCSZXvNfMYQUI4jw==" w:algorithmName="SHA-512"/>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D9"/>
    <w:rsid w:val="00260D86"/>
    <w:rsid w:val="0041662F"/>
    <w:rsid w:val="00466980"/>
    <w:rsid w:val="004E10DE"/>
    <w:rsid w:val="006065D9"/>
    <w:rsid w:val="00BD1A5D"/>
    <w:rsid w:val="00BF6BFF"/>
    <w:rsid w:val="00E02FAB"/>
    <w:rsid w:val="00E47672"/>
    <w:rsid w:val="00EB0F49"/>
    <w:rsid w:val="00F91E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D7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noProof/>
      <w:lang w:val="de-DE"/>
    </w:rPr>
  </w:style>
  <w:style w:type="paragraph" w:styleId="berschrift1">
    <w:name w:val="heading 1"/>
    <w:basedOn w:val="Standard"/>
    <w:uiPriority w:val="1"/>
    <w:qFormat/>
    <w:pPr>
      <w:spacing w:before="1"/>
      <w:ind w:left="1171" w:hanging="315"/>
      <w:outlineLvl w:val="0"/>
    </w:pPr>
    <w:rPr>
      <w:b/>
      <w:bCs/>
      <w:sz w:val="20"/>
      <w:szCs w:val="20"/>
    </w:rPr>
  </w:style>
  <w:style w:type="paragraph" w:styleId="berschrift2">
    <w:name w:val="heading 2"/>
    <w:basedOn w:val="Standard"/>
    <w:uiPriority w:val="1"/>
    <w:qFormat/>
    <w:pPr>
      <w:ind w:left="92"/>
      <w:outlineLvl w:val="1"/>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1"/>
    <w:qFormat/>
    <w:pPr>
      <w:ind w:left="1087" w:hanging="31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Arial" w:hAnsi="Arial" w:cs="Arial"/>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tabs>
        <w:tab w:val="left" w:pos="4536"/>
      </w:tabs>
      <w:autoSpaceDE/>
      <w:autoSpaceDN/>
      <w:spacing w:after="120"/>
      <w:jc w:val="both"/>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lang w:val="de-DE" w:eastAsia="de-DE"/>
    </w:rPr>
  </w:style>
  <w:style w:type="character" w:styleId="Funotenzeichen">
    <w:name w:val="footnote reference"/>
    <w:uiPriority w:val="99"/>
    <w:semiHidden/>
    <w:unhideWhenUsed/>
    <w:rPr>
      <w:vertAlign w:val="superscript"/>
    </w:rPr>
  </w:style>
  <w:style w:type="character" w:styleId="Kommentarzeichen">
    <w:name w:val="annotation reference"/>
    <w:semiHidden/>
    <w:unhideWhenUsed/>
    <w:rPr>
      <w:sz w:val="16"/>
      <w:szCs w:val="16"/>
    </w:rPr>
  </w:style>
  <w:style w:type="paragraph" w:styleId="Kommentartext">
    <w:name w:val="annotation text"/>
    <w:basedOn w:val="Standard"/>
    <w:link w:val="KommentartextZchn"/>
    <w:uiPriority w:val="99"/>
    <w:semiHidden/>
    <w:unhideWhenUsed/>
    <w:pPr>
      <w:widowControl/>
      <w:autoSpaceDE/>
      <w:autoSpaceDN/>
      <w:spacing w:after="200"/>
    </w:pPr>
    <w:rPr>
      <w:rFonts w:asciiTheme="minorHAnsi" w:eastAsiaTheme="minorHAnsi" w:hAnsiTheme="minorHAnsi" w:cstheme="minorBidi"/>
      <w:noProof w:val="0"/>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Hyperlink">
    <w:name w:val="Hyperlink"/>
    <w:uiPriority w:val="99"/>
    <w:unhideWhenUsed/>
    <w:rPr>
      <w:color w:val="0000FF"/>
      <w:u w:val="single"/>
    </w:rPr>
  </w:style>
  <w:style w:type="paragraph" w:customStyle="1" w:styleId="CM4">
    <w:name w:val="CM4"/>
    <w:basedOn w:val="Standard"/>
    <w:next w:val="Standard"/>
    <w:uiPriority w:val="99"/>
    <w:pPr>
      <w:adjustRightInd w:val="0"/>
    </w:pPr>
    <w:rPr>
      <w:rFonts w:ascii="GHNDP E+ Arial MT" w:eastAsiaTheme="minorEastAsia" w:hAnsi="GHNDP E+ Arial MT" w:cs="Times New Roman"/>
      <w:noProof w:val="0"/>
      <w:sz w:val="24"/>
      <w:szCs w:val="24"/>
      <w:lang w:eastAsia="de-DE"/>
    </w:rPr>
  </w:style>
  <w:style w:type="paragraph" w:customStyle="1" w:styleId="EiCoNeD-Ebene2">
    <w:name w:val="EiCoNeD-Ebene2"/>
    <w:basedOn w:val="Standard"/>
    <w:qFormat/>
    <w:pPr>
      <w:widowControl/>
      <w:numPr>
        <w:ilvl w:val="1"/>
        <w:numId w:val="12"/>
      </w:numPr>
      <w:autoSpaceDE/>
      <w:autoSpaceDN/>
      <w:spacing w:before="120" w:after="120" w:line="276" w:lineRule="auto"/>
    </w:pPr>
    <w:rPr>
      <w:rFonts w:eastAsiaTheme="minorHAnsi"/>
      <w:b/>
      <w:noProof w:val="0"/>
      <w:szCs w:val="24"/>
    </w:rPr>
  </w:style>
  <w:style w:type="paragraph" w:customStyle="1" w:styleId="EiCoNeD-Ebene3">
    <w:name w:val="EiCoNeD-Ebene3"/>
    <w:basedOn w:val="Standard"/>
    <w:qFormat/>
    <w:pPr>
      <w:widowControl/>
      <w:numPr>
        <w:ilvl w:val="2"/>
        <w:numId w:val="12"/>
      </w:numPr>
      <w:autoSpaceDE/>
      <w:autoSpaceDN/>
      <w:spacing w:before="120" w:after="120" w:line="276" w:lineRule="auto"/>
    </w:pPr>
    <w:rPr>
      <w:rFonts w:eastAsiaTheme="minorHAnsi"/>
      <w:b/>
      <w:noProof w:val="0"/>
    </w:rPr>
  </w:style>
  <w:style w:type="paragraph" w:customStyle="1" w:styleId="EiCoNeD-Ebene4">
    <w:name w:val="EiCoNeD-Ebene4"/>
    <w:basedOn w:val="Standard"/>
    <w:qFormat/>
    <w:pPr>
      <w:widowControl/>
      <w:numPr>
        <w:ilvl w:val="3"/>
        <w:numId w:val="12"/>
      </w:numPr>
      <w:autoSpaceDE/>
      <w:autoSpaceDN/>
      <w:spacing w:before="120" w:after="120" w:line="276" w:lineRule="auto"/>
    </w:pPr>
    <w:rPr>
      <w:rFonts w:eastAsiaTheme="minorHAnsi"/>
      <w:b/>
      <w:noProof w:val="0"/>
    </w:rPr>
  </w:style>
  <w:style w:type="paragraph" w:customStyle="1" w:styleId="Default">
    <w:name w:val="Default"/>
    <w:pPr>
      <w:widowControl/>
      <w:adjustRightInd w:val="0"/>
    </w:pPr>
    <w:rPr>
      <w:rFonts w:ascii="Arial" w:hAnsi="Arial" w:cs="Arial"/>
      <w:color w:val="000000"/>
      <w:sz w:val="24"/>
      <w:szCs w:val="24"/>
      <w:lang w:val="de-D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irtschaft.thueringe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9C8F-C73A-4766-9EE0-E84EB882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2467</Words>
  <Characters>15549</Characters>
  <Application>Microsoft Office Word</Application>
  <DocSecurity>0</DocSecurity>
  <Lines>129</Lines>
  <Paragraphs>35</Paragraphs>
  <ScaleCrop>false</ScaleCrop>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2026-02-04T14:44:00Z</dcterms:created>
  <dcterms:modified xsi:type="dcterms:W3CDTF">2026-02-04T14:44:00Z</dcterms:modified>
</cp:coreProperties>
</file>