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KME-VA-2026.03.118.47125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18.03.2026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Erneuerung Brücke Düsseltal Nr. 644-2010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Demontage der alten Fußgänger- und Radwegbrücke in Holzbauweise, Bau einer neuen Fuß-gänger- und Fahrradbrücke in Stahlbauweise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