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B3D9C" w14:textId="17E73CDB" w:rsidR="00E7655E" w:rsidRDefault="007823A2" w:rsidP="007823A2">
      <w:pPr>
        <w:spacing w:before="200"/>
        <w:jc w:val="right"/>
        <w:rPr>
          <w:b/>
          <w:color w:val="000000"/>
          <w:sz w:val="24"/>
        </w:rPr>
      </w:pPr>
      <w:r>
        <w:rPr>
          <w:b/>
          <w:color w:val="000000"/>
          <w:sz w:val="24"/>
        </w:rPr>
        <w:t xml:space="preserve">Formblatt </w:t>
      </w:r>
      <w:r w:rsidR="00F07E85">
        <w:rPr>
          <w:b/>
          <w:color w:val="000000"/>
          <w:sz w:val="24"/>
        </w:rPr>
        <w:t>T4</w:t>
      </w:r>
    </w:p>
    <w:p w14:paraId="73D73E6B" w14:textId="77777777" w:rsidR="00AE1506" w:rsidRPr="00E74AA6" w:rsidRDefault="00AE1506" w:rsidP="00AE1506">
      <w:pPr>
        <w:rPr>
          <w:b/>
        </w:rPr>
      </w:pPr>
    </w:p>
    <w:p w14:paraId="23828A48" w14:textId="77777777" w:rsidR="00AE1506" w:rsidRPr="00E74AA6" w:rsidRDefault="00AE1506" w:rsidP="00AE1506">
      <w:pPr>
        <w:jc w:val="center"/>
        <w:rPr>
          <w:b/>
        </w:rPr>
      </w:pPr>
    </w:p>
    <w:p w14:paraId="61FFA5ED" w14:textId="77777777" w:rsidR="00AE1506" w:rsidRPr="00E74AA6" w:rsidRDefault="00AE1506" w:rsidP="00AE1506">
      <w:pPr>
        <w:jc w:val="center"/>
        <w:rPr>
          <w:b/>
          <w:szCs w:val="22"/>
        </w:rPr>
      </w:pPr>
      <w:r w:rsidRPr="00E74AA6">
        <w:rPr>
          <w:b/>
          <w:szCs w:val="22"/>
        </w:rPr>
        <w:t xml:space="preserve">Eigenerklärung </w:t>
      </w:r>
      <w:r w:rsidR="004D4A85" w:rsidRPr="00E74AA6">
        <w:rPr>
          <w:b/>
        </w:rPr>
        <w:t>Ausschl</w:t>
      </w:r>
      <w:r w:rsidR="00816008">
        <w:rPr>
          <w:b/>
        </w:rPr>
        <w:t>uss</w:t>
      </w:r>
      <w:r w:rsidR="004D4A85" w:rsidRPr="00E74AA6">
        <w:rPr>
          <w:b/>
        </w:rPr>
        <w:t>gründe</w:t>
      </w:r>
    </w:p>
    <w:p w14:paraId="278D50A9" w14:textId="77777777" w:rsidR="00AE1506" w:rsidRPr="00E74AA6" w:rsidRDefault="00AE1506" w:rsidP="00AE1506">
      <w:pPr>
        <w:jc w:val="center"/>
        <w:rPr>
          <w:b/>
        </w:rPr>
      </w:pPr>
    </w:p>
    <w:p w14:paraId="735C3BE2" w14:textId="77777777" w:rsidR="00AE1506" w:rsidRPr="00E74AA6" w:rsidRDefault="00AE1506" w:rsidP="00AE1506">
      <w:pPr>
        <w:jc w:val="center"/>
        <w:rPr>
          <w:b/>
        </w:rPr>
      </w:pPr>
    </w:p>
    <w:p w14:paraId="34723ACC" w14:textId="77777777" w:rsidR="0084601C" w:rsidRDefault="00D67510" w:rsidP="0084601C">
      <w:pPr>
        <w:numPr>
          <w:ilvl w:val="0"/>
          <w:numId w:val="1"/>
        </w:numPr>
        <w:tabs>
          <w:tab w:val="clear" w:pos="851"/>
        </w:tabs>
        <w:spacing w:after="240" w:line="360" w:lineRule="auto"/>
        <w:ind w:left="0" w:hanging="567"/>
        <w:jc w:val="both"/>
        <w:outlineLvl w:val="1"/>
        <w:rPr>
          <w:rFonts w:cs="Arial"/>
          <w:bCs/>
          <w:szCs w:val="22"/>
        </w:rPr>
      </w:pPr>
      <w:r w:rsidRPr="00D67510">
        <w:rPr>
          <w:rFonts w:cs="Arial"/>
          <w:bCs/>
          <w:szCs w:val="22"/>
        </w:rPr>
        <w:t xml:space="preserve">Ich/wir erklären hiermit, dass gegen unser Unternehmen keine zwingenden Ausschlussgründe nach § 123 Abs. 1 und Abs. 4 GWB sowie keine fakultativen Ausschlussgründe nach § 124 Abs. 1 GWB vorliegen. </w:t>
      </w:r>
    </w:p>
    <w:p w14:paraId="1D467AF4" w14:textId="77777777" w:rsidR="0084601C" w:rsidRPr="00095A00" w:rsidRDefault="0084601C" w:rsidP="0084601C">
      <w:pPr>
        <w:numPr>
          <w:ilvl w:val="0"/>
          <w:numId w:val="1"/>
        </w:numPr>
        <w:tabs>
          <w:tab w:val="clear" w:pos="851"/>
        </w:tabs>
        <w:spacing w:after="240" w:line="360" w:lineRule="auto"/>
        <w:ind w:left="0" w:hanging="567"/>
        <w:jc w:val="both"/>
        <w:outlineLvl w:val="1"/>
        <w:rPr>
          <w:rFonts w:cs="Arial"/>
          <w:bCs/>
          <w:szCs w:val="22"/>
        </w:rPr>
      </w:pPr>
      <w:r w:rsidRPr="0084601C">
        <w:rPr>
          <w:szCs w:val="22"/>
        </w:rPr>
        <w:t>Mir/uns ist bekannt, dass Falschangaben den Auftraggeber berechtigen bzw. sogar verpflichten, den Bewerber/Bieter aus dem Vergabeverfahren auszuschließen bzw. einen einmal erteilten Auftrag fristlos zu kündigen.</w:t>
      </w:r>
    </w:p>
    <w:tbl>
      <w:tblPr>
        <w:tblStyle w:val="Tabellenraster"/>
        <w:tblW w:w="9435" w:type="dxa"/>
        <w:tblLook w:val="04A0" w:firstRow="1" w:lastRow="0" w:firstColumn="1" w:lastColumn="0" w:noHBand="0" w:noVBand="1"/>
      </w:tblPr>
      <w:tblGrid>
        <w:gridCol w:w="9435"/>
      </w:tblGrid>
      <w:tr w:rsidR="00095A00" w14:paraId="260BBECD" w14:textId="77777777" w:rsidTr="00C0062C">
        <w:trPr>
          <w:trHeight w:val="2071"/>
        </w:trPr>
        <w:tc>
          <w:tcPr>
            <w:tcW w:w="9435" w:type="dxa"/>
          </w:tcPr>
          <w:p w14:paraId="33E7AA20" w14:textId="77777777" w:rsidR="00095A00" w:rsidRPr="001A6FB4" w:rsidRDefault="00095A00" w:rsidP="00C0062C">
            <w:pPr>
              <w:pStyle w:val="LV-Text"/>
              <w:rPr>
                <w:color w:val="000000"/>
                <w:sz w:val="22"/>
                <w:szCs w:val="22"/>
              </w:rPr>
            </w:pPr>
            <w:r w:rsidRPr="001A6FB4">
              <w:rPr>
                <w:color w:val="000000"/>
                <w:sz w:val="22"/>
                <w:szCs w:val="22"/>
              </w:rPr>
              <w:t>Sofern zutreffend bitte ankreuzen:</w:t>
            </w:r>
          </w:p>
          <w:p w14:paraId="59764C0A" w14:textId="77777777" w:rsidR="00095A00" w:rsidRPr="001A6FB4" w:rsidRDefault="00095A00" w:rsidP="00C0062C">
            <w:pPr>
              <w:pStyle w:val="LV-Text"/>
              <w:rPr>
                <w:color w:val="000000"/>
                <w:sz w:val="22"/>
                <w:szCs w:val="22"/>
              </w:rPr>
            </w:pPr>
          </w:p>
          <w:p w14:paraId="2A50013D" w14:textId="77777777" w:rsidR="00095A00" w:rsidRPr="001A6FB4" w:rsidRDefault="00A54205" w:rsidP="00C0062C">
            <w:pPr>
              <w:pStyle w:val="LV-Text"/>
              <w:ind w:left="993" w:hanging="993"/>
              <w:rPr>
                <w:color w:val="000000"/>
                <w:sz w:val="22"/>
                <w:szCs w:val="22"/>
              </w:rPr>
            </w:pPr>
            <w:sdt>
              <w:sdtPr>
                <w:rPr>
                  <w:color w:val="000000"/>
                  <w:sz w:val="22"/>
                  <w:szCs w:val="22"/>
                </w:rPr>
                <w:id w:val="-663390974"/>
                <w14:checkbox>
                  <w14:checked w14:val="0"/>
                  <w14:checkedState w14:val="2612" w14:font="MS Gothic"/>
                  <w14:uncheckedState w14:val="2610" w14:font="MS Gothic"/>
                </w14:checkbox>
              </w:sdtPr>
              <w:sdtEndPr/>
              <w:sdtContent>
                <w:r w:rsidR="00095A00">
                  <w:rPr>
                    <w:rFonts w:ascii="MS Gothic" w:eastAsia="MS Gothic" w:hAnsi="MS Gothic" w:hint="eastAsia"/>
                    <w:color w:val="000000"/>
                    <w:sz w:val="22"/>
                    <w:szCs w:val="22"/>
                  </w:rPr>
                  <w:t>☐</w:t>
                </w:r>
              </w:sdtContent>
            </w:sdt>
            <w:r w:rsidR="00095A00">
              <w:rPr>
                <w:color w:val="000000"/>
                <w:sz w:val="22"/>
                <w:szCs w:val="22"/>
              </w:rPr>
              <w:t xml:space="preserve">  </w:t>
            </w:r>
            <w:r w:rsidR="00095A00" w:rsidRPr="001A6FB4">
              <w:rPr>
                <w:color w:val="000000"/>
                <w:sz w:val="22"/>
                <w:szCs w:val="22"/>
              </w:rPr>
              <w:t>Wir können</w:t>
            </w:r>
            <w:r w:rsidR="00095A00">
              <w:rPr>
                <w:color w:val="000000"/>
                <w:sz w:val="22"/>
                <w:szCs w:val="22"/>
              </w:rPr>
              <w:t xml:space="preserve"> die Erklärung zu Ziffer 1</w:t>
            </w:r>
            <w:r w:rsidR="00095A00" w:rsidRPr="001A6FB4">
              <w:rPr>
                <w:color w:val="000000"/>
                <w:sz w:val="22"/>
                <w:szCs w:val="22"/>
              </w:rPr>
              <w:t xml:space="preserve"> nicht bzw. nicht uneingeschränkt abgeben.</w:t>
            </w:r>
          </w:p>
          <w:p w14:paraId="5A4C4053" w14:textId="77777777" w:rsidR="00095A00" w:rsidRDefault="00095A00" w:rsidP="00C0062C">
            <w:pPr>
              <w:pStyle w:val="LV-Text"/>
              <w:ind w:left="567" w:hanging="567"/>
              <w:rPr>
                <w:color w:val="000000"/>
                <w:sz w:val="22"/>
                <w:szCs w:val="22"/>
              </w:rPr>
            </w:pPr>
          </w:p>
          <w:p w14:paraId="3A4C8EB6" w14:textId="77777777" w:rsidR="00095A00" w:rsidRPr="002052DE" w:rsidRDefault="00095A00" w:rsidP="00C0062C">
            <w:pPr>
              <w:pStyle w:val="LV-Text"/>
              <w:rPr>
                <w:i/>
                <w:color w:val="000000"/>
                <w:sz w:val="22"/>
                <w:szCs w:val="22"/>
              </w:rPr>
            </w:pPr>
            <w:r>
              <w:rPr>
                <w:i/>
                <w:color w:val="000000"/>
                <w:sz w:val="22"/>
                <w:szCs w:val="22"/>
              </w:rPr>
              <w:t>In diesem Fall geben Sie bitte mittels einer selbst zu erstellenden Anlage an, warum das o.g. Unternehmen trotz Vorliegen eines Ausschlussgrundes im Sinne von §§ 123, 124 GWB aus Ihrer Sicht nicht von der Teilnahme an dem Vergabeverfahren auszuschließen ist, vgl. auch § 125 GWB.</w:t>
            </w:r>
          </w:p>
        </w:tc>
      </w:tr>
    </w:tbl>
    <w:p w14:paraId="2BA37A6B" w14:textId="77777777" w:rsidR="0084601C" w:rsidRPr="0084601C" w:rsidRDefault="0084601C" w:rsidP="0084601C">
      <w:pPr>
        <w:spacing w:after="240" w:line="360" w:lineRule="auto"/>
        <w:jc w:val="both"/>
        <w:outlineLvl w:val="1"/>
        <w:rPr>
          <w:rFonts w:cs="Arial"/>
          <w:bCs/>
          <w:szCs w:val="22"/>
        </w:rPr>
      </w:pPr>
    </w:p>
    <w:p w14:paraId="399C1A56" w14:textId="77777777" w:rsidR="0084601C" w:rsidRPr="00E74AA6" w:rsidRDefault="0084601C" w:rsidP="0084601C">
      <w:pPr>
        <w:rPr>
          <w:szCs w:val="22"/>
        </w:rPr>
      </w:pPr>
    </w:p>
    <w:p w14:paraId="34AB2950" w14:textId="77777777" w:rsidR="0084601C" w:rsidRPr="00E74AA6" w:rsidRDefault="0084601C" w:rsidP="0084601C">
      <w:pPr>
        <w:rPr>
          <w:rFonts w:cs="Arial"/>
          <w:szCs w:val="22"/>
        </w:rPr>
      </w:pPr>
      <w:r w:rsidRPr="00E74AA6">
        <w:rPr>
          <w:rFonts w:cs="Arial"/>
          <w:szCs w:val="22"/>
        </w:rPr>
        <w:t>_______________________________________________________________________</w:t>
      </w:r>
    </w:p>
    <w:p w14:paraId="255CB443" w14:textId="5403C7A4" w:rsidR="0084601C" w:rsidRDefault="0084601C" w:rsidP="0084601C">
      <w:pPr>
        <w:rPr>
          <w:rFonts w:cs="Arial"/>
          <w:szCs w:val="22"/>
        </w:rPr>
      </w:pPr>
      <w:r w:rsidRPr="00E74AA6">
        <w:rPr>
          <w:rFonts w:cs="Arial"/>
          <w:szCs w:val="22"/>
        </w:rPr>
        <w:t>Ort, Datum</w:t>
      </w:r>
      <w:r w:rsidRPr="00E74AA6">
        <w:rPr>
          <w:rFonts w:cs="Arial"/>
          <w:szCs w:val="22"/>
        </w:rPr>
        <w:tab/>
      </w:r>
      <w:r w:rsidRPr="00E74AA6">
        <w:rPr>
          <w:rFonts w:cs="Arial"/>
          <w:szCs w:val="22"/>
        </w:rPr>
        <w:tab/>
      </w:r>
      <w:r w:rsidRPr="00E74AA6">
        <w:rPr>
          <w:rFonts w:cs="Arial"/>
          <w:szCs w:val="22"/>
        </w:rPr>
        <w:tab/>
      </w:r>
      <w:r w:rsidRPr="00E74AA6">
        <w:rPr>
          <w:rFonts w:cs="Arial"/>
          <w:szCs w:val="22"/>
        </w:rPr>
        <w:tab/>
      </w:r>
      <w:r w:rsidRPr="00E74AA6">
        <w:rPr>
          <w:rFonts w:cs="Arial"/>
          <w:szCs w:val="22"/>
        </w:rPr>
        <w:tab/>
      </w:r>
      <w:r w:rsidR="00A54205">
        <w:rPr>
          <w:rFonts w:cs="Arial"/>
          <w:szCs w:val="22"/>
        </w:rPr>
        <w:tab/>
      </w:r>
      <w:r w:rsidR="00A54205">
        <w:rPr>
          <w:rFonts w:cs="Arial"/>
          <w:szCs w:val="22"/>
        </w:rPr>
        <w:tab/>
      </w:r>
      <w:r w:rsidR="00A54205">
        <w:rPr>
          <w:rFonts w:cs="Arial"/>
          <w:szCs w:val="22"/>
        </w:rPr>
        <w:tab/>
      </w:r>
      <w:bookmarkStart w:id="0" w:name="_GoBack"/>
      <w:bookmarkEnd w:id="0"/>
      <w:r w:rsidR="00A54205">
        <w:rPr>
          <w:rFonts w:cs="Arial"/>
          <w:szCs w:val="22"/>
        </w:rPr>
        <w:t>Erklärende Person</w:t>
      </w:r>
    </w:p>
    <w:p w14:paraId="707C2BC7" w14:textId="77777777" w:rsidR="00095A00" w:rsidRDefault="00095A00" w:rsidP="00D67510">
      <w:pPr>
        <w:spacing w:after="120"/>
        <w:jc w:val="both"/>
        <w:rPr>
          <w:rFonts w:cs="Arial"/>
          <w:sz w:val="20"/>
          <w:szCs w:val="20"/>
        </w:rPr>
      </w:pPr>
    </w:p>
    <w:p w14:paraId="66A86F65" w14:textId="77777777" w:rsidR="00095A00" w:rsidRDefault="00095A00" w:rsidP="00D67510">
      <w:pPr>
        <w:spacing w:after="120"/>
        <w:jc w:val="both"/>
        <w:rPr>
          <w:rFonts w:cs="Arial"/>
          <w:sz w:val="20"/>
          <w:szCs w:val="20"/>
        </w:rPr>
      </w:pPr>
    </w:p>
    <w:p w14:paraId="66C66A81" w14:textId="77777777" w:rsidR="00D67510" w:rsidRPr="00D67510" w:rsidRDefault="00D67510" w:rsidP="00D67510">
      <w:pPr>
        <w:spacing w:after="120"/>
        <w:jc w:val="both"/>
        <w:rPr>
          <w:rFonts w:cs="Arial"/>
          <w:sz w:val="20"/>
          <w:szCs w:val="20"/>
        </w:rPr>
      </w:pPr>
      <w:r w:rsidRPr="00D67510">
        <w:rPr>
          <w:rFonts w:cs="Arial"/>
          <w:sz w:val="20"/>
          <w:szCs w:val="20"/>
        </w:rPr>
        <w:t xml:space="preserve">Zur Information: </w:t>
      </w:r>
    </w:p>
    <w:p w14:paraId="64F0B785" w14:textId="77777777" w:rsidR="00D67510" w:rsidRPr="00D67510" w:rsidRDefault="00D67510" w:rsidP="00D67510">
      <w:pPr>
        <w:spacing w:after="120"/>
        <w:jc w:val="both"/>
        <w:rPr>
          <w:rFonts w:cs="Arial"/>
          <w:sz w:val="20"/>
          <w:szCs w:val="20"/>
        </w:rPr>
      </w:pPr>
    </w:p>
    <w:p w14:paraId="01BD4F4C" w14:textId="77777777" w:rsidR="00D67510" w:rsidRPr="00D67510" w:rsidRDefault="00D67510" w:rsidP="00D67510">
      <w:pPr>
        <w:spacing w:after="120"/>
        <w:jc w:val="both"/>
        <w:rPr>
          <w:rFonts w:cs="Arial"/>
          <w:sz w:val="20"/>
          <w:szCs w:val="20"/>
        </w:rPr>
      </w:pPr>
      <w:r w:rsidRPr="00D67510">
        <w:rPr>
          <w:rFonts w:cs="Arial"/>
          <w:sz w:val="20"/>
          <w:szCs w:val="20"/>
        </w:rPr>
        <w:t>§ 123 Zwingende Ausschlussgründe</w:t>
      </w:r>
    </w:p>
    <w:p w14:paraId="5697D240" w14:textId="77777777" w:rsidR="00D67510" w:rsidRPr="00D67510" w:rsidRDefault="00D67510" w:rsidP="00D67510">
      <w:pPr>
        <w:spacing w:after="120"/>
        <w:ind w:left="284" w:hanging="284"/>
        <w:jc w:val="both"/>
        <w:rPr>
          <w:rFonts w:cs="Arial"/>
          <w:sz w:val="20"/>
          <w:szCs w:val="20"/>
        </w:rPr>
      </w:pPr>
      <w:r w:rsidRPr="00D67510">
        <w:rPr>
          <w:rFonts w:cs="Arial"/>
          <w:sz w:val="20"/>
          <w:szCs w:val="20"/>
        </w:rPr>
        <w:t>(1) Öffentliche Auftraggeber schließen ein Unternehmen zu jedem Zeitpunkt des Vergabeverfahrens</w:t>
      </w:r>
    </w:p>
    <w:p w14:paraId="1969D193" w14:textId="77777777" w:rsidR="00D67510" w:rsidRPr="00D67510" w:rsidRDefault="00D67510" w:rsidP="00D67510">
      <w:pPr>
        <w:spacing w:after="120"/>
        <w:ind w:left="284" w:hanging="284"/>
        <w:jc w:val="both"/>
        <w:rPr>
          <w:rFonts w:cs="Arial"/>
          <w:sz w:val="20"/>
          <w:szCs w:val="20"/>
        </w:rPr>
      </w:pPr>
      <w:r w:rsidRPr="00D67510">
        <w:rPr>
          <w:rFonts w:cs="Arial"/>
          <w:sz w:val="20"/>
          <w:szCs w:val="20"/>
        </w:rPr>
        <w:tab/>
        <w:t>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0B99A33C" w14:textId="77777777" w:rsidR="00D67510" w:rsidRPr="00D67510" w:rsidRDefault="00D67510" w:rsidP="00073A85">
      <w:pPr>
        <w:spacing w:after="120"/>
        <w:ind w:left="709" w:hanging="425"/>
        <w:jc w:val="both"/>
        <w:rPr>
          <w:rFonts w:cs="Arial"/>
          <w:sz w:val="20"/>
          <w:szCs w:val="20"/>
        </w:rPr>
      </w:pPr>
      <w:r w:rsidRPr="00D67510">
        <w:rPr>
          <w:rFonts w:cs="Arial"/>
          <w:sz w:val="20"/>
          <w:szCs w:val="20"/>
        </w:rPr>
        <w:t xml:space="preserve">1. </w:t>
      </w:r>
      <w:r w:rsidR="00073A85">
        <w:rPr>
          <w:rFonts w:cs="Arial"/>
          <w:sz w:val="20"/>
          <w:szCs w:val="20"/>
        </w:rPr>
        <w:tab/>
      </w:r>
      <w:r w:rsidRPr="00D67510">
        <w:rPr>
          <w:rFonts w:cs="Arial"/>
          <w:sz w:val="20"/>
          <w:szCs w:val="20"/>
        </w:rPr>
        <w:t>§ 129 des Strafgesetzbuchs (Bildung krimineller Vereinigungen), § 129a des Strafgesetzbuchs (Bildung terroristischer Vereinigungen) oder § 129b des Strafgesetzbuchs (Kriminelle und terroristische Vereinigungen im Ausland),</w:t>
      </w:r>
    </w:p>
    <w:p w14:paraId="2017FC6E" w14:textId="77777777" w:rsidR="00D67510" w:rsidRPr="00D67510" w:rsidRDefault="00D67510" w:rsidP="00073A85">
      <w:pPr>
        <w:spacing w:after="120"/>
        <w:ind w:left="704" w:hanging="420"/>
        <w:jc w:val="both"/>
        <w:rPr>
          <w:rFonts w:cs="Arial"/>
          <w:sz w:val="20"/>
          <w:szCs w:val="20"/>
        </w:rPr>
      </w:pPr>
      <w:r w:rsidRPr="00D67510">
        <w:rPr>
          <w:rFonts w:cs="Arial"/>
          <w:sz w:val="20"/>
          <w:szCs w:val="20"/>
        </w:rPr>
        <w:t xml:space="preserve">2. </w:t>
      </w:r>
      <w:r w:rsidR="00073A85">
        <w:rPr>
          <w:rFonts w:cs="Arial"/>
          <w:sz w:val="20"/>
          <w:szCs w:val="20"/>
        </w:rPr>
        <w:tab/>
      </w:r>
      <w:r w:rsidR="00073A85">
        <w:rPr>
          <w:rFonts w:cs="Arial"/>
          <w:sz w:val="20"/>
          <w:szCs w:val="20"/>
        </w:rPr>
        <w:tab/>
      </w:r>
      <w:r w:rsidRPr="00D67510">
        <w:rPr>
          <w:rFonts w:cs="Arial"/>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33BD450" w14:textId="77777777" w:rsidR="00D67510" w:rsidRPr="00D67510" w:rsidRDefault="00073A85" w:rsidP="00073A85">
      <w:pPr>
        <w:spacing w:after="120"/>
        <w:ind w:left="704" w:hanging="420"/>
        <w:jc w:val="both"/>
        <w:rPr>
          <w:rFonts w:cs="Arial"/>
          <w:sz w:val="20"/>
          <w:szCs w:val="20"/>
        </w:rPr>
      </w:pPr>
      <w:r>
        <w:rPr>
          <w:rFonts w:cs="Arial"/>
          <w:sz w:val="20"/>
          <w:szCs w:val="20"/>
        </w:rPr>
        <w:lastRenderedPageBreak/>
        <w:t>3.</w:t>
      </w:r>
      <w:r>
        <w:rPr>
          <w:rFonts w:cs="Arial"/>
          <w:sz w:val="20"/>
          <w:szCs w:val="20"/>
        </w:rPr>
        <w:tab/>
      </w:r>
      <w:r>
        <w:rPr>
          <w:rFonts w:cs="Arial"/>
          <w:sz w:val="20"/>
          <w:szCs w:val="20"/>
        </w:rPr>
        <w:tab/>
        <w:t>§</w:t>
      </w:r>
      <w:r w:rsidR="008029C2">
        <w:rPr>
          <w:rFonts w:cs="Arial"/>
          <w:sz w:val="20"/>
          <w:szCs w:val="20"/>
        </w:rPr>
        <w:t xml:space="preserve"> </w:t>
      </w:r>
      <w:r w:rsidR="00D67510" w:rsidRPr="00D67510">
        <w:rPr>
          <w:rFonts w:cs="Arial"/>
          <w:sz w:val="20"/>
          <w:szCs w:val="20"/>
        </w:rPr>
        <w:t>261 des Strafgesetzbuchs (Geldwäsche; Verschleierung unrechtmäßig erlangter Vermögenswerte),</w:t>
      </w:r>
    </w:p>
    <w:p w14:paraId="394CDE6D" w14:textId="77777777" w:rsidR="00D67510" w:rsidRPr="00D67510" w:rsidRDefault="00D67510" w:rsidP="00073A85">
      <w:pPr>
        <w:spacing w:after="120"/>
        <w:ind w:left="704" w:hanging="420"/>
        <w:jc w:val="both"/>
        <w:rPr>
          <w:rFonts w:cs="Arial"/>
          <w:sz w:val="20"/>
          <w:szCs w:val="20"/>
        </w:rPr>
      </w:pPr>
      <w:r w:rsidRPr="00D67510">
        <w:rPr>
          <w:rFonts w:cs="Arial"/>
          <w:sz w:val="20"/>
          <w:szCs w:val="20"/>
        </w:rPr>
        <w:t xml:space="preserve">4. </w:t>
      </w:r>
      <w:r w:rsidR="00073A85">
        <w:rPr>
          <w:rFonts w:cs="Arial"/>
          <w:sz w:val="20"/>
          <w:szCs w:val="20"/>
        </w:rPr>
        <w:tab/>
      </w:r>
      <w:r w:rsidR="00073A85">
        <w:rPr>
          <w:rFonts w:cs="Arial"/>
          <w:sz w:val="20"/>
          <w:szCs w:val="20"/>
        </w:rPr>
        <w:tab/>
      </w:r>
      <w:r w:rsidRPr="00D67510">
        <w:rPr>
          <w:rFonts w:cs="Arial"/>
          <w:sz w:val="20"/>
          <w:szCs w:val="20"/>
        </w:rPr>
        <w:t>§ 263 des Strafgesetzbuchs (Betrug), soweit sich die Straftat gegen den Haushalt der Europäischen Union oder gegen Haushalte richtet, die von der Europäischen Union oder in ihrem Auftrag verwaltet werden,</w:t>
      </w:r>
    </w:p>
    <w:p w14:paraId="54FDBB83" w14:textId="77777777" w:rsidR="00D67510" w:rsidRPr="00D67510" w:rsidRDefault="00D67510" w:rsidP="00073A85">
      <w:pPr>
        <w:spacing w:after="120"/>
        <w:ind w:left="704" w:hanging="420"/>
        <w:jc w:val="both"/>
        <w:rPr>
          <w:rFonts w:cs="Arial"/>
          <w:sz w:val="20"/>
          <w:szCs w:val="20"/>
        </w:rPr>
      </w:pPr>
      <w:r w:rsidRPr="00D67510">
        <w:rPr>
          <w:rFonts w:cs="Arial"/>
          <w:sz w:val="20"/>
          <w:szCs w:val="20"/>
        </w:rPr>
        <w:t xml:space="preserve">5. </w:t>
      </w:r>
      <w:r w:rsidR="00073A85">
        <w:rPr>
          <w:rFonts w:cs="Arial"/>
          <w:sz w:val="20"/>
          <w:szCs w:val="20"/>
        </w:rPr>
        <w:tab/>
      </w:r>
      <w:r w:rsidR="00073A85">
        <w:rPr>
          <w:rFonts w:cs="Arial"/>
          <w:sz w:val="20"/>
          <w:szCs w:val="20"/>
        </w:rPr>
        <w:tab/>
      </w:r>
      <w:r w:rsidRPr="00D67510">
        <w:rPr>
          <w:rFonts w:cs="Arial"/>
          <w:sz w:val="20"/>
          <w:szCs w:val="20"/>
        </w:rPr>
        <w:t>§ 264 des Strafgesetzbuchs (Subventionsbetrug), soweit sich die Straftat gegen den Haushalt der Europäischen Union oder gegen Haushalte richtet, die von der Europäischen Union oder in ihrem Auftrag verwaltet werden,</w:t>
      </w:r>
    </w:p>
    <w:p w14:paraId="250F681C" w14:textId="1CF4D3F8" w:rsidR="00D67510" w:rsidRPr="00D67510" w:rsidRDefault="00D67510" w:rsidP="001A4A39">
      <w:pPr>
        <w:spacing w:after="120"/>
        <w:ind w:left="704" w:hanging="420"/>
        <w:jc w:val="both"/>
        <w:rPr>
          <w:rFonts w:cs="Arial"/>
          <w:sz w:val="20"/>
          <w:szCs w:val="20"/>
        </w:rPr>
      </w:pPr>
      <w:r w:rsidRPr="00D67510">
        <w:rPr>
          <w:rFonts w:cs="Arial"/>
          <w:sz w:val="20"/>
          <w:szCs w:val="20"/>
        </w:rPr>
        <w:t xml:space="preserve">6. </w:t>
      </w:r>
      <w:r w:rsidR="008029C2">
        <w:rPr>
          <w:rFonts w:cs="Arial"/>
          <w:sz w:val="20"/>
          <w:szCs w:val="20"/>
        </w:rPr>
        <w:tab/>
      </w:r>
      <w:r w:rsidR="008029C2">
        <w:rPr>
          <w:rFonts w:cs="Arial"/>
          <w:sz w:val="20"/>
          <w:szCs w:val="20"/>
        </w:rPr>
        <w:tab/>
      </w:r>
      <w:r w:rsidRPr="00D67510">
        <w:rPr>
          <w:rFonts w:cs="Arial"/>
          <w:sz w:val="20"/>
          <w:szCs w:val="20"/>
        </w:rPr>
        <w:t>§ 299 des Strafgesetzbuchs (Bestechlichkeit und Bestechung im geschäftlichen Verkehr),</w:t>
      </w:r>
      <w:r w:rsidR="001A4A39">
        <w:rPr>
          <w:rFonts w:cs="Arial"/>
          <w:sz w:val="20"/>
          <w:szCs w:val="20"/>
        </w:rPr>
        <w:t xml:space="preserve"> </w:t>
      </w:r>
      <w:r w:rsidR="001A4A39" w:rsidRPr="001A4A39">
        <w:rPr>
          <w:rFonts w:cs="Arial"/>
          <w:sz w:val="20"/>
          <w:szCs w:val="20"/>
        </w:rPr>
        <w:t>§§ 299a und 299b des Strafgesetzbuchs (Bestechlichkeit und Bestechung im Gesundheitswesen),</w:t>
      </w:r>
    </w:p>
    <w:p w14:paraId="5B19B3A4"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 xml:space="preserve">7. </w:t>
      </w:r>
      <w:r w:rsidR="008029C2">
        <w:rPr>
          <w:rFonts w:cs="Arial"/>
          <w:sz w:val="20"/>
          <w:szCs w:val="20"/>
        </w:rPr>
        <w:tab/>
      </w:r>
      <w:r w:rsidR="008029C2">
        <w:rPr>
          <w:rFonts w:cs="Arial"/>
          <w:sz w:val="20"/>
          <w:szCs w:val="20"/>
        </w:rPr>
        <w:tab/>
      </w:r>
      <w:r w:rsidRPr="00D67510">
        <w:rPr>
          <w:rFonts w:cs="Arial"/>
          <w:sz w:val="20"/>
          <w:szCs w:val="20"/>
        </w:rPr>
        <w:t>§ 108e des Strafgesetzbuchs (Bestechlichkeit und Bestechung von Mandatsträgern),</w:t>
      </w:r>
    </w:p>
    <w:p w14:paraId="040D80A2" w14:textId="77777777" w:rsidR="00D67510" w:rsidRPr="00D67510" w:rsidRDefault="00D67510" w:rsidP="008029C2">
      <w:pPr>
        <w:spacing w:after="120"/>
        <w:ind w:left="704" w:hanging="420"/>
        <w:jc w:val="both"/>
        <w:rPr>
          <w:rFonts w:cs="Arial"/>
          <w:sz w:val="20"/>
          <w:szCs w:val="20"/>
        </w:rPr>
      </w:pPr>
      <w:r w:rsidRPr="00D67510">
        <w:rPr>
          <w:rFonts w:cs="Arial"/>
          <w:sz w:val="20"/>
          <w:szCs w:val="20"/>
        </w:rPr>
        <w:t xml:space="preserve">8. </w:t>
      </w:r>
      <w:r w:rsidR="008029C2">
        <w:rPr>
          <w:rFonts w:cs="Arial"/>
          <w:sz w:val="20"/>
          <w:szCs w:val="20"/>
        </w:rPr>
        <w:tab/>
      </w:r>
      <w:r w:rsidR="008029C2">
        <w:rPr>
          <w:rFonts w:cs="Arial"/>
          <w:sz w:val="20"/>
          <w:szCs w:val="20"/>
        </w:rPr>
        <w:tab/>
      </w:r>
      <w:r w:rsidRPr="00D67510">
        <w:rPr>
          <w:rFonts w:cs="Arial"/>
          <w:sz w:val="20"/>
          <w:szCs w:val="20"/>
        </w:rPr>
        <w:t>den §§ 333 und 334 des Strafgesetzbuchs (Vorteilsgewährung und Bestechung), jeweils auch in Verbindung mit § 335a des Strafgesetzbuchs (Ausländische und internationale Bedienstete),</w:t>
      </w:r>
    </w:p>
    <w:p w14:paraId="150C8977" w14:textId="77777777" w:rsidR="00D67510" w:rsidRPr="00D67510" w:rsidRDefault="00D67510" w:rsidP="008029C2">
      <w:pPr>
        <w:spacing w:after="120"/>
        <w:ind w:left="704" w:hanging="420"/>
        <w:jc w:val="both"/>
        <w:rPr>
          <w:rFonts w:cs="Arial"/>
          <w:sz w:val="20"/>
          <w:szCs w:val="20"/>
        </w:rPr>
      </w:pPr>
      <w:r w:rsidRPr="00D67510">
        <w:rPr>
          <w:rFonts w:cs="Arial"/>
          <w:sz w:val="20"/>
          <w:szCs w:val="20"/>
        </w:rPr>
        <w:t xml:space="preserve">9. </w:t>
      </w:r>
      <w:r w:rsidR="008029C2">
        <w:rPr>
          <w:rFonts w:cs="Arial"/>
          <w:sz w:val="20"/>
          <w:szCs w:val="20"/>
        </w:rPr>
        <w:tab/>
      </w:r>
      <w:r w:rsidR="008029C2">
        <w:rPr>
          <w:rFonts w:cs="Arial"/>
          <w:sz w:val="20"/>
          <w:szCs w:val="20"/>
        </w:rPr>
        <w:tab/>
      </w:r>
      <w:r w:rsidRPr="00D67510">
        <w:rPr>
          <w:rFonts w:cs="Arial"/>
          <w:sz w:val="20"/>
          <w:szCs w:val="20"/>
        </w:rPr>
        <w:t>Artikel 2 § 2 des Gesetzes zur Bekämpfung internationaler Bestechung (Bestechung ausländischer Abgeordneter im Zusammenhang mit internationalem Geschäftsverkehr) oder</w:t>
      </w:r>
    </w:p>
    <w:p w14:paraId="1D026011" w14:textId="3F98BBDF" w:rsidR="00D67510" w:rsidRPr="00D67510" w:rsidRDefault="008029C2" w:rsidP="008029C2">
      <w:pPr>
        <w:spacing w:after="120"/>
        <w:ind w:left="704" w:hanging="420"/>
        <w:jc w:val="both"/>
        <w:rPr>
          <w:rFonts w:cs="Arial"/>
          <w:sz w:val="20"/>
          <w:szCs w:val="20"/>
        </w:rPr>
      </w:pPr>
      <w:r>
        <w:rPr>
          <w:rFonts w:cs="Arial"/>
          <w:sz w:val="20"/>
          <w:szCs w:val="20"/>
        </w:rPr>
        <w:t>10.</w:t>
      </w:r>
      <w:r>
        <w:rPr>
          <w:rFonts w:cs="Arial"/>
          <w:sz w:val="20"/>
          <w:szCs w:val="20"/>
        </w:rPr>
        <w:tab/>
      </w:r>
      <w:r>
        <w:rPr>
          <w:rFonts w:cs="Arial"/>
          <w:sz w:val="20"/>
          <w:szCs w:val="20"/>
        </w:rPr>
        <w:tab/>
      </w:r>
      <w:r w:rsidR="00D67510" w:rsidRPr="00D67510">
        <w:rPr>
          <w:rFonts w:cs="Arial"/>
          <w:sz w:val="20"/>
          <w:szCs w:val="20"/>
        </w:rPr>
        <w:t>den §§ 232</w:t>
      </w:r>
      <w:r w:rsidR="001A4A39" w:rsidRPr="001A4A39">
        <w:rPr>
          <w:rFonts w:cs="Arial"/>
          <w:sz w:val="20"/>
          <w:szCs w:val="20"/>
        </w:rPr>
        <w:t>, 232a Absatz 1 bis 5, den §§ 232b bis 233a des Strafgesetzbuches (Menschenhandel, Zwangsprostitution, Zwangsarbeit, Ausbeutung der Arbeitskraft, Ausbeutung unter Ausnutzung einer Freiheitsberaubung)</w:t>
      </w:r>
      <w:r w:rsidR="00D67510" w:rsidRPr="00D67510">
        <w:rPr>
          <w:rFonts w:cs="Arial"/>
          <w:sz w:val="20"/>
          <w:szCs w:val="20"/>
        </w:rPr>
        <w:t>.</w:t>
      </w:r>
    </w:p>
    <w:p w14:paraId="7F2C2ABD"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w:t>
      </w:r>
    </w:p>
    <w:p w14:paraId="5C708833" w14:textId="77777777" w:rsidR="00D67510" w:rsidRPr="00D67510" w:rsidRDefault="00D67510" w:rsidP="008029C2">
      <w:pPr>
        <w:spacing w:after="120"/>
        <w:ind w:left="284" w:hanging="284"/>
        <w:jc w:val="both"/>
        <w:rPr>
          <w:rFonts w:cs="Arial"/>
          <w:sz w:val="20"/>
          <w:szCs w:val="20"/>
        </w:rPr>
      </w:pPr>
      <w:r w:rsidRPr="00D67510">
        <w:rPr>
          <w:rFonts w:cs="Arial"/>
          <w:sz w:val="20"/>
          <w:szCs w:val="20"/>
        </w:rPr>
        <w:t xml:space="preserve">(4) Öffentliche Auftraggeber schließen ein Unternehmen zu jedem Zeitpunkt des </w:t>
      </w:r>
      <w:r w:rsidR="008029C2">
        <w:rPr>
          <w:rFonts w:cs="Arial"/>
          <w:sz w:val="20"/>
          <w:szCs w:val="20"/>
        </w:rPr>
        <w:t xml:space="preserve">Vergabeverfahrens </w:t>
      </w:r>
      <w:r w:rsidRPr="00D67510">
        <w:rPr>
          <w:rFonts w:cs="Arial"/>
          <w:sz w:val="20"/>
          <w:szCs w:val="20"/>
        </w:rPr>
        <w:t>von der Teilnahme an einem Vergabeverfahren aus, wenn</w:t>
      </w:r>
    </w:p>
    <w:p w14:paraId="6425E9F6"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1. das Unternehmen seinen Verpflichtungen zur Zahlung von Steuern, Abgaben oder Beiträgen zur Sozialversicherung nicht nachgekommen ist und dies durch eine rechtskräftige Gerichts- oder bestandskräftige Verwaltungsentscheidung festgestellt wurde oder</w:t>
      </w:r>
    </w:p>
    <w:p w14:paraId="1D8D6F9D"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2. die öffentlichen Auftraggeber auf sonstige geeignete Weise die Verletzung einer Verpflichtung nach Nummer 1 nachweisen können.</w:t>
      </w:r>
    </w:p>
    <w:p w14:paraId="55FFAD6E" w14:textId="77777777" w:rsidR="00D67510" w:rsidRPr="00D67510" w:rsidRDefault="00D67510" w:rsidP="00D67510">
      <w:pPr>
        <w:spacing w:after="120"/>
        <w:ind w:left="284"/>
        <w:jc w:val="both"/>
        <w:rPr>
          <w:rFonts w:cs="Arial"/>
          <w:sz w:val="20"/>
          <w:szCs w:val="20"/>
        </w:rPr>
      </w:pPr>
      <w:r w:rsidRPr="00D67510">
        <w:rPr>
          <w:rFonts w:cs="Arial"/>
          <w:sz w:val="20"/>
          <w:szCs w:val="20"/>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4CAD352B" w14:textId="77777777" w:rsidR="00D67510" w:rsidRPr="00D67510" w:rsidRDefault="00D67510" w:rsidP="00D67510">
      <w:pPr>
        <w:spacing w:after="120"/>
        <w:ind w:left="284" w:hanging="284"/>
        <w:jc w:val="both"/>
        <w:rPr>
          <w:rFonts w:cs="Arial"/>
          <w:sz w:val="20"/>
          <w:szCs w:val="20"/>
        </w:rPr>
      </w:pPr>
      <w:r w:rsidRPr="00D67510">
        <w:rPr>
          <w:rFonts w:cs="Arial"/>
          <w:sz w:val="20"/>
          <w:szCs w:val="20"/>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2BDD9527" w14:textId="77777777" w:rsidR="00D67510" w:rsidRPr="00D67510" w:rsidRDefault="00D67510" w:rsidP="00D67510">
      <w:pPr>
        <w:spacing w:after="120"/>
        <w:jc w:val="both"/>
        <w:rPr>
          <w:rFonts w:cs="Arial"/>
          <w:sz w:val="20"/>
          <w:szCs w:val="20"/>
        </w:rPr>
      </w:pPr>
    </w:p>
    <w:p w14:paraId="6EAFCD89" w14:textId="77777777" w:rsidR="00D67510" w:rsidRPr="00D67510" w:rsidRDefault="00D67510" w:rsidP="00D67510">
      <w:pPr>
        <w:spacing w:after="120"/>
        <w:jc w:val="both"/>
        <w:rPr>
          <w:rFonts w:cs="Arial"/>
          <w:sz w:val="20"/>
          <w:szCs w:val="20"/>
        </w:rPr>
      </w:pPr>
      <w:r w:rsidRPr="00D67510">
        <w:rPr>
          <w:rFonts w:cs="Arial"/>
          <w:sz w:val="20"/>
          <w:szCs w:val="20"/>
        </w:rPr>
        <w:t>§ 124 Fakultative Ausschlussgründe</w:t>
      </w:r>
    </w:p>
    <w:p w14:paraId="696CEED6" w14:textId="77777777" w:rsidR="00D67510" w:rsidRPr="00D67510" w:rsidRDefault="00D67510" w:rsidP="00D67510">
      <w:pPr>
        <w:spacing w:after="120"/>
        <w:ind w:left="284" w:hanging="284"/>
        <w:jc w:val="both"/>
        <w:rPr>
          <w:rFonts w:cs="Arial"/>
          <w:sz w:val="20"/>
          <w:szCs w:val="20"/>
        </w:rPr>
      </w:pPr>
      <w:r w:rsidRPr="00D67510">
        <w:rPr>
          <w:rFonts w:cs="Arial"/>
          <w:sz w:val="20"/>
          <w:szCs w:val="20"/>
        </w:rPr>
        <w:t>(1) Öffentliche Auftraggeber können unter Berücksichtigung des Grundsatzes der Verhältnismäßigkeit ein Unternehmen zu jedem Zeitpunkt des Vergabeverfahrens von der Teilnahme an einem Vergabeverfahren ausschließen, wenn</w:t>
      </w:r>
    </w:p>
    <w:p w14:paraId="13138181"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 xml:space="preserve">1. </w:t>
      </w:r>
      <w:r w:rsidR="0001612B">
        <w:rPr>
          <w:rFonts w:cs="Arial"/>
          <w:sz w:val="20"/>
          <w:szCs w:val="20"/>
        </w:rPr>
        <w:tab/>
      </w:r>
      <w:r w:rsidRPr="00D67510">
        <w:rPr>
          <w:rFonts w:cs="Arial"/>
          <w:sz w:val="20"/>
          <w:szCs w:val="20"/>
        </w:rPr>
        <w:t>das Unternehmen bei der Ausführung öffentlicher Aufträge nachweislich gegen geltende umwelt-, sozial- oder arbeitsrechtliche Verpflichtungen verstoßen hat,</w:t>
      </w:r>
    </w:p>
    <w:p w14:paraId="6E5BEBB5" w14:textId="77777777" w:rsidR="00D67510" w:rsidRPr="00D67510" w:rsidRDefault="0001612B" w:rsidP="00D67510">
      <w:pPr>
        <w:spacing w:after="120"/>
        <w:ind w:left="567" w:hanging="283"/>
        <w:jc w:val="both"/>
        <w:rPr>
          <w:rFonts w:cs="Arial"/>
          <w:sz w:val="20"/>
          <w:szCs w:val="20"/>
        </w:rPr>
      </w:pPr>
      <w:r>
        <w:rPr>
          <w:rFonts w:cs="Arial"/>
          <w:sz w:val="20"/>
          <w:szCs w:val="20"/>
        </w:rPr>
        <w:t>2.</w:t>
      </w:r>
      <w:r>
        <w:rPr>
          <w:rFonts w:cs="Arial"/>
          <w:sz w:val="20"/>
          <w:szCs w:val="20"/>
        </w:rPr>
        <w:tab/>
      </w:r>
      <w:r w:rsidR="00D67510" w:rsidRPr="00D67510">
        <w:rPr>
          <w:rFonts w:cs="Arial"/>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576E6149"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 xml:space="preserve">3. </w:t>
      </w:r>
      <w:r w:rsidR="0001612B">
        <w:rPr>
          <w:rFonts w:cs="Arial"/>
          <w:sz w:val="20"/>
          <w:szCs w:val="20"/>
        </w:rPr>
        <w:tab/>
      </w:r>
      <w:r w:rsidRPr="00D67510">
        <w:rPr>
          <w:rFonts w:cs="Arial"/>
          <w:sz w:val="20"/>
          <w:szCs w:val="20"/>
        </w:rPr>
        <w:t>das Unternehmen im Rahmen der beruflichen Tätigkeit nachweislich eine schwere Verfehlung begangen hat, durch die die Integrität des Unternehmens infrage gestellt wird; § 123 Absatz 3 ist entsprechend anzuwenden,</w:t>
      </w:r>
    </w:p>
    <w:p w14:paraId="409701F7" w14:textId="77777777" w:rsidR="00D67510" w:rsidRPr="00D67510" w:rsidRDefault="00D67510" w:rsidP="00D67510">
      <w:pPr>
        <w:spacing w:after="120"/>
        <w:ind w:left="567" w:hanging="283"/>
        <w:jc w:val="both"/>
        <w:rPr>
          <w:rFonts w:cs="Arial"/>
          <w:sz w:val="20"/>
          <w:szCs w:val="20"/>
        </w:rPr>
      </w:pPr>
      <w:r w:rsidRPr="00D67510">
        <w:rPr>
          <w:rFonts w:cs="Arial"/>
          <w:sz w:val="20"/>
          <w:szCs w:val="20"/>
        </w:rPr>
        <w:lastRenderedPageBreak/>
        <w:t>4. der öffentliche Auftraggeber über hinreichende Anhaltspunkte dafür verfügt, dass das Unternehmen Vereinbarungen mit anderen Unternehmen getroffen hat, die eine Verhinderung, Einschränkung oder Verfälschung des Wettbewerbs bezwecken oder bewirken,</w:t>
      </w:r>
    </w:p>
    <w:p w14:paraId="7C332F67" w14:textId="77777777" w:rsidR="00D67510" w:rsidRPr="00D67510" w:rsidRDefault="0001612B" w:rsidP="00D67510">
      <w:pPr>
        <w:spacing w:after="120"/>
        <w:ind w:left="567" w:hanging="283"/>
        <w:jc w:val="both"/>
        <w:rPr>
          <w:rFonts w:cs="Arial"/>
          <w:sz w:val="20"/>
          <w:szCs w:val="20"/>
        </w:rPr>
      </w:pPr>
      <w:r>
        <w:rPr>
          <w:rFonts w:cs="Arial"/>
          <w:sz w:val="20"/>
          <w:szCs w:val="20"/>
        </w:rPr>
        <w:t>5.</w:t>
      </w:r>
      <w:r>
        <w:rPr>
          <w:rFonts w:cs="Arial"/>
          <w:sz w:val="20"/>
          <w:szCs w:val="20"/>
        </w:rPr>
        <w:tab/>
      </w:r>
      <w:r w:rsidR="00D67510" w:rsidRPr="00D67510">
        <w:rPr>
          <w:rFonts w:cs="Arial"/>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52AE77FB" w14:textId="77777777" w:rsidR="00D67510" w:rsidRPr="00D67510" w:rsidRDefault="0001612B" w:rsidP="00D67510">
      <w:pPr>
        <w:spacing w:after="120"/>
        <w:ind w:left="567" w:hanging="283"/>
        <w:jc w:val="both"/>
        <w:rPr>
          <w:rFonts w:cs="Arial"/>
          <w:sz w:val="20"/>
          <w:szCs w:val="20"/>
        </w:rPr>
      </w:pPr>
      <w:r>
        <w:rPr>
          <w:rFonts w:cs="Arial"/>
          <w:sz w:val="20"/>
          <w:szCs w:val="20"/>
        </w:rPr>
        <w:t>6.</w:t>
      </w:r>
      <w:r>
        <w:rPr>
          <w:rFonts w:cs="Arial"/>
          <w:sz w:val="20"/>
          <w:szCs w:val="20"/>
        </w:rPr>
        <w:tab/>
      </w:r>
      <w:r w:rsidR="00D67510" w:rsidRPr="00D67510">
        <w:rPr>
          <w:rFonts w:cs="Arial"/>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0A3DB1E0"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 xml:space="preserve">7. </w:t>
      </w:r>
      <w:r w:rsidR="0001612B">
        <w:rPr>
          <w:rFonts w:cs="Arial"/>
          <w:sz w:val="20"/>
          <w:szCs w:val="20"/>
        </w:rPr>
        <w:tab/>
      </w:r>
      <w:r w:rsidRPr="00D67510">
        <w:rPr>
          <w:rFonts w:cs="Arial"/>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7BDDA21B"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 xml:space="preserve">8. </w:t>
      </w:r>
      <w:r w:rsidR="0001612B">
        <w:rPr>
          <w:rFonts w:cs="Arial"/>
          <w:sz w:val="20"/>
          <w:szCs w:val="20"/>
        </w:rPr>
        <w:tab/>
      </w:r>
      <w:r w:rsidRPr="00D67510">
        <w:rPr>
          <w:rFonts w:cs="Arial"/>
          <w:sz w:val="20"/>
          <w:szCs w:val="20"/>
        </w:rPr>
        <w:t>das Unternehmen in Bezug auf Ausschlussgründe oder Eignungskriterien eine schwerwiegende Täuschung begangen oder Auskünfte zurückgehalten hat oder nicht in der Lage ist, die erforderlichen Nachweise zu übermitteln, oder</w:t>
      </w:r>
    </w:p>
    <w:p w14:paraId="00A0EDCF" w14:textId="77777777" w:rsidR="00D67510" w:rsidRPr="00D67510" w:rsidRDefault="00D67510" w:rsidP="00D67510">
      <w:pPr>
        <w:spacing w:after="120"/>
        <w:ind w:left="567" w:hanging="283"/>
        <w:jc w:val="both"/>
        <w:rPr>
          <w:rFonts w:cs="Arial"/>
          <w:sz w:val="20"/>
          <w:szCs w:val="20"/>
        </w:rPr>
      </w:pPr>
      <w:r w:rsidRPr="00D67510">
        <w:rPr>
          <w:rFonts w:cs="Arial"/>
          <w:sz w:val="20"/>
          <w:szCs w:val="20"/>
        </w:rPr>
        <w:t xml:space="preserve">9. </w:t>
      </w:r>
      <w:r w:rsidR="0001612B">
        <w:rPr>
          <w:rFonts w:cs="Arial"/>
          <w:sz w:val="20"/>
          <w:szCs w:val="20"/>
        </w:rPr>
        <w:tab/>
      </w:r>
      <w:r w:rsidRPr="00D67510">
        <w:rPr>
          <w:rFonts w:cs="Arial"/>
          <w:sz w:val="20"/>
          <w:szCs w:val="20"/>
        </w:rPr>
        <w:t>das Unternehmen</w:t>
      </w:r>
    </w:p>
    <w:p w14:paraId="38CFC563" w14:textId="77777777" w:rsidR="00D67510" w:rsidRPr="00D67510" w:rsidRDefault="00D67510" w:rsidP="00D67510">
      <w:pPr>
        <w:spacing w:after="120"/>
        <w:ind w:left="851" w:hanging="284"/>
        <w:jc w:val="both"/>
        <w:rPr>
          <w:rFonts w:cs="Arial"/>
          <w:sz w:val="20"/>
          <w:szCs w:val="20"/>
        </w:rPr>
      </w:pPr>
      <w:r w:rsidRPr="00D67510">
        <w:rPr>
          <w:rFonts w:cs="Arial"/>
          <w:sz w:val="20"/>
          <w:szCs w:val="20"/>
        </w:rPr>
        <w:t xml:space="preserve">a) </w:t>
      </w:r>
      <w:r w:rsidR="0001612B">
        <w:rPr>
          <w:rFonts w:cs="Arial"/>
          <w:sz w:val="20"/>
          <w:szCs w:val="20"/>
        </w:rPr>
        <w:tab/>
      </w:r>
      <w:r w:rsidRPr="00D67510">
        <w:rPr>
          <w:rFonts w:cs="Arial"/>
          <w:sz w:val="20"/>
          <w:szCs w:val="20"/>
        </w:rPr>
        <w:t>versucht hat, die Entscheidungsfindung des öffentlichen Auftraggebers in unzulässiger Weise zu beeinflussen,</w:t>
      </w:r>
    </w:p>
    <w:p w14:paraId="15D440BC" w14:textId="77777777" w:rsidR="00D67510" w:rsidRPr="00D67510" w:rsidRDefault="00D67510" w:rsidP="00D67510">
      <w:pPr>
        <w:spacing w:after="120"/>
        <w:ind w:left="851" w:hanging="284"/>
        <w:jc w:val="both"/>
        <w:rPr>
          <w:rFonts w:cs="Arial"/>
          <w:sz w:val="20"/>
          <w:szCs w:val="20"/>
        </w:rPr>
      </w:pPr>
      <w:r w:rsidRPr="00D67510">
        <w:rPr>
          <w:rFonts w:cs="Arial"/>
          <w:sz w:val="20"/>
          <w:szCs w:val="20"/>
        </w:rPr>
        <w:t xml:space="preserve">b) </w:t>
      </w:r>
      <w:r w:rsidR="0001612B">
        <w:rPr>
          <w:rFonts w:cs="Arial"/>
          <w:sz w:val="20"/>
          <w:szCs w:val="20"/>
        </w:rPr>
        <w:tab/>
      </w:r>
      <w:r w:rsidRPr="00D67510">
        <w:rPr>
          <w:rFonts w:cs="Arial"/>
          <w:sz w:val="20"/>
          <w:szCs w:val="20"/>
        </w:rPr>
        <w:t>versucht hat, vertrauliche Informationen zu erhalten, durch die es unzulässige Vorteile beim Vergabeverfahren erlangen könnte, oder</w:t>
      </w:r>
    </w:p>
    <w:p w14:paraId="0AC41C1B" w14:textId="77777777" w:rsidR="00D67510" w:rsidRDefault="0001612B" w:rsidP="00D67510">
      <w:pPr>
        <w:spacing w:after="120"/>
        <w:ind w:left="851" w:hanging="284"/>
        <w:jc w:val="both"/>
        <w:rPr>
          <w:rFonts w:cs="Arial"/>
          <w:sz w:val="20"/>
          <w:szCs w:val="20"/>
        </w:rPr>
      </w:pPr>
      <w:r>
        <w:rPr>
          <w:rFonts w:cs="Arial"/>
          <w:sz w:val="20"/>
          <w:szCs w:val="20"/>
        </w:rPr>
        <w:t>c)</w:t>
      </w:r>
      <w:r>
        <w:rPr>
          <w:rFonts w:cs="Arial"/>
          <w:sz w:val="20"/>
          <w:szCs w:val="20"/>
        </w:rPr>
        <w:tab/>
      </w:r>
      <w:r w:rsidR="00D67510" w:rsidRPr="00D67510">
        <w:rPr>
          <w:rFonts w:cs="Arial"/>
          <w:sz w:val="20"/>
          <w:szCs w:val="20"/>
        </w:rPr>
        <w:t>fahrlässig oder vorsätzlich irreführende Informationen übermittelt hat, die die Vergabeentscheidung des öffentlichen Auftraggebers erheblich beeinflussen könnten, oder versucht hat, solche Informationen zu übermitteln.</w:t>
      </w:r>
    </w:p>
    <w:p w14:paraId="2076E6F1" w14:textId="77777777" w:rsidR="00F555F4" w:rsidRPr="00D67510" w:rsidRDefault="00F555F4" w:rsidP="00D67510">
      <w:pPr>
        <w:spacing w:after="120"/>
        <w:ind w:left="851" w:hanging="284"/>
        <w:jc w:val="both"/>
        <w:rPr>
          <w:rFonts w:cs="Arial"/>
          <w:sz w:val="20"/>
          <w:szCs w:val="20"/>
        </w:rPr>
      </w:pPr>
    </w:p>
    <w:p w14:paraId="0C8668B2" w14:textId="77777777" w:rsidR="00F555F4" w:rsidRPr="00330D8B" w:rsidRDefault="00F555F4" w:rsidP="00F555F4">
      <w:pPr>
        <w:pStyle w:val="LV-Text"/>
        <w:jc w:val="both"/>
        <w:rPr>
          <w:color w:val="000000"/>
        </w:rPr>
      </w:pPr>
      <w:r>
        <w:rPr>
          <w:color w:val="000000"/>
        </w:rPr>
        <w:t xml:space="preserve">§ 125 </w:t>
      </w:r>
      <w:r w:rsidRPr="00330D8B">
        <w:rPr>
          <w:color w:val="000000"/>
        </w:rPr>
        <w:t>Selbstreinigung</w:t>
      </w:r>
    </w:p>
    <w:p w14:paraId="1B6B3089" w14:textId="77777777" w:rsidR="00F555F4" w:rsidRPr="00330D8B" w:rsidRDefault="00F555F4" w:rsidP="00F555F4">
      <w:pPr>
        <w:pStyle w:val="LV-Text"/>
        <w:jc w:val="both"/>
        <w:rPr>
          <w:color w:val="000000"/>
        </w:rPr>
      </w:pPr>
    </w:p>
    <w:p w14:paraId="7A31B043" w14:textId="77777777" w:rsidR="00F555F4" w:rsidRPr="00330D8B" w:rsidRDefault="00F555F4" w:rsidP="00F555F4">
      <w:pPr>
        <w:pStyle w:val="LV-Text"/>
        <w:jc w:val="both"/>
        <w:rPr>
          <w:color w:val="000000"/>
        </w:rPr>
      </w:pPr>
      <w:r w:rsidRPr="00330D8B">
        <w:rPr>
          <w:color w:val="000000"/>
        </w:rPr>
        <w:t>(1) Öffentliche Auftraggeber schließen ein Unternehmen, bei dem ein Ausschlussgrund nach § 123 oder § 124 vorliegt, nicht von der Teilnahme an dem Vergabeverfahren aus, wenn das Unternehmen nachgewiesen hat, dass es</w:t>
      </w:r>
    </w:p>
    <w:p w14:paraId="5F43F8E4" w14:textId="77777777" w:rsidR="00F555F4" w:rsidRPr="00330D8B" w:rsidRDefault="00F555F4" w:rsidP="00F555F4">
      <w:pPr>
        <w:pStyle w:val="LV-Text"/>
        <w:jc w:val="both"/>
        <w:rPr>
          <w:color w:val="000000"/>
        </w:rPr>
      </w:pPr>
    </w:p>
    <w:p w14:paraId="4DB03B16" w14:textId="77777777" w:rsidR="00F555F4" w:rsidRDefault="00F555F4" w:rsidP="00F555F4">
      <w:pPr>
        <w:pStyle w:val="LV-Text"/>
        <w:ind w:left="567" w:hanging="283"/>
        <w:jc w:val="both"/>
        <w:rPr>
          <w:color w:val="000000"/>
        </w:rPr>
      </w:pPr>
      <w:r>
        <w:rPr>
          <w:color w:val="000000"/>
        </w:rPr>
        <w:t xml:space="preserve">1. </w:t>
      </w:r>
      <w:r>
        <w:rPr>
          <w:color w:val="000000"/>
        </w:rPr>
        <w:tab/>
      </w:r>
      <w:r w:rsidRPr="00330D8B">
        <w:rPr>
          <w:color w:val="000000"/>
        </w:rPr>
        <w:t>für jeden durch eine Straftat oder ein Fehlverhalten verur</w:t>
      </w:r>
      <w:r>
        <w:rPr>
          <w:color w:val="000000"/>
        </w:rPr>
        <w:t xml:space="preserve">sachten Schaden einen Ausgleich </w:t>
      </w:r>
      <w:r w:rsidRPr="00330D8B">
        <w:rPr>
          <w:color w:val="000000"/>
        </w:rPr>
        <w:t xml:space="preserve">gezahlt oder sich zur Zahlung eines Ausgleichs verpflichtet hat, </w:t>
      </w:r>
    </w:p>
    <w:p w14:paraId="7CD7A949" w14:textId="77777777" w:rsidR="00F555F4" w:rsidRPr="00330D8B" w:rsidRDefault="00F555F4" w:rsidP="00F555F4">
      <w:pPr>
        <w:pStyle w:val="LV-Text"/>
        <w:ind w:left="567" w:hanging="283"/>
        <w:jc w:val="both"/>
        <w:rPr>
          <w:color w:val="000000"/>
        </w:rPr>
      </w:pPr>
    </w:p>
    <w:p w14:paraId="78863DBE" w14:textId="77777777" w:rsidR="00F555F4" w:rsidRDefault="00F555F4" w:rsidP="00F555F4">
      <w:pPr>
        <w:pStyle w:val="LV-Text"/>
        <w:ind w:left="567" w:hanging="283"/>
        <w:jc w:val="both"/>
        <w:rPr>
          <w:color w:val="000000"/>
        </w:rPr>
      </w:pPr>
      <w:r>
        <w:rPr>
          <w:color w:val="000000"/>
        </w:rPr>
        <w:t xml:space="preserve">2. </w:t>
      </w:r>
      <w:r>
        <w:rPr>
          <w:color w:val="000000"/>
        </w:rPr>
        <w:tab/>
      </w:r>
      <w:r w:rsidRPr="00330D8B">
        <w:rPr>
          <w:color w:val="000000"/>
        </w:rPr>
        <w:t xml:space="preserve">die Tatsachen und Umstände, die mit der Straftat oder dem Fehlverhalten und dem dadurch verursachten Schaden in Zusammenhang stehen, durch eine aktive Zusammenarbeit mit den Ermittlungsbehörden und dem öffentlichen Auftraggeber umfassend geklärt hat, und </w:t>
      </w:r>
    </w:p>
    <w:p w14:paraId="50FB9556" w14:textId="77777777" w:rsidR="00F555F4" w:rsidRPr="00330D8B" w:rsidRDefault="00F555F4" w:rsidP="00F555F4">
      <w:pPr>
        <w:pStyle w:val="LV-Text"/>
        <w:ind w:left="567" w:hanging="283"/>
        <w:jc w:val="both"/>
        <w:rPr>
          <w:color w:val="000000"/>
        </w:rPr>
      </w:pPr>
    </w:p>
    <w:p w14:paraId="5E9CF30F" w14:textId="77777777" w:rsidR="00F555F4" w:rsidRPr="00330D8B" w:rsidRDefault="00F555F4" w:rsidP="00F555F4">
      <w:pPr>
        <w:pStyle w:val="LV-Text"/>
        <w:ind w:left="567" w:hanging="283"/>
        <w:jc w:val="both"/>
        <w:rPr>
          <w:color w:val="000000"/>
        </w:rPr>
      </w:pPr>
      <w:r w:rsidRPr="00330D8B">
        <w:rPr>
          <w:color w:val="000000"/>
        </w:rPr>
        <w:t xml:space="preserve">3.  konkrete technische, organisatorische und personelle Maßnahmen ergriffen hat, die geeignet sind, weitere Straftaten oder weiteres Fehlverhalten zu vermeiden. </w:t>
      </w:r>
    </w:p>
    <w:p w14:paraId="46257917" w14:textId="77777777" w:rsidR="00F555F4" w:rsidRPr="00330D8B" w:rsidRDefault="00F555F4" w:rsidP="00F555F4">
      <w:pPr>
        <w:pStyle w:val="LV-Text"/>
        <w:jc w:val="both"/>
        <w:rPr>
          <w:color w:val="000000"/>
        </w:rPr>
      </w:pPr>
    </w:p>
    <w:p w14:paraId="26A33DC0" w14:textId="77777777" w:rsidR="00F555F4" w:rsidRPr="00330D8B" w:rsidRDefault="00F555F4" w:rsidP="00F555F4">
      <w:pPr>
        <w:pStyle w:val="LV-Text"/>
        <w:jc w:val="both"/>
        <w:rPr>
          <w:color w:val="000000"/>
        </w:rPr>
      </w:pPr>
      <w:r w:rsidRPr="00330D8B">
        <w:rPr>
          <w:color w:val="000000"/>
        </w:rPr>
        <w:t>§ 123 Absatz 4 Satz 2 bleibt unberührt.</w:t>
      </w:r>
    </w:p>
    <w:p w14:paraId="5F84B2C9" w14:textId="77777777" w:rsidR="00F555F4" w:rsidRPr="00330D8B" w:rsidRDefault="00F555F4" w:rsidP="00F555F4">
      <w:pPr>
        <w:pStyle w:val="LV-Text"/>
        <w:jc w:val="both"/>
        <w:rPr>
          <w:color w:val="000000"/>
        </w:rPr>
      </w:pPr>
    </w:p>
    <w:p w14:paraId="00CBA02A" w14:textId="77777777" w:rsidR="00AE1506" w:rsidRPr="00816008" w:rsidRDefault="00F555F4" w:rsidP="00816008">
      <w:pPr>
        <w:pStyle w:val="LV-Text"/>
        <w:jc w:val="both"/>
        <w:rPr>
          <w:color w:val="000000"/>
        </w:rPr>
      </w:pPr>
      <w:r>
        <w:rPr>
          <w:color w:val="000000"/>
        </w:rPr>
        <w:t xml:space="preserve">(2) </w:t>
      </w:r>
      <w:r w:rsidRPr="00330D8B">
        <w:rPr>
          <w:color w:val="000000"/>
        </w:rPr>
        <w:t>Öffentliche Auftraggeber bewerten die von dem Unternehmen ergriffenen Selbstreinigungsmaßnahmen und berücksichtigen dabei die Schwere und die besonderen Umstände der Straftat oder des Fehlverhaltens. Erachten die öffentlichen Auftraggeber die Selbstreinigungsmaßnahmen des Unternehmens als unzureichend, so begründen sie diese Entscheidung gegenüber dem Unternehmen.</w:t>
      </w:r>
    </w:p>
    <w:sectPr w:rsidR="00AE1506" w:rsidRPr="00816008" w:rsidSect="0056323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709"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6D26C" w14:textId="77777777" w:rsidR="00DA6A49" w:rsidRDefault="00DA6A49" w:rsidP="00AE1506">
      <w:r>
        <w:separator/>
      </w:r>
    </w:p>
  </w:endnote>
  <w:endnote w:type="continuationSeparator" w:id="0">
    <w:p w14:paraId="2515D8D2" w14:textId="77777777" w:rsidR="00DA6A49" w:rsidRDefault="00DA6A49" w:rsidP="00AE1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C8F97" w14:textId="77777777" w:rsidR="008E5D2E" w:rsidRDefault="008E5D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1209235"/>
      <w:docPartObj>
        <w:docPartGallery w:val="Page Numbers (Bottom of Page)"/>
        <w:docPartUnique/>
      </w:docPartObj>
    </w:sdtPr>
    <w:sdtEndPr/>
    <w:sdtContent>
      <w:sdt>
        <w:sdtPr>
          <w:rPr>
            <w:sz w:val="20"/>
            <w:szCs w:val="20"/>
          </w:rPr>
          <w:id w:val="1021177275"/>
          <w:docPartObj>
            <w:docPartGallery w:val="Page Numbers (Top of Page)"/>
            <w:docPartUnique/>
          </w:docPartObj>
        </w:sdtPr>
        <w:sdtEndPr/>
        <w:sdtContent>
          <w:p w14:paraId="72D08797" w14:textId="77777777" w:rsidR="00A3473C" w:rsidRDefault="00A3473C">
            <w:pPr>
              <w:pStyle w:val="Fuzeile"/>
              <w:jc w:val="center"/>
              <w:rPr>
                <w:sz w:val="20"/>
                <w:szCs w:val="20"/>
              </w:rPr>
            </w:pPr>
          </w:p>
          <w:p w14:paraId="44EE8EE9" w14:textId="26C916FD" w:rsidR="00A3473C" w:rsidRPr="00AE139F" w:rsidRDefault="00A3473C">
            <w:pPr>
              <w:pStyle w:val="Fuzeile"/>
              <w:jc w:val="center"/>
              <w:rPr>
                <w:sz w:val="20"/>
                <w:szCs w:val="20"/>
              </w:rPr>
            </w:pPr>
            <w:r w:rsidRPr="00AE139F">
              <w:rPr>
                <w:sz w:val="20"/>
                <w:szCs w:val="20"/>
              </w:rPr>
              <w:t xml:space="preserve">Seite </w:t>
            </w:r>
            <w:r w:rsidRPr="00AE139F">
              <w:rPr>
                <w:b/>
                <w:sz w:val="20"/>
                <w:szCs w:val="20"/>
              </w:rPr>
              <w:fldChar w:fldCharType="begin"/>
            </w:r>
            <w:r w:rsidRPr="00AE139F">
              <w:rPr>
                <w:b/>
                <w:sz w:val="20"/>
                <w:szCs w:val="20"/>
              </w:rPr>
              <w:instrText>PAGE</w:instrText>
            </w:r>
            <w:r w:rsidRPr="00AE139F">
              <w:rPr>
                <w:b/>
                <w:sz w:val="20"/>
                <w:szCs w:val="20"/>
              </w:rPr>
              <w:fldChar w:fldCharType="separate"/>
            </w:r>
            <w:r w:rsidR="00F07E85">
              <w:rPr>
                <w:b/>
                <w:noProof/>
                <w:sz w:val="20"/>
                <w:szCs w:val="20"/>
              </w:rPr>
              <w:t>2</w:t>
            </w:r>
            <w:r w:rsidRPr="00AE139F">
              <w:rPr>
                <w:b/>
                <w:sz w:val="20"/>
                <w:szCs w:val="20"/>
              </w:rPr>
              <w:fldChar w:fldCharType="end"/>
            </w:r>
            <w:r w:rsidRPr="00AE139F">
              <w:rPr>
                <w:sz w:val="20"/>
                <w:szCs w:val="20"/>
              </w:rPr>
              <w:t xml:space="preserve"> von </w:t>
            </w:r>
            <w:r w:rsidRPr="00AE139F">
              <w:rPr>
                <w:b/>
                <w:sz w:val="20"/>
                <w:szCs w:val="20"/>
              </w:rPr>
              <w:fldChar w:fldCharType="begin"/>
            </w:r>
            <w:r w:rsidRPr="00AE139F">
              <w:rPr>
                <w:b/>
                <w:sz w:val="20"/>
                <w:szCs w:val="20"/>
              </w:rPr>
              <w:instrText>NUMPAGES</w:instrText>
            </w:r>
            <w:r w:rsidRPr="00AE139F">
              <w:rPr>
                <w:b/>
                <w:sz w:val="20"/>
                <w:szCs w:val="20"/>
              </w:rPr>
              <w:fldChar w:fldCharType="separate"/>
            </w:r>
            <w:r w:rsidR="00F07E85">
              <w:rPr>
                <w:b/>
                <w:noProof/>
                <w:sz w:val="20"/>
                <w:szCs w:val="20"/>
              </w:rPr>
              <w:t>3</w:t>
            </w:r>
            <w:r w:rsidRPr="00AE139F">
              <w:rPr>
                <w:b/>
                <w:sz w:val="20"/>
                <w:szCs w:val="20"/>
              </w:rPr>
              <w:fldChar w:fldCharType="end"/>
            </w:r>
          </w:p>
        </w:sdtContent>
      </w:sdt>
    </w:sdtContent>
  </w:sdt>
  <w:p w14:paraId="0EED5F95" w14:textId="77777777" w:rsidR="00A3473C" w:rsidRDefault="00A3473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F1B0B" w14:textId="77777777" w:rsidR="008E5D2E" w:rsidRDefault="008E5D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5155E" w14:textId="77777777" w:rsidR="00DA6A49" w:rsidRDefault="00DA6A49" w:rsidP="00AE1506">
      <w:r>
        <w:separator/>
      </w:r>
    </w:p>
  </w:footnote>
  <w:footnote w:type="continuationSeparator" w:id="0">
    <w:p w14:paraId="23F7A3E6" w14:textId="77777777" w:rsidR="00DA6A49" w:rsidRDefault="00DA6A49" w:rsidP="00AE1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F2184" w14:textId="77777777" w:rsidR="008E5D2E" w:rsidRDefault="008E5D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BD2E5" w14:textId="52AD1755" w:rsidR="00A3473C" w:rsidRPr="008E5D2E" w:rsidRDefault="00A3473C" w:rsidP="008E5D2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46623" w14:textId="77777777" w:rsidR="008E5D2E" w:rsidRDefault="008E5D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620D54A"/>
    <w:lvl w:ilvl="0">
      <w:start w:val="1"/>
      <w:numFmt w:val="decimal"/>
      <w:lvlText w:val="%1."/>
      <w:lvlJc w:val="left"/>
      <w:pPr>
        <w:tabs>
          <w:tab w:val="num" w:pos="1134"/>
        </w:tabs>
        <w:ind w:left="1134" w:hanging="1134"/>
      </w:pPr>
      <w:rPr>
        <w:rFonts w:ascii="Arial" w:hAnsi="Arial" w:hint="default"/>
        <w:b/>
        <w:i w:val="0"/>
        <w:sz w:val="22"/>
      </w:rPr>
    </w:lvl>
    <w:lvl w:ilvl="1">
      <w:start w:val="1"/>
      <w:numFmt w:val="decimal"/>
      <w:lvlText w:val="%1.%2"/>
      <w:lvlJc w:val="left"/>
      <w:pPr>
        <w:tabs>
          <w:tab w:val="num" w:pos="1134"/>
        </w:tabs>
        <w:ind w:left="1134" w:hanging="1134"/>
      </w:pPr>
      <w:rPr>
        <w:rFonts w:ascii="Arial" w:hAnsi="Arial" w:hint="default"/>
        <w:b w:val="0"/>
        <w:i w:val="0"/>
        <w:sz w:val="22"/>
      </w:rPr>
    </w:lvl>
    <w:lvl w:ilvl="2">
      <w:start w:val="1"/>
      <w:numFmt w:val="decimal"/>
      <w:lvlText w:val="%1.%2.%3"/>
      <w:lvlJc w:val="left"/>
      <w:pPr>
        <w:tabs>
          <w:tab w:val="num" w:pos="1134"/>
        </w:tabs>
        <w:ind w:left="1134" w:hanging="1134"/>
      </w:pPr>
      <w:rPr>
        <w:rFonts w:ascii="Arial" w:hAnsi="Arial" w:hint="default"/>
        <w:b w:val="0"/>
        <w:i w:val="0"/>
        <w:sz w:val="22"/>
      </w:rPr>
    </w:lvl>
    <w:lvl w:ilvl="3">
      <w:start w:val="1"/>
      <w:numFmt w:val="decimal"/>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tabs>
          <w:tab w:val="num" w:pos="0"/>
        </w:tabs>
        <w:ind w:left="0" w:firstLine="0"/>
      </w:pPr>
      <w:rPr>
        <w:rFonts w:hint="default"/>
      </w:rPr>
    </w:lvl>
    <w:lvl w:ilvl="5">
      <w:start w:val="1"/>
      <w:numFmt w:val="decimal"/>
      <w:pStyle w:val="berschrift6"/>
      <w:lvlText w:val="%1.%2.%3.%4.%5.%6"/>
      <w:lvlJc w:val="left"/>
      <w:pPr>
        <w:tabs>
          <w:tab w:val="num" w:pos="0"/>
        </w:tabs>
        <w:ind w:left="0" w:firstLine="0"/>
      </w:pPr>
      <w:rPr>
        <w:rFonts w:hint="default"/>
      </w:rPr>
    </w:lvl>
    <w:lvl w:ilvl="6">
      <w:start w:val="1"/>
      <w:numFmt w:val="decimal"/>
      <w:pStyle w:val="berschrift7"/>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42FE4159"/>
    <w:multiLevelType w:val="hybridMultilevel"/>
    <w:tmpl w:val="5F0CC53C"/>
    <w:lvl w:ilvl="0" w:tplc="52528DEE">
      <w:start w:val="1"/>
      <w:numFmt w:val="bullet"/>
      <w:pStyle w:val="Aufzhlungszeichen"/>
      <w:lvlText w:val="-"/>
      <w:lvlJc w:val="left"/>
      <w:pPr>
        <w:ind w:left="720" w:hanging="360"/>
      </w:pPr>
      <w:rPr>
        <w:rFonts w:ascii="Arial"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3D6822"/>
    <w:multiLevelType w:val="hybridMultilevel"/>
    <w:tmpl w:val="43B03094"/>
    <w:lvl w:ilvl="0" w:tplc="463A965A">
      <w:start w:val="1"/>
      <w:numFmt w:val="bullet"/>
      <w:pStyle w:val="Aufzhlungszeichen2"/>
      <w:lvlText w:val=""/>
      <w:lvlJc w:val="left"/>
      <w:pPr>
        <w:ind w:left="2421" w:hanging="360"/>
      </w:pPr>
      <w:rPr>
        <w:rFonts w:ascii="Wingdings" w:hAnsi="Wingdings" w:hint="default"/>
      </w:rPr>
    </w:lvl>
    <w:lvl w:ilvl="1" w:tplc="04070003" w:tentative="1">
      <w:start w:val="1"/>
      <w:numFmt w:val="bullet"/>
      <w:lvlText w:val="o"/>
      <w:lvlJc w:val="left"/>
      <w:pPr>
        <w:ind w:left="3141" w:hanging="360"/>
      </w:pPr>
      <w:rPr>
        <w:rFonts w:ascii="Courier New" w:hAnsi="Courier New" w:cs="Courier New" w:hint="default"/>
      </w:rPr>
    </w:lvl>
    <w:lvl w:ilvl="2" w:tplc="04070005" w:tentative="1">
      <w:start w:val="1"/>
      <w:numFmt w:val="bullet"/>
      <w:lvlText w:val=""/>
      <w:lvlJc w:val="left"/>
      <w:pPr>
        <w:ind w:left="3861" w:hanging="360"/>
      </w:pPr>
      <w:rPr>
        <w:rFonts w:ascii="Wingdings" w:hAnsi="Wingdings" w:hint="default"/>
      </w:rPr>
    </w:lvl>
    <w:lvl w:ilvl="3" w:tplc="04070001" w:tentative="1">
      <w:start w:val="1"/>
      <w:numFmt w:val="bullet"/>
      <w:lvlText w:val=""/>
      <w:lvlJc w:val="left"/>
      <w:pPr>
        <w:ind w:left="4581" w:hanging="360"/>
      </w:pPr>
      <w:rPr>
        <w:rFonts w:ascii="Symbol" w:hAnsi="Symbol" w:hint="default"/>
      </w:rPr>
    </w:lvl>
    <w:lvl w:ilvl="4" w:tplc="04070003" w:tentative="1">
      <w:start w:val="1"/>
      <w:numFmt w:val="bullet"/>
      <w:lvlText w:val="o"/>
      <w:lvlJc w:val="left"/>
      <w:pPr>
        <w:ind w:left="5301" w:hanging="360"/>
      </w:pPr>
      <w:rPr>
        <w:rFonts w:ascii="Courier New" w:hAnsi="Courier New" w:cs="Courier New" w:hint="default"/>
      </w:rPr>
    </w:lvl>
    <w:lvl w:ilvl="5" w:tplc="04070005" w:tentative="1">
      <w:start w:val="1"/>
      <w:numFmt w:val="bullet"/>
      <w:lvlText w:val=""/>
      <w:lvlJc w:val="left"/>
      <w:pPr>
        <w:ind w:left="6021" w:hanging="360"/>
      </w:pPr>
      <w:rPr>
        <w:rFonts w:ascii="Wingdings" w:hAnsi="Wingdings" w:hint="default"/>
      </w:rPr>
    </w:lvl>
    <w:lvl w:ilvl="6" w:tplc="04070001" w:tentative="1">
      <w:start w:val="1"/>
      <w:numFmt w:val="bullet"/>
      <w:lvlText w:val=""/>
      <w:lvlJc w:val="left"/>
      <w:pPr>
        <w:ind w:left="6741" w:hanging="360"/>
      </w:pPr>
      <w:rPr>
        <w:rFonts w:ascii="Symbol" w:hAnsi="Symbol" w:hint="default"/>
      </w:rPr>
    </w:lvl>
    <w:lvl w:ilvl="7" w:tplc="04070003" w:tentative="1">
      <w:start w:val="1"/>
      <w:numFmt w:val="bullet"/>
      <w:lvlText w:val="o"/>
      <w:lvlJc w:val="left"/>
      <w:pPr>
        <w:ind w:left="7461" w:hanging="360"/>
      </w:pPr>
      <w:rPr>
        <w:rFonts w:ascii="Courier New" w:hAnsi="Courier New" w:cs="Courier New" w:hint="default"/>
      </w:rPr>
    </w:lvl>
    <w:lvl w:ilvl="8" w:tplc="04070005" w:tentative="1">
      <w:start w:val="1"/>
      <w:numFmt w:val="bullet"/>
      <w:lvlText w:val=""/>
      <w:lvlJc w:val="left"/>
      <w:pPr>
        <w:ind w:left="8181" w:hanging="360"/>
      </w:pPr>
      <w:rPr>
        <w:rFonts w:ascii="Wingdings" w:hAnsi="Wingdings" w:hint="default"/>
      </w:rPr>
    </w:lvl>
  </w:abstractNum>
  <w:abstractNum w:abstractNumId="3" w15:restartNumberingAfterBreak="0">
    <w:nsid w:val="4E171224"/>
    <w:multiLevelType w:val="multilevel"/>
    <w:tmpl w:val="947E1E06"/>
    <w:lvl w:ilvl="0">
      <w:start w:val="1"/>
      <w:numFmt w:val="decimal"/>
      <w:pStyle w:val="berschrift1"/>
      <w:lvlText w:val="%1."/>
      <w:lvlJc w:val="left"/>
      <w:pPr>
        <w:tabs>
          <w:tab w:val="num" w:pos="851"/>
        </w:tabs>
        <w:ind w:left="680" w:hanging="680"/>
      </w:pPr>
      <w:rPr>
        <w:rFonts w:ascii="Arial" w:hAnsi="Arial" w:hint="default"/>
        <w:b/>
        <w:i w:val="0"/>
        <w:sz w:val="22"/>
      </w:rPr>
    </w:lvl>
    <w:lvl w:ilvl="1">
      <w:start w:val="1"/>
      <w:numFmt w:val="decimal"/>
      <w:pStyle w:val="berschrift2"/>
      <w:lvlText w:val="%1.%2."/>
      <w:lvlJc w:val="left"/>
      <w:pPr>
        <w:tabs>
          <w:tab w:val="num" w:pos="851"/>
        </w:tabs>
        <w:ind w:left="680" w:hanging="680"/>
      </w:pPr>
      <w:rPr>
        <w:rFonts w:ascii="Arial" w:hAnsi="Arial" w:hint="default"/>
        <w:b w:val="0"/>
        <w:i w:val="0"/>
        <w:sz w:val="22"/>
      </w:rPr>
    </w:lvl>
    <w:lvl w:ilvl="2">
      <w:start w:val="1"/>
      <w:numFmt w:val="decimal"/>
      <w:pStyle w:val="berschrift3"/>
      <w:lvlText w:val="%1.%2.%3."/>
      <w:lvlJc w:val="left"/>
      <w:pPr>
        <w:tabs>
          <w:tab w:val="num" w:pos="851"/>
        </w:tabs>
        <w:ind w:left="680" w:hanging="680"/>
      </w:pPr>
      <w:rPr>
        <w:rFonts w:ascii="Arial" w:hAnsi="Arial" w:hint="default"/>
        <w:b w:val="0"/>
        <w:i w:val="0"/>
        <w:sz w:val="22"/>
      </w:rPr>
    </w:lvl>
    <w:lvl w:ilvl="3">
      <w:start w:val="1"/>
      <w:numFmt w:val="decimal"/>
      <w:pStyle w:val="berschrift4"/>
      <w:lvlText w:val="%1.%2.%3.%4."/>
      <w:lvlJc w:val="left"/>
      <w:pPr>
        <w:tabs>
          <w:tab w:val="num" w:pos="851"/>
        </w:tabs>
        <w:ind w:left="680" w:hanging="680"/>
      </w:pPr>
      <w:rPr>
        <w:rFonts w:ascii="Arial" w:hAnsi="Arial" w:hint="default"/>
        <w:b w:val="0"/>
        <w:i w:val="0"/>
        <w:sz w:val="22"/>
      </w:rPr>
    </w:lvl>
    <w:lvl w:ilvl="4">
      <w:start w:val="1"/>
      <w:numFmt w:val="decimal"/>
      <w:pStyle w:val="berschrift5"/>
      <w:lvlText w:val="%1.%2.%3.%4.%5"/>
      <w:lvlJc w:val="left"/>
      <w:pPr>
        <w:tabs>
          <w:tab w:val="num" w:pos="851"/>
        </w:tabs>
        <w:ind w:left="680" w:hanging="680"/>
      </w:pPr>
      <w:rPr>
        <w:rFonts w:hint="default"/>
      </w:rPr>
    </w:lvl>
    <w:lvl w:ilvl="5">
      <w:start w:val="1"/>
      <w:numFmt w:val="lowerLetter"/>
      <w:lvlText w:val="(%6)"/>
      <w:lvlJc w:val="left"/>
      <w:pPr>
        <w:tabs>
          <w:tab w:val="num" w:pos="851"/>
        </w:tabs>
        <w:ind w:left="680" w:hanging="680"/>
      </w:pPr>
      <w:rPr>
        <w:rFonts w:hint="default"/>
      </w:rPr>
    </w:lvl>
    <w:lvl w:ilvl="6">
      <w:start w:val="1"/>
      <w:numFmt w:val="lowerRoman"/>
      <w:lvlText w:val="(%7)"/>
      <w:lvlJc w:val="left"/>
      <w:pPr>
        <w:tabs>
          <w:tab w:val="num" w:pos="851"/>
        </w:tabs>
        <w:ind w:left="680" w:hanging="680"/>
      </w:pPr>
      <w:rPr>
        <w:rFonts w:hint="default"/>
      </w:rPr>
    </w:lvl>
    <w:lvl w:ilvl="7">
      <w:start w:val="1"/>
      <w:numFmt w:val="lowerLetter"/>
      <w:lvlText w:val="(%8)"/>
      <w:lvlJc w:val="left"/>
      <w:pPr>
        <w:tabs>
          <w:tab w:val="num" w:pos="851"/>
        </w:tabs>
        <w:ind w:left="680" w:hanging="680"/>
      </w:pPr>
      <w:rPr>
        <w:rFonts w:hint="default"/>
      </w:rPr>
    </w:lvl>
    <w:lvl w:ilvl="8">
      <w:start w:val="1"/>
      <w:numFmt w:val="lowerRoman"/>
      <w:lvlText w:val="(%9)"/>
      <w:lvlJc w:val="left"/>
      <w:pPr>
        <w:tabs>
          <w:tab w:val="num" w:pos="851"/>
        </w:tabs>
        <w:ind w:left="680" w:hanging="680"/>
      </w:pPr>
      <w:rPr>
        <w:rFonts w:hint="default"/>
      </w:rPr>
    </w:lvl>
  </w:abstractNum>
  <w:abstractNum w:abstractNumId="4" w15:restartNumberingAfterBreak="0">
    <w:nsid w:val="54A45FA0"/>
    <w:multiLevelType w:val="multilevel"/>
    <w:tmpl w:val="6F78A736"/>
    <w:lvl w:ilvl="0">
      <w:start w:val="1"/>
      <w:numFmt w:val="decimal"/>
      <w:pStyle w:val="Gliederung"/>
      <w:lvlText w:val="%1."/>
      <w:lvlJc w:val="left"/>
      <w:pPr>
        <w:tabs>
          <w:tab w:val="num" w:pos="680"/>
        </w:tabs>
        <w:ind w:left="680" w:hanging="680"/>
      </w:pPr>
      <w:rPr>
        <w:rFonts w:ascii="Arial" w:hAnsi="Arial" w:hint="default"/>
        <w:b w:val="0"/>
        <w:i w:val="0"/>
        <w:sz w:val="22"/>
      </w:rPr>
    </w:lvl>
    <w:lvl w:ilvl="1">
      <w:start w:val="1"/>
      <w:numFmt w:val="lowerLetter"/>
      <w:lvlText w:val="%2)"/>
      <w:lvlJc w:val="left"/>
      <w:pPr>
        <w:tabs>
          <w:tab w:val="num" w:pos="680"/>
        </w:tabs>
        <w:ind w:left="680" w:hanging="680"/>
      </w:pPr>
      <w:rPr>
        <w:rFonts w:ascii="Arial" w:hAnsi="Arial" w:hint="default"/>
        <w:b w:val="0"/>
        <w:i w:val="0"/>
        <w:sz w:val="22"/>
      </w:rPr>
    </w:lvl>
    <w:lvl w:ilvl="2">
      <w:start w:val="27"/>
      <w:numFmt w:val="lowerLetter"/>
      <w:lvlText w:val="%3)"/>
      <w:lvlJc w:val="left"/>
      <w:pPr>
        <w:tabs>
          <w:tab w:val="num" w:pos="680"/>
        </w:tabs>
        <w:ind w:left="680" w:hanging="680"/>
      </w:pPr>
      <w:rPr>
        <w:rFonts w:ascii="Arial" w:hAnsi="Arial" w:hint="default"/>
        <w:b w:val="0"/>
        <w:i w:val="0"/>
        <w:sz w:val="22"/>
      </w:rPr>
    </w:lvl>
    <w:lvl w:ilvl="3">
      <w:start w:val="53"/>
      <w:numFmt w:val="lowerLetter"/>
      <w:lvlText w:val="%4)"/>
      <w:lvlJc w:val="left"/>
      <w:pPr>
        <w:tabs>
          <w:tab w:val="num" w:pos="680"/>
        </w:tabs>
        <w:ind w:left="680" w:hanging="680"/>
      </w:pPr>
      <w:rPr>
        <w:rFonts w:ascii="Arial" w:hAnsi="Arial" w:hint="default"/>
        <w:b w:val="0"/>
        <w:i w:val="0"/>
        <w:sz w:val="22"/>
      </w:rPr>
    </w:lvl>
    <w:lvl w:ilvl="4">
      <w:start w:val="1"/>
      <w:numFmt w:val="lowerLetter"/>
      <w:lvlText w:val="(%5)"/>
      <w:lvlJc w:val="left"/>
      <w:pPr>
        <w:tabs>
          <w:tab w:val="num" w:pos="680"/>
        </w:tabs>
        <w:ind w:left="680" w:hanging="680"/>
      </w:pPr>
      <w:rPr>
        <w:rFonts w:ascii="Arial" w:hAnsi="Arial" w:hint="default"/>
        <w:b w:val="0"/>
        <w:i w:val="0"/>
        <w:sz w:val="22"/>
      </w:rPr>
    </w:lvl>
    <w:lvl w:ilvl="5">
      <w:start w:val="27"/>
      <w:numFmt w:val="lowerLetter"/>
      <w:lvlText w:val="(%6)"/>
      <w:lvlJc w:val="left"/>
      <w:pPr>
        <w:tabs>
          <w:tab w:val="num" w:pos="680"/>
        </w:tabs>
        <w:ind w:left="680" w:hanging="680"/>
      </w:pPr>
      <w:rPr>
        <w:rFonts w:ascii="Arial" w:hAnsi="Arial" w:hint="default"/>
        <w:b w:val="0"/>
        <w:i w:val="0"/>
        <w:sz w:val="22"/>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6F8C2811"/>
    <w:multiLevelType w:val="hybridMultilevel"/>
    <w:tmpl w:val="89CAB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C116929"/>
    <w:multiLevelType w:val="hybridMultilevel"/>
    <w:tmpl w:val="4E824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num>
  <w:num w:numId="4">
    <w:abstractNumId w:val="1"/>
  </w:num>
  <w:num w:numId="5">
    <w:abstractNumId w:val="2"/>
  </w:num>
  <w:num w:numId="6">
    <w:abstractNumId w:val="4"/>
  </w:num>
  <w:num w:numId="7">
    <w:abstractNumId w:val="5"/>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de-AT" w:vendorID="64" w:dllVersion="6" w:nlCheck="1" w:checkStyle="1"/>
  <w:activeWritingStyle w:appName="MSWord" w:lang="de-DE" w:vendorID="64" w:dllVersion="4096" w:nlCheck="1" w:checkStyle="0"/>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06"/>
    <w:rsid w:val="00002540"/>
    <w:rsid w:val="00003985"/>
    <w:rsid w:val="000068C5"/>
    <w:rsid w:val="00010177"/>
    <w:rsid w:val="00011BE8"/>
    <w:rsid w:val="0001612B"/>
    <w:rsid w:val="0001613E"/>
    <w:rsid w:val="000237A1"/>
    <w:rsid w:val="00025846"/>
    <w:rsid w:val="00034185"/>
    <w:rsid w:val="00036433"/>
    <w:rsid w:val="0004722D"/>
    <w:rsid w:val="00053504"/>
    <w:rsid w:val="00055FDB"/>
    <w:rsid w:val="00060351"/>
    <w:rsid w:val="00073A85"/>
    <w:rsid w:val="00075014"/>
    <w:rsid w:val="00092036"/>
    <w:rsid w:val="00092284"/>
    <w:rsid w:val="00092491"/>
    <w:rsid w:val="00093822"/>
    <w:rsid w:val="00095A00"/>
    <w:rsid w:val="000977E9"/>
    <w:rsid w:val="000A1B85"/>
    <w:rsid w:val="000A7069"/>
    <w:rsid w:val="000D2B28"/>
    <w:rsid w:val="000D57AA"/>
    <w:rsid w:val="000D7F08"/>
    <w:rsid w:val="000F0345"/>
    <w:rsid w:val="000F2E8F"/>
    <w:rsid w:val="00106924"/>
    <w:rsid w:val="00114384"/>
    <w:rsid w:val="001165A3"/>
    <w:rsid w:val="00117483"/>
    <w:rsid w:val="00127D29"/>
    <w:rsid w:val="00130A81"/>
    <w:rsid w:val="001362D1"/>
    <w:rsid w:val="001368E4"/>
    <w:rsid w:val="001415FD"/>
    <w:rsid w:val="0014273A"/>
    <w:rsid w:val="001603F6"/>
    <w:rsid w:val="00160AE0"/>
    <w:rsid w:val="001640DA"/>
    <w:rsid w:val="001678CA"/>
    <w:rsid w:val="00170DDC"/>
    <w:rsid w:val="001740C4"/>
    <w:rsid w:val="00186F08"/>
    <w:rsid w:val="001955A2"/>
    <w:rsid w:val="00195926"/>
    <w:rsid w:val="001A045D"/>
    <w:rsid w:val="001A493C"/>
    <w:rsid w:val="001A4A39"/>
    <w:rsid w:val="001B4CC9"/>
    <w:rsid w:val="001C150D"/>
    <w:rsid w:val="001C2C32"/>
    <w:rsid w:val="001C643C"/>
    <w:rsid w:val="001E2600"/>
    <w:rsid w:val="001E3C16"/>
    <w:rsid w:val="001F6396"/>
    <w:rsid w:val="0020476B"/>
    <w:rsid w:val="002052F2"/>
    <w:rsid w:val="00206F37"/>
    <w:rsid w:val="0022433E"/>
    <w:rsid w:val="00230DAF"/>
    <w:rsid w:val="00233E58"/>
    <w:rsid w:val="002355B5"/>
    <w:rsid w:val="002432CD"/>
    <w:rsid w:val="00247CD5"/>
    <w:rsid w:val="00251E43"/>
    <w:rsid w:val="00261FCB"/>
    <w:rsid w:val="00272207"/>
    <w:rsid w:val="00277C3C"/>
    <w:rsid w:val="0028599D"/>
    <w:rsid w:val="002902B5"/>
    <w:rsid w:val="002942C1"/>
    <w:rsid w:val="002960CC"/>
    <w:rsid w:val="002A44E8"/>
    <w:rsid w:val="002A6C0C"/>
    <w:rsid w:val="002A6EF0"/>
    <w:rsid w:val="002A73E7"/>
    <w:rsid w:val="002B33F4"/>
    <w:rsid w:val="002B4B75"/>
    <w:rsid w:val="002C1979"/>
    <w:rsid w:val="002C2588"/>
    <w:rsid w:val="002C3AB6"/>
    <w:rsid w:val="002E549F"/>
    <w:rsid w:val="002E5E4C"/>
    <w:rsid w:val="002F5B0D"/>
    <w:rsid w:val="003023B9"/>
    <w:rsid w:val="00303685"/>
    <w:rsid w:val="003100F2"/>
    <w:rsid w:val="00313348"/>
    <w:rsid w:val="003336C8"/>
    <w:rsid w:val="00341424"/>
    <w:rsid w:val="003443A7"/>
    <w:rsid w:val="00346520"/>
    <w:rsid w:val="00353AA4"/>
    <w:rsid w:val="0035475E"/>
    <w:rsid w:val="0035754E"/>
    <w:rsid w:val="0036787B"/>
    <w:rsid w:val="00375DE2"/>
    <w:rsid w:val="003777D0"/>
    <w:rsid w:val="003840B1"/>
    <w:rsid w:val="00394B11"/>
    <w:rsid w:val="0039698B"/>
    <w:rsid w:val="003A5331"/>
    <w:rsid w:val="003B0F19"/>
    <w:rsid w:val="003D2121"/>
    <w:rsid w:val="003E5694"/>
    <w:rsid w:val="00402FB0"/>
    <w:rsid w:val="00405521"/>
    <w:rsid w:val="00411264"/>
    <w:rsid w:val="004174E0"/>
    <w:rsid w:val="00420B0C"/>
    <w:rsid w:val="00425E80"/>
    <w:rsid w:val="0043156F"/>
    <w:rsid w:val="00432F7D"/>
    <w:rsid w:val="004346B0"/>
    <w:rsid w:val="004353B7"/>
    <w:rsid w:val="00437132"/>
    <w:rsid w:val="004379F5"/>
    <w:rsid w:val="004466BE"/>
    <w:rsid w:val="00447FFA"/>
    <w:rsid w:val="004565E9"/>
    <w:rsid w:val="0046247B"/>
    <w:rsid w:val="00471BAE"/>
    <w:rsid w:val="00475987"/>
    <w:rsid w:val="004768D3"/>
    <w:rsid w:val="004947A1"/>
    <w:rsid w:val="00496AC6"/>
    <w:rsid w:val="004A1C71"/>
    <w:rsid w:val="004A6CB1"/>
    <w:rsid w:val="004A73D2"/>
    <w:rsid w:val="004C3D6B"/>
    <w:rsid w:val="004C5F79"/>
    <w:rsid w:val="004D136E"/>
    <w:rsid w:val="004D1895"/>
    <w:rsid w:val="004D4A85"/>
    <w:rsid w:val="004D5EA8"/>
    <w:rsid w:val="004E7A57"/>
    <w:rsid w:val="004F0171"/>
    <w:rsid w:val="004F2703"/>
    <w:rsid w:val="0051406E"/>
    <w:rsid w:val="00517F65"/>
    <w:rsid w:val="00525936"/>
    <w:rsid w:val="00531751"/>
    <w:rsid w:val="00544662"/>
    <w:rsid w:val="00544FC7"/>
    <w:rsid w:val="0055011C"/>
    <w:rsid w:val="00553087"/>
    <w:rsid w:val="005565C4"/>
    <w:rsid w:val="00556638"/>
    <w:rsid w:val="00563239"/>
    <w:rsid w:val="00566A59"/>
    <w:rsid w:val="005706EB"/>
    <w:rsid w:val="00574B4A"/>
    <w:rsid w:val="005813EF"/>
    <w:rsid w:val="00581BEE"/>
    <w:rsid w:val="0058720D"/>
    <w:rsid w:val="005907CC"/>
    <w:rsid w:val="00593A64"/>
    <w:rsid w:val="005959A4"/>
    <w:rsid w:val="005A19DC"/>
    <w:rsid w:val="005D2E4D"/>
    <w:rsid w:val="005D36D3"/>
    <w:rsid w:val="005E2DFA"/>
    <w:rsid w:val="005F059C"/>
    <w:rsid w:val="005F220D"/>
    <w:rsid w:val="005F48FF"/>
    <w:rsid w:val="00603748"/>
    <w:rsid w:val="00606C12"/>
    <w:rsid w:val="0062755D"/>
    <w:rsid w:val="00632573"/>
    <w:rsid w:val="00640294"/>
    <w:rsid w:val="00640910"/>
    <w:rsid w:val="006502D7"/>
    <w:rsid w:val="006524B7"/>
    <w:rsid w:val="00664689"/>
    <w:rsid w:val="00665BE6"/>
    <w:rsid w:val="00667151"/>
    <w:rsid w:val="00670408"/>
    <w:rsid w:val="006719BD"/>
    <w:rsid w:val="00672E5E"/>
    <w:rsid w:val="006821BC"/>
    <w:rsid w:val="006824E7"/>
    <w:rsid w:val="00685F8A"/>
    <w:rsid w:val="006A1B7E"/>
    <w:rsid w:val="006A7639"/>
    <w:rsid w:val="006B212B"/>
    <w:rsid w:val="006B31C5"/>
    <w:rsid w:val="006C0B08"/>
    <w:rsid w:val="006C5EEA"/>
    <w:rsid w:val="006F73F8"/>
    <w:rsid w:val="00706D62"/>
    <w:rsid w:val="00707863"/>
    <w:rsid w:val="007127BB"/>
    <w:rsid w:val="0071688F"/>
    <w:rsid w:val="007172D2"/>
    <w:rsid w:val="0072379B"/>
    <w:rsid w:val="0072456E"/>
    <w:rsid w:val="00727666"/>
    <w:rsid w:val="00753142"/>
    <w:rsid w:val="00757ADB"/>
    <w:rsid w:val="0076587D"/>
    <w:rsid w:val="0077583F"/>
    <w:rsid w:val="00776958"/>
    <w:rsid w:val="007804E7"/>
    <w:rsid w:val="007823A2"/>
    <w:rsid w:val="00782664"/>
    <w:rsid w:val="007864EF"/>
    <w:rsid w:val="00787328"/>
    <w:rsid w:val="007927E9"/>
    <w:rsid w:val="007A3110"/>
    <w:rsid w:val="007A4CD8"/>
    <w:rsid w:val="007B0DB1"/>
    <w:rsid w:val="007B19F5"/>
    <w:rsid w:val="007C6CE7"/>
    <w:rsid w:val="007D7A3E"/>
    <w:rsid w:val="007E063F"/>
    <w:rsid w:val="007E1514"/>
    <w:rsid w:val="007F7913"/>
    <w:rsid w:val="008029C2"/>
    <w:rsid w:val="008047D7"/>
    <w:rsid w:val="0081276F"/>
    <w:rsid w:val="00816008"/>
    <w:rsid w:val="00830440"/>
    <w:rsid w:val="0083529F"/>
    <w:rsid w:val="00837428"/>
    <w:rsid w:val="00844F67"/>
    <w:rsid w:val="0084601C"/>
    <w:rsid w:val="008501CF"/>
    <w:rsid w:val="008715A7"/>
    <w:rsid w:val="008821C4"/>
    <w:rsid w:val="00893404"/>
    <w:rsid w:val="008A4175"/>
    <w:rsid w:val="008B259F"/>
    <w:rsid w:val="008B6A03"/>
    <w:rsid w:val="008C09D9"/>
    <w:rsid w:val="008D3675"/>
    <w:rsid w:val="008E5311"/>
    <w:rsid w:val="008E5D2E"/>
    <w:rsid w:val="008F2B0D"/>
    <w:rsid w:val="008F4CD4"/>
    <w:rsid w:val="008F5D71"/>
    <w:rsid w:val="0090351F"/>
    <w:rsid w:val="00913CAC"/>
    <w:rsid w:val="00930569"/>
    <w:rsid w:val="009337D7"/>
    <w:rsid w:val="009342B9"/>
    <w:rsid w:val="009348ED"/>
    <w:rsid w:val="009417DC"/>
    <w:rsid w:val="009435CE"/>
    <w:rsid w:val="00952B17"/>
    <w:rsid w:val="00953A5A"/>
    <w:rsid w:val="00966A80"/>
    <w:rsid w:val="00985992"/>
    <w:rsid w:val="009901DD"/>
    <w:rsid w:val="00997412"/>
    <w:rsid w:val="009A0365"/>
    <w:rsid w:val="009A5741"/>
    <w:rsid w:val="009C7B5D"/>
    <w:rsid w:val="009D2238"/>
    <w:rsid w:val="009E002C"/>
    <w:rsid w:val="009E03D0"/>
    <w:rsid w:val="009F012D"/>
    <w:rsid w:val="009F0A85"/>
    <w:rsid w:val="00A25380"/>
    <w:rsid w:val="00A25735"/>
    <w:rsid w:val="00A31EFE"/>
    <w:rsid w:val="00A32C6B"/>
    <w:rsid w:val="00A32E70"/>
    <w:rsid w:val="00A3473C"/>
    <w:rsid w:val="00A4083E"/>
    <w:rsid w:val="00A42125"/>
    <w:rsid w:val="00A44C9C"/>
    <w:rsid w:val="00A54205"/>
    <w:rsid w:val="00A54F69"/>
    <w:rsid w:val="00A65F24"/>
    <w:rsid w:val="00A73089"/>
    <w:rsid w:val="00A73C57"/>
    <w:rsid w:val="00A7670A"/>
    <w:rsid w:val="00A91F40"/>
    <w:rsid w:val="00AA4A21"/>
    <w:rsid w:val="00AB7DA8"/>
    <w:rsid w:val="00AD0D90"/>
    <w:rsid w:val="00AD14C3"/>
    <w:rsid w:val="00AD2E01"/>
    <w:rsid w:val="00AE139F"/>
    <w:rsid w:val="00AE1506"/>
    <w:rsid w:val="00AE61AF"/>
    <w:rsid w:val="00AF0D7D"/>
    <w:rsid w:val="00AF4BA8"/>
    <w:rsid w:val="00AF4D1C"/>
    <w:rsid w:val="00AF56D9"/>
    <w:rsid w:val="00B00657"/>
    <w:rsid w:val="00B151A8"/>
    <w:rsid w:val="00B1637C"/>
    <w:rsid w:val="00B2253F"/>
    <w:rsid w:val="00B22F80"/>
    <w:rsid w:val="00B23886"/>
    <w:rsid w:val="00B2629C"/>
    <w:rsid w:val="00B3237C"/>
    <w:rsid w:val="00B37977"/>
    <w:rsid w:val="00B4311D"/>
    <w:rsid w:val="00B447DB"/>
    <w:rsid w:val="00B46620"/>
    <w:rsid w:val="00B563EF"/>
    <w:rsid w:val="00B56955"/>
    <w:rsid w:val="00B6483B"/>
    <w:rsid w:val="00B71479"/>
    <w:rsid w:val="00B72C48"/>
    <w:rsid w:val="00B80B44"/>
    <w:rsid w:val="00B819D0"/>
    <w:rsid w:val="00B93125"/>
    <w:rsid w:val="00B94DCD"/>
    <w:rsid w:val="00BA69BE"/>
    <w:rsid w:val="00BD10BE"/>
    <w:rsid w:val="00BD1598"/>
    <w:rsid w:val="00BD53E4"/>
    <w:rsid w:val="00BF3C96"/>
    <w:rsid w:val="00C00088"/>
    <w:rsid w:val="00C0281D"/>
    <w:rsid w:val="00C11D6D"/>
    <w:rsid w:val="00C200CE"/>
    <w:rsid w:val="00C3671E"/>
    <w:rsid w:val="00C45411"/>
    <w:rsid w:val="00C50F17"/>
    <w:rsid w:val="00C54FF0"/>
    <w:rsid w:val="00C55B67"/>
    <w:rsid w:val="00C71750"/>
    <w:rsid w:val="00C76230"/>
    <w:rsid w:val="00C81F82"/>
    <w:rsid w:val="00C84AC6"/>
    <w:rsid w:val="00C85D64"/>
    <w:rsid w:val="00C86508"/>
    <w:rsid w:val="00CA22DD"/>
    <w:rsid w:val="00CB3E7D"/>
    <w:rsid w:val="00CB55D0"/>
    <w:rsid w:val="00CD65CC"/>
    <w:rsid w:val="00CF0E23"/>
    <w:rsid w:val="00CF3EA7"/>
    <w:rsid w:val="00CF4127"/>
    <w:rsid w:val="00CF7312"/>
    <w:rsid w:val="00CF7820"/>
    <w:rsid w:val="00D003E1"/>
    <w:rsid w:val="00D00631"/>
    <w:rsid w:val="00D0193C"/>
    <w:rsid w:val="00D0372C"/>
    <w:rsid w:val="00D03B05"/>
    <w:rsid w:val="00D04408"/>
    <w:rsid w:val="00D135D8"/>
    <w:rsid w:val="00D137C4"/>
    <w:rsid w:val="00D146D3"/>
    <w:rsid w:val="00D33670"/>
    <w:rsid w:val="00D4081A"/>
    <w:rsid w:val="00D44E05"/>
    <w:rsid w:val="00D50F01"/>
    <w:rsid w:val="00D5159A"/>
    <w:rsid w:val="00D53FF2"/>
    <w:rsid w:val="00D6458B"/>
    <w:rsid w:val="00D6583B"/>
    <w:rsid w:val="00D6724F"/>
    <w:rsid w:val="00D67510"/>
    <w:rsid w:val="00D700BD"/>
    <w:rsid w:val="00D72AD8"/>
    <w:rsid w:val="00D74A55"/>
    <w:rsid w:val="00D835D0"/>
    <w:rsid w:val="00D83E50"/>
    <w:rsid w:val="00D90D35"/>
    <w:rsid w:val="00DA322C"/>
    <w:rsid w:val="00DA6A49"/>
    <w:rsid w:val="00DB150A"/>
    <w:rsid w:val="00DB387D"/>
    <w:rsid w:val="00DC170F"/>
    <w:rsid w:val="00DC1A87"/>
    <w:rsid w:val="00DC74F3"/>
    <w:rsid w:val="00DD5BF3"/>
    <w:rsid w:val="00DE35B1"/>
    <w:rsid w:val="00DE4626"/>
    <w:rsid w:val="00DE64A7"/>
    <w:rsid w:val="00E02A98"/>
    <w:rsid w:val="00E02D03"/>
    <w:rsid w:val="00E06ADB"/>
    <w:rsid w:val="00E15ECC"/>
    <w:rsid w:val="00E21DA4"/>
    <w:rsid w:val="00E30678"/>
    <w:rsid w:val="00E46EBC"/>
    <w:rsid w:val="00E4776C"/>
    <w:rsid w:val="00E47873"/>
    <w:rsid w:val="00E56CEF"/>
    <w:rsid w:val="00E60755"/>
    <w:rsid w:val="00E65774"/>
    <w:rsid w:val="00E65AF8"/>
    <w:rsid w:val="00E70C54"/>
    <w:rsid w:val="00E74AA6"/>
    <w:rsid w:val="00E7655E"/>
    <w:rsid w:val="00E868C2"/>
    <w:rsid w:val="00EC3D9D"/>
    <w:rsid w:val="00EE07EF"/>
    <w:rsid w:val="00EE5A24"/>
    <w:rsid w:val="00EF25E4"/>
    <w:rsid w:val="00F025BE"/>
    <w:rsid w:val="00F05D70"/>
    <w:rsid w:val="00F06F8E"/>
    <w:rsid w:val="00F07E85"/>
    <w:rsid w:val="00F145C9"/>
    <w:rsid w:val="00F161A7"/>
    <w:rsid w:val="00F45154"/>
    <w:rsid w:val="00F51302"/>
    <w:rsid w:val="00F555F4"/>
    <w:rsid w:val="00F6704C"/>
    <w:rsid w:val="00F80EBD"/>
    <w:rsid w:val="00F90ADB"/>
    <w:rsid w:val="00F90CE5"/>
    <w:rsid w:val="00FA2F88"/>
    <w:rsid w:val="00FB1DDF"/>
    <w:rsid w:val="00FC0810"/>
    <w:rsid w:val="00FD1A24"/>
    <w:rsid w:val="00FE00E9"/>
    <w:rsid w:val="00FE0E28"/>
    <w:rsid w:val="00FE37BD"/>
    <w:rsid w:val="00FF2180"/>
    <w:rsid w:val="00FF43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C4707"/>
  <w15:docId w15:val="{80D82D71-4A25-4403-A437-0F5A5774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lt+TT"/>
    <w:qFormat/>
    <w:rsid w:val="00AE1506"/>
    <w:rPr>
      <w:rFonts w:ascii="Arial" w:hAnsi="Arial"/>
      <w:sz w:val="22"/>
      <w:szCs w:val="24"/>
    </w:rPr>
  </w:style>
  <w:style w:type="paragraph" w:styleId="berschrift1">
    <w:name w:val="heading 1"/>
    <w:basedOn w:val="Standard"/>
    <w:next w:val="Standard"/>
    <w:link w:val="berschrift1Zchn"/>
    <w:qFormat/>
    <w:rsid w:val="0083529F"/>
    <w:pPr>
      <w:keepNext/>
      <w:numPr>
        <w:numId w:val="1"/>
      </w:numPr>
      <w:spacing w:before="220" w:after="100" w:line="360" w:lineRule="auto"/>
      <w:jc w:val="both"/>
      <w:outlineLvl w:val="0"/>
    </w:pPr>
    <w:rPr>
      <w:b/>
      <w:bCs/>
      <w:szCs w:val="32"/>
    </w:rPr>
  </w:style>
  <w:style w:type="paragraph" w:styleId="berschrift2">
    <w:name w:val="heading 2"/>
    <w:basedOn w:val="Standard"/>
    <w:next w:val="Standard"/>
    <w:qFormat/>
    <w:rsid w:val="0083529F"/>
    <w:pPr>
      <w:keepNext/>
      <w:numPr>
        <w:ilvl w:val="1"/>
        <w:numId w:val="1"/>
      </w:numPr>
      <w:spacing w:before="220" w:after="100" w:line="360" w:lineRule="auto"/>
      <w:jc w:val="both"/>
      <w:outlineLvl w:val="1"/>
    </w:pPr>
    <w:rPr>
      <w:rFonts w:cs="Arial"/>
      <w:bCs/>
    </w:rPr>
  </w:style>
  <w:style w:type="paragraph" w:styleId="berschrift3">
    <w:name w:val="heading 3"/>
    <w:basedOn w:val="Standard"/>
    <w:next w:val="Standard"/>
    <w:qFormat/>
    <w:rsid w:val="0083529F"/>
    <w:pPr>
      <w:keepNext/>
      <w:numPr>
        <w:ilvl w:val="2"/>
        <w:numId w:val="1"/>
      </w:numPr>
      <w:spacing w:before="220" w:after="100" w:line="360" w:lineRule="auto"/>
      <w:jc w:val="both"/>
      <w:outlineLvl w:val="2"/>
    </w:pPr>
    <w:rPr>
      <w:rFonts w:cs="Arial"/>
      <w:bCs/>
      <w:szCs w:val="26"/>
    </w:rPr>
  </w:style>
  <w:style w:type="paragraph" w:styleId="berschrift4">
    <w:name w:val="heading 4"/>
    <w:basedOn w:val="Standard"/>
    <w:next w:val="Standard"/>
    <w:qFormat/>
    <w:rsid w:val="0083529F"/>
    <w:pPr>
      <w:keepNext/>
      <w:numPr>
        <w:ilvl w:val="3"/>
        <w:numId w:val="1"/>
      </w:numPr>
      <w:spacing w:before="220" w:after="100" w:line="360" w:lineRule="auto"/>
      <w:jc w:val="both"/>
      <w:outlineLvl w:val="3"/>
    </w:pPr>
    <w:rPr>
      <w:bCs/>
      <w:szCs w:val="28"/>
    </w:rPr>
  </w:style>
  <w:style w:type="paragraph" w:styleId="berschrift5">
    <w:name w:val="heading 5"/>
    <w:basedOn w:val="Standard"/>
    <w:next w:val="Standard"/>
    <w:qFormat/>
    <w:rsid w:val="0083529F"/>
    <w:pPr>
      <w:numPr>
        <w:ilvl w:val="4"/>
        <w:numId w:val="1"/>
      </w:numPr>
      <w:spacing w:before="220" w:after="100" w:line="360" w:lineRule="auto"/>
      <w:jc w:val="both"/>
      <w:outlineLvl w:val="4"/>
    </w:pPr>
    <w:rPr>
      <w:bCs/>
      <w:iCs/>
      <w:szCs w:val="26"/>
    </w:rPr>
  </w:style>
  <w:style w:type="paragraph" w:styleId="berschrift6">
    <w:name w:val="heading 6"/>
    <w:basedOn w:val="Standard"/>
    <w:next w:val="Standard"/>
    <w:qFormat/>
    <w:rsid w:val="009348ED"/>
    <w:pPr>
      <w:numPr>
        <w:ilvl w:val="5"/>
        <w:numId w:val="2"/>
      </w:numPr>
      <w:spacing w:before="240" w:after="240" w:line="360" w:lineRule="auto"/>
      <w:jc w:val="both"/>
      <w:outlineLvl w:val="5"/>
    </w:pPr>
  </w:style>
  <w:style w:type="paragraph" w:styleId="berschrift7">
    <w:name w:val="heading 7"/>
    <w:basedOn w:val="Standard"/>
    <w:next w:val="Standard"/>
    <w:qFormat/>
    <w:rsid w:val="00670408"/>
    <w:pPr>
      <w:numPr>
        <w:ilvl w:val="6"/>
        <w:numId w:val="3"/>
      </w:numPr>
      <w:spacing w:before="240" w:after="240" w:line="360" w:lineRule="auto"/>
      <w:jc w:val="both"/>
      <w:outlineLvl w:val="6"/>
    </w:pPr>
    <w:rPr>
      <w:sz w:val="20"/>
    </w:rPr>
  </w:style>
  <w:style w:type="paragraph" w:styleId="berschrift8">
    <w:name w:val="heading 8"/>
    <w:basedOn w:val="Standard"/>
    <w:next w:val="Standard"/>
    <w:qFormat/>
    <w:rsid w:val="0039698B"/>
    <w:pPr>
      <w:spacing w:before="240" w:after="60" w:line="360" w:lineRule="auto"/>
      <w:jc w:val="both"/>
      <w:outlineLvl w:val="7"/>
    </w:pPr>
    <w:rPr>
      <w:iCs/>
    </w:rPr>
  </w:style>
  <w:style w:type="paragraph" w:styleId="berschrift9">
    <w:name w:val="heading 9"/>
    <w:basedOn w:val="Standard"/>
    <w:next w:val="Standard"/>
    <w:qFormat/>
    <w:rsid w:val="00670408"/>
    <w:pPr>
      <w:spacing w:before="240" w:after="60" w:line="360" w:lineRule="auto"/>
      <w:jc w:val="both"/>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aliases w:val="Einzug beidseitig (Zitat ua.)"/>
    <w:basedOn w:val="Standard"/>
    <w:next w:val="Standard"/>
    <w:rsid w:val="00670408"/>
    <w:pPr>
      <w:spacing w:after="240" w:line="360" w:lineRule="auto"/>
      <w:ind w:left="851" w:right="851"/>
      <w:jc w:val="both"/>
    </w:pPr>
    <w:rPr>
      <w:i/>
    </w:rPr>
  </w:style>
  <w:style w:type="paragraph" w:styleId="Funotentext">
    <w:name w:val="footnote text"/>
    <w:basedOn w:val="Standard"/>
    <w:semiHidden/>
    <w:rsid w:val="00670408"/>
    <w:pPr>
      <w:tabs>
        <w:tab w:val="left" w:pos="425"/>
      </w:tabs>
      <w:jc w:val="both"/>
    </w:pPr>
    <w:rPr>
      <w:sz w:val="20"/>
      <w:szCs w:val="20"/>
    </w:rPr>
  </w:style>
  <w:style w:type="character" w:styleId="Funotenzeichen">
    <w:name w:val="footnote reference"/>
    <w:basedOn w:val="Absatz-Standardschriftart"/>
    <w:semiHidden/>
    <w:rsid w:val="00670408"/>
    <w:rPr>
      <w:rFonts w:ascii="Arial" w:hAnsi="Arial"/>
      <w:position w:val="10"/>
      <w:sz w:val="18"/>
    </w:rPr>
  </w:style>
  <w:style w:type="paragraph" w:styleId="Fuzeile">
    <w:name w:val="footer"/>
    <w:basedOn w:val="Standard"/>
    <w:link w:val="FuzeileZchn"/>
    <w:uiPriority w:val="99"/>
    <w:rsid w:val="00670408"/>
    <w:pPr>
      <w:tabs>
        <w:tab w:val="center" w:pos="4536"/>
        <w:tab w:val="right" w:pos="9072"/>
      </w:tabs>
      <w:spacing w:after="240" w:line="360" w:lineRule="auto"/>
      <w:jc w:val="both"/>
    </w:pPr>
  </w:style>
  <w:style w:type="paragraph" w:customStyle="1" w:styleId="Gliederung">
    <w:name w:val="Gliederung"/>
    <w:basedOn w:val="Standard"/>
    <w:qFormat/>
    <w:rsid w:val="00075014"/>
    <w:pPr>
      <w:numPr>
        <w:numId w:val="6"/>
      </w:numPr>
      <w:spacing w:after="240" w:line="360" w:lineRule="auto"/>
      <w:jc w:val="both"/>
    </w:pPr>
  </w:style>
  <w:style w:type="character" w:styleId="Hyperlink">
    <w:name w:val="Hyperlink"/>
    <w:basedOn w:val="Absatz-Standardschriftart"/>
    <w:rsid w:val="00670408"/>
    <w:rPr>
      <w:color w:val="0000FF"/>
      <w:u w:val="single"/>
    </w:rPr>
  </w:style>
  <w:style w:type="paragraph" w:styleId="Kopfzeile">
    <w:name w:val="header"/>
    <w:basedOn w:val="Standard"/>
    <w:rsid w:val="00670408"/>
    <w:pPr>
      <w:tabs>
        <w:tab w:val="center" w:pos="4536"/>
        <w:tab w:val="right" w:pos="9072"/>
      </w:tabs>
      <w:spacing w:after="240" w:line="360" w:lineRule="auto"/>
      <w:jc w:val="both"/>
    </w:pPr>
  </w:style>
  <w:style w:type="character" w:styleId="Seitenzahl">
    <w:name w:val="page number"/>
    <w:basedOn w:val="Absatz-Standardschriftart"/>
    <w:rsid w:val="00670408"/>
  </w:style>
  <w:style w:type="paragraph" w:styleId="Textkrper">
    <w:name w:val="Body Text"/>
    <w:basedOn w:val="Standard"/>
    <w:rsid w:val="00670408"/>
    <w:pPr>
      <w:spacing w:after="240" w:line="360" w:lineRule="auto"/>
      <w:jc w:val="both"/>
    </w:pPr>
    <w:rPr>
      <w:sz w:val="16"/>
    </w:rPr>
  </w:style>
  <w:style w:type="paragraph" w:styleId="Textkrper-Zeileneinzug">
    <w:name w:val="Body Text Indent"/>
    <w:basedOn w:val="Standard"/>
    <w:rsid w:val="00670408"/>
    <w:pPr>
      <w:autoSpaceDE w:val="0"/>
      <w:autoSpaceDN w:val="0"/>
      <w:adjustRightInd w:val="0"/>
      <w:spacing w:after="240" w:line="360" w:lineRule="auto"/>
      <w:ind w:left="8108"/>
      <w:jc w:val="both"/>
    </w:pPr>
    <w:rPr>
      <w:rFonts w:ascii="Helvetica" w:hAnsi="Helvetica"/>
      <w:sz w:val="17"/>
      <w:szCs w:val="17"/>
    </w:rPr>
  </w:style>
  <w:style w:type="paragraph" w:styleId="Textkrper-Einzug2">
    <w:name w:val="Body Text Indent 2"/>
    <w:basedOn w:val="Standard"/>
    <w:rsid w:val="00670408"/>
    <w:pPr>
      <w:spacing w:after="120" w:line="0" w:lineRule="atLeast"/>
      <w:ind w:left="1080"/>
      <w:jc w:val="both"/>
    </w:pPr>
  </w:style>
  <w:style w:type="paragraph" w:styleId="Textkrper-Einzug3">
    <w:name w:val="Body Text Indent 3"/>
    <w:basedOn w:val="Standard"/>
    <w:rsid w:val="00670408"/>
    <w:pPr>
      <w:tabs>
        <w:tab w:val="left" w:pos="567"/>
      </w:tabs>
      <w:spacing w:after="240" w:line="360" w:lineRule="auto"/>
      <w:ind w:left="567" w:hanging="567"/>
      <w:jc w:val="both"/>
    </w:pPr>
    <w:rPr>
      <w:szCs w:val="20"/>
    </w:rPr>
  </w:style>
  <w:style w:type="paragraph" w:customStyle="1" w:styleId="Zuletztgespeichertvon">
    <w:name w:val="Zuletzt gespeichert von"/>
    <w:rsid w:val="00670408"/>
    <w:rPr>
      <w:sz w:val="24"/>
      <w:szCs w:val="24"/>
    </w:rPr>
  </w:style>
  <w:style w:type="paragraph" w:styleId="Aufzhlungszeichen">
    <w:name w:val="List Bullet"/>
    <w:basedOn w:val="Standard"/>
    <w:rsid w:val="00A73089"/>
    <w:pPr>
      <w:numPr>
        <w:numId w:val="4"/>
      </w:numPr>
      <w:tabs>
        <w:tab w:val="left" w:pos="1701"/>
        <w:tab w:val="left" w:pos="2268"/>
        <w:tab w:val="left" w:pos="2835"/>
        <w:tab w:val="decimal" w:pos="7371"/>
      </w:tabs>
      <w:spacing w:before="120" w:after="120" w:line="340" w:lineRule="exact"/>
      <w:ind w:left="567" w:hanging="567"/>
      <w:jc w:val="both"/>
    </w:pPr>
    <w:rPr>
      <w:szCs w:val="20"/>
    </w:rPr>
  </w:style>
  <w:style w:type="paragraph" w:customStyle="1" w:styleId="Nummerierung1">
    <w:name w:val="Nummerierung 1."/>
    <w:basedOn w:val="Standard"/>
    <w:rsid w:val="00670408"/>
    <w:pPr>
      <w:tabs>
        <w:tab w:val="num" w:pos="1134"/>
        <w:tab w:val="left" w:pos="1701"/>
        <w:tab w:val="left" w:pos="2268"/>
        <w:tab w:val="left" w:pos="2835"/>
        <w:tab w:val="decimal" w:pos="7371"/>
      </w:tabs>
      <w:spacing w:before="120" w:after="120" w:line="320" w:lineRule="exact"/>
      <w:ind w:left="1134" w:hanging="567"/>
    </w:pPr>
    <w:rPr>
      <w:szCs w:val="20"/>
    </w:rPr>
  </w:style>
  <w:style w:type="paragraph" w:customStyle="1" w:styleId="Pfub">
    <w:name w:val="Pfub"/>
    <w:rsid w:val="00277C3C"/>
    <w:pPr>
      <w:overflowPunct w:val="0"/>
      <w:autoSpaceDE w:val="0"/>
      <w:autoSpaceDN w:val="0"/>
      <w:adjustRightInd w:val="0"/>
      <w:textAlignment w:val="baseline"/>
    </w:pPr>
    <w:rPr>
      <w:rFonts w:ascii="Arial" w:hAnsi="Arial"/>
      <w:sz w:val="16"/>
    </w:rPr>
  </w:style>
  <w:style w:type="character" w:styleId="Hervorhebung">
    <w:name w:val="Emphasis"/>
    <w:basedOn w:val="Absatz-Standardschriftart"/>
    <w:rsid w:val="004C3D6B"/>
    <w:rPr>
      <w:i/>
      <w:iCs/>
    </w:rPr>
  </w:style>
  <w:style w:type="paragraph" w:customStyle="1" w:styleId="Marginalie">
    <w:name w:val="Marginalie"/>
    <w:next w:val="Standard"/>
    <w:rsid w:val="00E56CEF"/>
    <w:pPr>
      <w:framePr w:w="567" w:hSpace="567" w:wrap="around" w:vAnchor="text" w:hAnchor="page" w:xAlign="outside" w:y="1"/>
    </w:pPr>
    <w:rPr>
      <w:rFonts w:ascii="Arial" w:hAnsi="Arial"/>
      <w:sz w:val="22"/>
    </w:rPr>
  </w:style>
  <w:style w:type="paragraph" w:styleId="Aufzhlungszeichen2">
    <w:name w:val="List Bullet 2"/>
    <w:basedOn w:val="Standard"/>
    <w:rsid w:val="00C81F82"/>
    <w:pPr>
      <w:numPr>
        <w:numId w:val="5"/>
      </w:numPr>
      <w:tabs>
        <w:tab w:val="left" w:pos="1134"/>
        <w:tab w:val="left" w:pos="1701"/>
        <w:tab w:val="left" w:pos="2268"/>
        <w:tab w:val="left" w:pos="2835"/>
        <w:tab w:val="decimal" w:pos="7371"/>
      </w:tabs>
      <w:spacing w:before="120" w:after="120" w:line="340" w:lineRule="exact"/>
      <w:ind w:left="567" w:hanging="567"/>
      <w:jc w:val="both"/>
    </w:pPr>
    <w:rPr>
      <w:szCs w:val="20"/>
    </w:rPr>
  </w:style>
  <w:style w:type="paragraph" w:styleId="Aufzhlungszeichen3">
    <w:name w:val="List Bullet 3"/>
    <w:basedOn w:val="Standard"/>
    <w:rsid w:val="00C81F82"/>
    <w:pPr>
      <w:tabs>
        <w:tab w:val="left" w:pos="1134"/>
        <w:tab w:val="left" w:pos="1701"/>
        <w:tab w:val="left" w:pos="2268"/>
        <w:tab w:val="left" w:pos="2835"/>
        <w:tab w:val="decimal" w:pos="7371"/>
      </w:tabs>
      <w:spacing w:before="120" w:after="120" w:line="340" w:lineRule="exact"/>
      <w:ind w:left="1134" w:hanging="567"/>
      <w:contextualSpacing/>
      <w:jc w:val="both"/>
    </w:pPr>
    <w:rPr>
      <w:szCs w:val="20"/>
    </w:rPr>
  </w:style>
  <w:style w:type="paragraph" w:styleId="Aufzhlungszeichen4">
    <w:name w:val="List Bullet 4"/>
    <w:basedOn w:val="Standard"/>
    <w:rsid w:val="00930569"/>
    <w:pPr>
      <w:tabs>
        <w:tab w:val="left" w:pos="1134"/>
        <w:tab w:val="left" w:pos="1701"/>
        <w:tab w:val="left" w:pos="2268"/>
        <w:tab w:val="left" w:pos="2835"/>
        <w:tab w:val="decimal" w:pos="7371"/>
      </w:tabs>
      <w:spacing w:before="120" w:after="120" w:line="340" w:lineRule="exact"/>
      <w:ind w:left="1701" w:hanging="567"/>
      <w:jc w:val="both"/>
    </w:pPr>
    <w:rPr>
      <w:szCs w:val="20"/>
    </w:rPr>
  </w:style>
  <w:style w:type="paragraph" w:customStyle="1" w:styleId="AltTAEinrckennummeriert">
    <w:name w:val="Alt+TA (Einrücken nummeriert)"/>
    <w:basedOn w:val="Standard"/>
    <w:qFormat/>
    <w:rsid w:val="002E5E4C"/>
    <w:pPr>
      <w:tabs>
        <w:tab w:val="num" w:pos="2155"/>
      </w:tabs>
      <w:spacing w:after="100"/>
      <w:ind w:left="2155" w:right="1418" w:hanging="454"/>
      <w:jc w:val="both"/>
    </w:pPr>
    <w:rPr>
      <w:rFonts w:cs="Arial"/>
      <w:szCs w:val="20"/>
    </w:rPr>
  </w:style>
  <w:style w:type="paragraph" w:customStyle="1" w:styleId="AltTGEinrckennachNummerierung">
    <w:name w:val="Alt+TG (Einrücken nach Nummerierung)"/>
    <w:basedOn w:val="Standard"/>
    <w:qFormat/>
    <w:rsid w:val="002E5E4C"/>
    <w:pPr>
      <w:spacing w:after="240" w:line="360" w:lineRule="auto"/>
      <w:ind w:left="680"/>
      <w:jc w:val="both"/>
    </w:pPr>
  </w:style>
  <w:style w:type="paragraph" w:customStyle="1" w:styleId="ZitatAltTZ">
    <w:name w:val="Zitat Alt+TZ"/>
    <w:basedOn w:val="Standard"/>
    <w:qFormat/>
    <w:rsid w:val="002E5E4C"/>
    <w:pPr>
      <w:spacing w:after="100" w:line="0" w:lineRule="atLeast"/>
      <w:ind w:left="1701" w:right="1418"/>
      <w:jc w:val="both"/>
    </w:pPr>
    <w:rPr>
      <w:rFonts w:cs="Arial"/>
      <w:szCs w:val="20"/>
    </w:rPr>
  </w:style>
  <w:style w:type="paragraph" w:customStyle="1" w:styleId="berschrift11">
    <w:name w:val="Überschrift 1.1"/>
    <w:basedOn w:val="berschrift1"/>
    <w:link w:val="berschrift11Zchn"/>
    <w:qFormat/>
    <w:rsid w:val="00DE64A7"/>
  </w:style>
  <w:style w:type="character" w:customStyle="1" w:styleId="berschrift1Zchn">
    <w:name w:val="Überschrift 1 Zchn"/>
    <w:basedOn w:val="Absatz-Standardschriftart"/>
    <w:link w:val="berschrift1"/>
    <w:rsid w:val="00DE64A7"/>
    <w:rPr>
      <w:rFonts w:ascii="Arial" w:hAnsi="Arial"/>
      <w:b/>
      <w:bCs/>
      <w:sz w:val="22"/>
      <w:szCs w:val="32"/>
    </w:rPr>
  </w:style>
  <w:style w:type="character" w:customStyle="1" w:styleId="berschrift11Zchn">
    <w:name w:val="Überschrift 1.1 Zchn"/>
    <w:basedOn w:val="berschrift1Zchn"/>
    <w:link w:val="berschrift11"/>
    <w:rsid w:val="00DE64A7"/>
    <w:rPr>
      <w:rFonts w:ascii="Arial" w:hAnsi="Arial"/>
      <w:b/>
      <w:bCs/>
      <w:sz w:val="22"/>
      <w:szCs w:val="32"/>
    </w:rPr>
  </w:style>
  <w:style w:type="character" w:styleId="Platzhaltertext">
    <w:name w:val="Placeholder Text"/>
    <w:basedOn w:val="Absatz-Standardschriftart"/>
    <w:uiPriority w:val="99"/>
    <w:semiHidden/>
    <w:rsid w:val="005E2DFA"/>
    <w:rPr>
      <w:color w:val="808080"/>
    </w:rPr>
  </w:style>
  <w:style w:type="paragraph" w:customStyle="1" w:styleId="LV-Text">
    <w:name w:val="LV-Text"/>
    <w:rsid w:val="00AE1506"/>
    <w:pPr>
      <w:autoSpaceDE w:val="0"/>
      <w:autoSpaceDN w:val="0"/>
      <w:adjustRightInd w:val="0"/>
    </w:pPr>
    <w:rPr>
      <w:rFonts w:ascii="Arial" w:hAnsi="Arial" w:cs="Arial"/>
    </w:rPr>
  </w:style>
  <w:style w:type="character" w:customStyle="1" w:styleId="FuzeileZchn">
    <w:name w:val="Fußzeile Zchn"/>
    <w:basedOn w:val="Absatz-Standardschriftart"/>
    <w:link w:val="Fuzeile"/>
    <w:uiPriority w:val="99"/>
    <w:rsid w:val="00664689"/>
    <w:rPr>
      <w:rFonts w:ascii="Arial" w:hAnsi="Arial"/>
      <w:sz w:val="22"/>
      <w:szCs w:val="24"/>
    </w:rPr>
  </w:style>
  <w:style w:type="paragraph" w:styleId="Listenabsatz">
    <w:name w:val="List Paragraph"/>
    <w:basedOn w:val="Standard"/>
    <w:uiPriority w:val="34"/>
    <w:rsid w:val="007864EF"/>
    <w:pPr>
      <w:ind w:left="720"/>
      <w:contextualSpacing/>
    </w:pPr>
  </w:style>
  <w:style w:type="character" w:styleId="Kommentarzeichen">
    <w:name w:val="annotation reference"/>
    <w:basedOn w:val="Absatz-Standardschriftart"/>
    <w:rsid w:val="00E74AA6"/>
    <w:rPr>
      <w:sz w:val="16"/>
      <w:szCs w:val="16"/>
    </w:rPr>
  </w:style>
  <w:style w:type="paragraph" w:styleId="Kommentartext">
    <w:name w:val="annotation text"/>
    <w:basedOn w:val="Standard"/>
    <w:link w:val="KommentartextZchn"/>
    <w:rsid w:val="00E74AA6"/>
    <w:rPr>
      <w:sz w:val="20"/>
      <w:szCs w:val="20"/>
    </w:rPr>
  </w:style>
  <w:style w:type="character" w:customStyle="1" w:styleId="KommentartextZchn">
    <w:name w:val="Kommentartext Zchn"/>
    <w:basedOn w:val="Absatz-Standardschriftart"/>
    <w:link w:val="Kommentartext"/>
    <w:rsid w:val="00E74AA6"/>
    <w:rPr>
      <w:rFonts w:ascii="Arial" w:hAnsi="Arial"/>
    </w:rPr>
  </w:style>
  <w:style w:type="paragraph" w:styleId="Kommentarthema">
    <w:name w:val="annotation subject"/>
    <w:basedOn w:val="Kommentartext"/>
    <w:next w:val="Kommentartext"/>
    <w:link w:val="KommentarthemaZchn"/>
    <w:rsid w:val="00E74AA6"/>
    <w:rPr>
      <w:b/>
      <w:bCs/>
    </w:rPr>
  </w:style>
  <w:style w:type="character" w:customStyle="1" w:styleId="KommentarthemaZchn">
    <w:name w:val="Kommentarthema Zchn"/>
    <w:basedOn w:val="KommentartextZchn"/>
    <w:link w:val="Kommentarthema"/>
    <w:rsid w:val="00E74AA6"/>
    <w:rPr>
      <w:rFonts w:ascii="Arial" w:hAnsi="Arial"/>
      <w:b/>
      <w:bCs/>
    </w:rPr>
  </w:style>
  <w:style w:type="paragraph" w:styleId="Sprechblasentext">
    <w:name w:val="Balloon Text"/>
    <w:basedOn w:val="Standard"/>
    <w:link w:val="SprechblasentextZchn"/>
    <w:rsid w:val="00E74AA6"/>
    <w:rPr>
      <w:rFonts w:ascii="Tahoma" w:hAnsi="Tahoma" w:cs="Tahoma"/>
      <w:sz w:val="16"/>
      <w:szCs w:val="16"/>
    </w:rPr>
  </w:style>
  <w:style w:type="character" w:customStyle="1" w:styleId="SprechblasentextZchn">
    <w:name w:val="Sprechblasentext Zchn"/>
    <w:basedOn w:val="Absatz-Standardschriftart"/>
    <w:link w:val="Sprechblasentext"/>
    <w:rsid w:val="00E74AA6"/>
    <w:rPr>
      <w:rFonts w:ascii="Tahoma" w:hAnsi="Tahoma" w:cs="Tahoma"/>
      <w:sz w:val="16"/>
      <w:szCs w:val="16"/>
    </w:rPr>
  </w:style>
  <w:style w:type="paragraph" w:styleId="Makrotext">
    <w:name w:val="macro"/>
    <w:link w:val="MakrotextZchn"/>
    <w:rsid w:val="009342B9"/>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s>
      <w:overflowPunct w:val="0"/>
      <w:autoSpaceDE w:val="0"/>
      <w:autoSpaceDN w:val="0"/>
      <w:adjustRightInd w:val="0"/>
      <w:textAlignment w:val="baseline"/>
    </w:pPr>
    <w:rPr>
      <w:rFonts w:ascii="Courier New" w:hAnsi="Courier New"/>
      <w:lang w:val="en-US"/>
    </w:rPr>
  </w:style>
  <w:style w:type="character" w:customStyle="1" w:styleId="MakrotextZchn">
    <w:name w:val="Makrotext Zchn"/>
    <w:basedOn w:val="Absatz-Standardschriftart"/>
    <w:link w:val="Makrotext"/>
    <w:rsid w:val="009342B9"/>
    <w:rPr>
      <w:rFonts w:ascii="Courier New" w:hAnsi="Courier New"/>
      <w:lang w:val="en-US"/>
    </w:rPr>
  </w:style>
  <w:style w:type="table" w:styleId="Tabellenraster">
    <w:name w:val="Table Grid"/>
    <w:basedOn w:val="NormaleTabelle"/>
    <w:rsid w:val="0009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8505">
      <w:bodyDiv w:val="1"/>
      <w:marLeft w:val="0"/>
      <w:marRight w:val="0"/>
      <w:marTop w:val="0"/>
      <w:marBottom w:val="0"/>
      <w:divBdr>
        <w:top w:val="none" w:sz="0" w:space="0" w:color="auto"/>
        <w:left w:val="none" w:sz="0" w:space="0" w:color="auto"/>
        <w:bottom w:val="none" w:sz="0" w:space="0" w:color="auto"/>
        <w:right w:val="none" w:sz="0" w:space="0" w:color="auto"/>
      </w:divBdr>
      <w:divsChild>
        <w:div w:id="1269966047">
          <w:marLeft w:val="0"/>
          <w:marRight w:val="0"/>
          <w:marTop w:val="0"/>
          <w:marBottom w:val="0"/>
          <w:divBdr>
            <w:top w:val="none" w:sz="0" w:space="0" w:color="auto"/>
            <w:left w:val="none" w:sz="0" w:space="0" w:color="auto"/>
            <w:bottom w:val="none" w:sz="0" w:space="0" w:color="auto"/>
            <w:right w:val="none" w:sz="0" w:space="0" w:color="auto"/>
          </w:divBdr>
        </w:div>
      </w:divsChild>
    </w:div>
    <w:div w:id="328602165">
      <w:bodyDiv w:val="1"/>
      <w:marLeft w:val="0"/>
      <w:marRight w:val="0"/>
      <w:marTop w:val="0"/>
      <w:marBottom w:val="0"/>
      <w:divBdr>
        <w:top w:val="none" w:sz="0" w:space="0" w:color="auto"/>
        <w:left w:val="none" w:sz="0" w:space="0" w:color="auto"/>
        <w:bottom w:val="none" w:sz="0" w:space="0" w:color="auto"/>
        <w:right w:val="none" w:sz="0" w:space="0" w:color="auto"/>
      </w:divBdr>
    </w:div>
    <w:div w:id="534200387">
      <w:bodyDiv w:val="1"/>
      <w:marLeft w:val="0"/>
      <w:marRight w:val="0"/>
      <w:marTop w:val="0"/>
      <w:marBottom w:val="0"/>
      <w:divBdr>
        <w:top w:val="none" w:sz="0" w:space="0" w:color="auto"/>
        <w:left w:val="none" w:sz="0" w:space="0" w:color="auto"/>
        <w:bottom w:val="none" w:sz="0" w:space="0" w:color="auto"/>
        <w:right w:val="none" w:sz="0" w:space="0" w:color="auto"/>
      </w:divBdr>
      <w:divsChild>
        <w:div w:id="1331719033">
          <w:marLeft w:val="0"/>
          <w:marRight w:val="0"/>
          <w:marTop w:val="0"/>
          <w:marBottom w:val="0"/>
          <w:divBdr>
            <w:top w:val="none" w:sz="0" w:space="0" w:color="auto"/>
            <w:left w:val="none" w:sz="0" w:space="0" w:color="auto"/>
            <w:bottom w:val="none" w:sz="0" w:space="0" w:color="auto"/>
            <w:right w:val="none" w:sz="0" w:space="0" w:color="auto"/>
          </w:divBdr>
        </w:div>
      </w:divsChild>
    </w:div>
    <w:div w:id="546649207">
      <w:bodyDiv w:val="1"/>
      <w:marLeft w:val="0"/>
      <w:marRight w:val="0"/>
      <w:marTop w:val="0"/>
      <w:marBottom w:val="0"/>
      <w:divBdr>
        <w:top w:val="none" w:sz="0" w:space="0" w:color="auto"/>
        <w:left w:val="none" w:sz="0" w:space="0" w:color="auto"/>
        <w:bottom w:val="none" w:sz="0" w:space="0" w:color="auto"/>
        <w:right w:val="none" w:sz="0" w:space="0" w:color="auto"/>
      </w:divBdr>
    </w:div>
    <w:div w:id="566573015">
      <w:bodyDiv w:val="1"/>
      <w:marLeft w:val="0"/>
      <w:marRight w:val="0"/>
      <w:marTop w:val="0"/>
      <w:marBottom w:val="0"/>
      <w:divBdr>
        <w:top w:val="none" w:sz="0" w:space="0" w:color="auto"/>
        <w:left w:val="none" w:sz="0" w:space="0" w:color="auto"/>
        <w:bottom w:val="none" w:sz="0" w:space="0" w:color="auto"/>
        <w:right w:val="none" w:sz="0" w:space="0" w:color="auto"/>
      </w:divBdr>
      <w:divsChild>
        <w:div w:id="1072198595">
          <w:marLeft w:val="0"/>
          <w:marRight w:val="0"/>
          <w:marTop w:val="0"/>
          <w:marBottom w:val="0"/>
          <w:divBdr>
            <w:top w:val="none" w:sz="0" w:space="0" w:color="auto"/>
            <w:left w:val="none" w:sz="0" w:space="0" w:color="auto"/>
            <w:bottom w:val="none" w:sz="0" w:space="0" w:color="auto"/>
            <w:right w:val="none" w:sz="0" w:space="0" w:color="auto"/>
          </w:divBdr>
        </w:div>
      </w:divsChild>
    </w:div>
    <w:div w:id="701907319">
      <w:bodyDiv w:val="1"/>
      <w:marLeft w:val="0"/>
      <w:marRight w:val="0"/>
      <w:marTop w:val="0"/>
      <w:marBottom w:val="0"/>
      <w:divBdr>
        <w:top w:val="none" w:sz="0" w:space="0" w:color="auto"/>
        <w:left w:val="none" w:sz="0" w:space="0" w:color="auto"/>
        <w:bottom w:val="none" w:sz="0" w:space="0" w:color="auto"/>
        <w:right w:val="none" w:sz="0" w:space="0" w:color="auto"/>
      </w:divBdr>
    </w:div>
    <w:div w:id="885022768">
      <w:bodyDiv w:val="1"/>
      <w:marLeft w:val="0"/>
      <w:marRight w:val="0"/>
      <w:marTop w:val="0"/>
      <w:marBottom w:val="0"/>
      <w:divBdr>
        <w:top w:val="none" w:sz="0" w:space="0" w:color="auto"/>
        <w:left w:val="none" w:sz="0" w:space="0" w:color="auto"/>
        <w:bottom w:val="none" w:sz="0" w:space="0" w:color="auto"/>
        <w:right w:val="none" w:sz="0" w:space="0" w:color="auto"/>
      </w:divBdr>
      <w:divsChild>
        <w:div w:id="1858809924">
          <w:marLeft w:val="0"/>
          <w:marRight w:val="0"/>
          <w:marTop w:val="0"/>
          <w:marBottom w:val="0"/>
          <w:divBdr>
            <w:top w:val="none" w:sz="0" w:space="0" w:color="auto"/>
            <w:left w:val="none" w:sz="0" w:space="0" w:color="auto"/>
            <w:bottom w:val="none" w:sz="0" w:space="0" w:color="auto"/>
            <w:right w:val="none" w:sz="0" w:space="0" w:color="auto"/>
          </w:divBdr>
        </w:div>
      </w:divsChild>
    </w:div>
    <w:div w:id="927881151">
      <w:bodyDiv w:val="1"/>
      <w:marLeft w:val="0"/>
      <w:marRight w:val="0"/>
      <w:marTop w:val="0"/>
      <w:marBottom w:val="0"/>
      <w:divBdr>
        <w:top w:val="none" w:sz="0" w:space="0" w:color="auto"/>
        <w:left w:val="none" w:sz="0" w:space="0" w:color="auto"/>
        <w:bottom w:val="none" w:sz="0" w:space="0" w:color="auto"/>
        <w:right w:val="none" w:sz="0" w:space="0" w:color="auto"/>
      </w:divBdr>
      <w:divsChild>
        <w:div w:id="1899437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28AE2-61B5-4FB4-A6E1-2C8E2533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1096</Words>
  <Characters>7523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Beweis:</vt:lpstr>
    </vt:vector>
  </TitlesOfParts>
  <Company>CBH-Rechtsanwaelte</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Beweis:</dc:title>
  <dc:creator>Regina Lamm</dc:creator>
  <cp:lastModifiedBy>Schmitt, Johannes</cp:lastModifiedBy>
  <cp:revision>5</cp:revision>
  <cp:lastPrinted>2017-06-22T17:39:00Z</cp:lastPrinted>
  <dcterms:created xsi:type="dcterms:W3CDTF">2020-04-27T11:01:00Z</dcterms:created>
  <dcterms:modified xsi:type="dcterms:W3CDTF">2022-03-16T16:10:00Z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istID">
    <vt:lpwstr>100169610121412541100469</vt:lpwstr>
  </property>
</Properties>
</file>