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065-25-00317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BLB NRW D/Wuppertal(WE2473)/D-Wuppertal-Buschland NB RSA/VE 408 Photovoltaik Anlagen 065-25-00317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VE 408 Photovoltaik Anlagen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