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5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vitalisierung einer Wasserfläche im Venner Moor sowie Verfüllung eines Grabens im Forstbetriebsbezirk Tiergarten des Regionalforstamtes Münsterland des Landesbetriebes Wald und Holz Nordrhein-Westfa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vitalisierung einer Wasserfläche im Venner Moor sowie Verfüllung eines Grabens im Forstbetriebsbezirk Tiergarten des Regionalforstamtes Münsterland des Landesbetriebes Wald und Holz Nordrhein-Westfal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