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5/0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vitalisierung einer Wasserfläche im Venner Moor sowie Verfüllung eines Grabens im Forstbetriebsbezirk Tiergarten des Regionalforstamtes Münsterland des Landesbetriebes Wald und Holz Nordrhein-Westfa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evitalisierung einer Wasserfläche im Venner Moor sowie Verfüllung eines Grabens im Forstbetriebsbezirk Tiergarten des Regionalforstamtes Münsterland des Landesbetriebes Wald und Holz Nordrhein-Westfal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