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D/Wuppertal (WE2477)/Regalanlagen AG: Verschiebbare Regalanlagen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065-26-00065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Verschiebbare Regalanlagen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