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bookmarkStart w:id="0" w:name="_GoBack"/>
      <w:bookmarkEnd w:id="0"/>
      <w:r>
        <w:t>Die auf der Plattform gestellten Anforderungen zu den Angaben der Referenzprojekte bezüglich der Ausschreibung für den Kauf _____________   sind nicht datenschutzrechtlich bedenklich und können seitens des Auftraggebers abgefragt werden. Die Hochschule für Musik und Tanz Köln ist berechtigt, Referenzen mit Ansprechpartner und Auftragsvolumen zu erheben.</w:t>
      </w:r>
    </w:p>
    <w:p>
      <w:r>
        <w:t xml:space="preserve">Die Datenerhebung nach Art. 6 Abs. 1 b.) DS-GVO ist zulässig, da die Erhebung der Referenzen zur Durchführung vorvertraglicher Maßnahmen erforderlich ist. </w:t>
      </w:r>
    </w:p>
    <w:p/>
    <w:p>
      <w:r>
        <w:t xml:space="preserve">1. Die Vergabe durch einen öffentlichen Auftraggeber stellt die Anbahnung eines Vertrags dar. Die Hochschule für Musik und Tanz Köln als Kunsthochschule nach § 1 Abs.2 Nr. 5 </w:t>
      </w:r>
      <w:proofErr w:type="spellStart"/>
      <w:r>
        <w:t>KunstHG</w:t>
      </w:r>
      <w:proofErr w:type="spellEnd"/>
      <w:r>
        <w:t xml:space="preserve"> NRW ist ein öffentlicher Auftraggeber im Sinne des § 99 Abs. 4 GWB. Nach § 2 Abs.1 </w:t>
      </w:r>
      <w:proofErr w:type="spellStart"/>
      <w:r>
        <w:t>KunstHG</w:t>
      </w:r>
      <w:proofErr w:type="spellEnd"/>
      <w:r>
        <w:t xml:space="preserve"> ist sie eine Körperschaft des öffentlichen Rechts und eine Einrichtung des Landes Nordrhein- Westfalens. Der maßgebliche Schwellenwert nach § 3 Vergabeverordnung (VgV) wurde in diesem Fall nicht überschritten, so dass die Regeln der am 08.06.2018 in Nordrhein-Westfalen in Kraft getretene Unterschwellenvergabeordnung (</w:t>
      </w:r>
      <w:proofErr w:type="spellStart"/>
      <w:r>
        <w:t>UVgO</w:t>
      </w:r>
      <w:proofErr w:type="spellEnd"/>
      <w:r>
        <w:t xml:space="preserve">) für die weitere Prüfung vorrangig einschlägig sind. Die </w:t>
      </w:r>
      <w:proofErr w:type="spellStart"/>
      <w:r>
        <w:t>UVgO</w:t>
      </w:r>
      <w:proofErr w:type="spellEnd"/>
      <w:r>
        <w:t xml:space="preserve"> bezieht in großem Ausmaße auch auf den Teil 4 des Gesetzes gegen Wettbewerbsbeschränkungen (GWB), so dass sich die grundsätzlichen Wertungen der VgV auf die </w:t>
      </w:r>
      <w:proofErr w:type="spellStart"/>
      <w:r>
        <w:t>UVgO</w:t>
      </w:r>
      <w:proofErr w:type="spellEnd"/>
      <w:r>
        <w:t xml:space="preserve"> übertragen lassen.</w:t>
      </w:r>
    </w:p>
    <w:p/>
    <w:p>
      <w:r>
        <w:t>2. Die Angabe der Ansprechpartner und des jeweiligen Auftragsvolumens als Referenzen sind erforderlich.</w:t>
      </w:r>
    </w:p>
    <w:p>
      <w:r>
        <w:t xml:space="preserve">Gem. § 31 </w:t>
      </w:r>
      <w:proofErr w:type="spellStart"/>
      <w:r>
        <w:t>UVgO</w:t>
      </w:r>
      <w:proofErr w:type="spellEnd"/>
      <w:r>
        <w:t xml:space="preserve"> werden öffentliche Aufträge an fachkundige und leistungsfähige Unternehmen vergeben. Nach § 33 Abs.1 </w:t>
      </w:r>
      <w:proofErr w:type="spellStart"/>
      <w:r>
        <w:t>UVgO</w:t>
      </w:r>
      <w:proofErr w:type="spellEnd"/>
      <w:r>
        <w:t xml:space="preserve"> kann der Auftraggeber im Hinblick auf die Befähigung und Erlaubnis  zur Berufsausübung und die wirtschaftliche, finanzielle, technische und berufliche Leistungsfähigkeit Anforderungen stellen, die sicherstellen, dass die Bewerber oder Bieter über die erforderliche Eignung für die ordnungsgemäße Ausführung des Auftrags verfügen.</w:t>
      </w:r>
    </w:p>
    <w:p>
      <w:r>
        <w:t xml:space="preserve">Zwar werden die Kriterien für die berufliche Leistungsfähigkeit in der </w:t>
      </w:r>
      <w:proofErr w:type="spellStart"/>
      <w:r>
        <w:t>UVgO</w:t>
      </w:r>
      <w:proofErr w:type="spellEnd"/>
      <w:r>
        <w:t xml:space="preserve"> nicht detaillierter niedergelegt, jedoch kann auf die Grundsätze der VgV zurückgegriffen werden. Referenzen sollen im Rahmen der Ausschreibung den tragfähigen Rückschluss ermöglichen, ob ein Bieter so leistungsfähig ist, dass er den Auftrag zufriedenstellend erfüllen vermag. Die Referenzen dienen dem Auftraggeber als Nachweis, dass vergleichbare Leistungen schon erfolgreich erbracht wurden und für den zukünftigen Auftrag notwendige praktische Erfahrungen vorhanden sind. Um dem Auftraggeber eine fundierte Entscheidung im Rahmen der Ausschreibung zu ermöglichen, wurde in § 46 Abs. 3 Nr. 1 VgV niedergelegt, was der Auftraggeber im Rahmen der Referenzen anfordern darf. Um sicherzugehen, dass der Bieter schon vergleichbare Leistungen erbracht hat, wird in § 46 Abs. 3 Nr. 1 VgV auch das Auftragsvolumen „in Form einer Liste der in den letzten höchstens drei Jahren erbrachten wesentlichen Liefer- oder Dienstleistungen mit Angabe des Werts“ als zulässiges Kriterium aufzählt.</w:t>
      </w:r>
    </w:p>
    <w:p/>
    <w:p>
      <w:r>
        <w:t xml:space="preserve">Die gestellte Anforderung zur Nennung der Ansprechpartner der Referenzen dient der inhaltlichen Überprüfung der Leistungsfähigkeit und stellt für den Bieter ein formelles Kriterium dar (VK Südbayern Beschl. v. 9.05.2016- Z3- 3/31941/10/03/16, BeckRS 2016, 15054, </w:t>
      </w:r>
      <w:proofErr w:type="spellStart"/>
      <w:r>
        <w:t>beck</w:t>
      </w:r>
      <w:proofErr w:type="spellEnd"/>
      <w:r>
        <w:t>-online). Nur durch Kontaktaufnahme mit dem früheren Auftraggeber kann die Vergabestelle sich einen Überblick verschaffen, ob die früheren Aufträge zufriedenstellend erbracht wurden.</w:t>
      </w:r>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92DC4A-BDCF-4D9E-BED2-068E1F2B4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2949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Trappe, Martina</dc:creator>
  <cp:keywords/>
  <dc:description/>
  <cp:lastModifiedBy>Trappe, Martina</cp:lastModifiedBy>
  <cp:revision>2</cp:revision>
  <dcterms:created xsi:type="dcterms:W3CDTF">2023-01-24T18:34:00Z</dcterms:created>
  <dcterms:modified xsi:type="dcterms:W3CDTF">2023-01-24T18:34:00Z</dcterms:modified>
</cp:coreProperties>
</file>