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ZVS-2025-035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07.11.2025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Rahmenvertrag Maler- und Lackierarbeiten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Rahmenvertrag Maler- und Lackierarbeiten gemäß Standartleistungsbuch (StLB) 663.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