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017/2026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Lieferung eines gebrauchten Unimog Kommunal-Geräteträgers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